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EF" w:rsidRDefault="00BC03EF" w:rsidP="00DD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C03EF" w:rsidRPr="00916E95" w:rsidRDefault="00BC03EF" w:rsidP="00916E9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916E95">
        <w:rPr>
          <w:rFonts w:eastAsia="Times New Roman" w:cstheme="minorHAnsi"/>
          <w:b/>
          <w:sz w:val="28"/>
          <w:szCs w:val="28"/>
          <w:lang w:eastAsia="cs-CZ"/>
        </w:rPr>
        <w:t>Návrhy témat dizertačních prací (jejichž řešení umožňuje odbornost navržených školitelů)</w:t>
      </w:r>
    </w:p>
    <w:p w:rsidR="009A085E" w:rsidRPr="005160B5" w:rsidRDefault="009A085E" w:rsidP="00DD0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Výzkum výtvarné edukace v souvislostech formálního i neformálního vzdělávání (školní etnografie, akční výzkum, zakotvená teorie, případové studie)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Pedagogicko-psychologické aspekty výtvarného projevu (teoretický a kvalitativní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Speciálněpedagogické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aspekty výtvarného projevu (dílčí téma z oblasti inkluzivní didaktiky vzdělávacího oboru výtvarná výchova; případové studie, narativní či jiná biografie)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Ontogeneze dětského výtvarného projevu (výzkum proměn dětského výtvarného projevu v kontextu současného vývoje společnosti; případové studie, komparativní studie)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Výtvarná tvorba a kreativní proces v kontextu výtvarné pedagogiky, dějin umění, vizuální kultury a komunikace (teoretické, historiografické a empirické způsoby zkoumání)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 xml:space="preserve">Percepce vizuální kultury a umění v kontextu teorie nových médií s ohledem na pedagogické souvislosti (případové studie, art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>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Vybrané problémy galerijní a muzejní pedagogiky (edukace v kultuře), zprostředkování výtvarné kultury a kulturního dědictví, vztah výtvarné kultury a výchovy (dotazníková šetření, případové studie, analýzy)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Zprostředkování umění a animace kulturního dědictví (reflexe a tvorba modelů programové edukativní činnosti muzejních a galerijních institucí, evaluační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Proměny výtvarné tvorby, umění a edukace vlivem digitálních technologií, nových médií a inovací v oblasti výtvarné výchovy a tvorby (dotazníková šetření, případové studie, analýzy, akční výzkum, zakotvená teorie)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Problémy kurikula výtvarné výchovy (historiografická či komparativní zkoumání)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Vybrané problémy z dějin výtvarné edukace a edukace v kultuře (historiografická či komparativní zkoumání; s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 </w:t>
      </w:r>
      <w:r w:rsidRPr="00F868FD">
        <w:rPr>
          <w:rFonts w:eastAsia="Times New Roman" w:cstheme="minorHAnsi"/>
          <w:sz w:val="24"/>
          <w:szCs w:val="24"/>
          <w:lang w:eastAsia="cs-CZ"/>
        </w:rPr>
        <w:t>využitím metod heuristiky, bibliografie, kritiky pramenů a jejich interpretace)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Problém vizuální gramotnosti (akční výzkum, případové studie, teoretické zkoumání)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Problém didaktických prostředků a digitálních vzdělávacích technologií – nová média v edukačním kontextu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lastRenderedPageBreak/>
        <w:t xml:space="preserve">Výtvarná tvorba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marginalizovaných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skupin ve vývojově-historických souvislostech (monografická studie, biografie)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Významné osobnosti art-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brut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, outsider art, disability art a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inzitního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umění (monografická studie s využitím metod heuristiky, bibliografie)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Výtvarné umění, filozofie a hmotná kultura různých historických období v interdisciplinárních souvislostech (kvalitativní historický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Výtvarné umění a hmotná kultura jako nástroj poznání života každodennosti v různých historických obdobích (kvalitativní výzkum zaměřený k interdisciplinárním potřebám edukace)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Sbírkové fondy zámků a regionálních muzeí jako zdroj poznání výtvarné kultury a života každodennosti v různých historických obdobích (kvalitativní historický výzkum, případové studie)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Reflexe kulturní historie a výtvarného umění regionu ve vztahu k mezioborovým potřebám edukace (kvalitativní historický výzkum)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Současné formy plošné a prostorové tvorby v rámci soudobého filozofického kontextu (analýza a komparace metamorfóz formálně stylistických aspektů v současnosti s proměnami filozofického nazírání)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Centrum a regiony (k otázkám uměleckého provozu) – reflexe sociálně politických struktur v rámci prezentace současného výtvarného dění. Strategie pohybu na výtvarné scéně.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Geneze postmoderny v posttotalitních systémech. Sociologické a vzdělávací dimenze daného fenoménu v euroamerickém kontextu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Analýza vybraného fenoménu z oblasti umělecké tvorby (Komparace ikonologických aspektů v rámci historického vývoje)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 xml:space="preserve">Etické, estetické a ekonomické faktory v tvorbě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mainstreamu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a alternativních proudů (simultaneita, kontrapozice, komplementarita; teoretický výzkum)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Město jako prostředí a prostředek pro život a edukaci / Koncepce animace urbanizované krajiny (dizertace prověřující metodologii, cíle, limity a efektivitu edukativního zhodnocení urbanizované krajiny s důrazem na specifické podmínky České republiky)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Poučení z klasické tradice, poučení z moderny – hodnoty, stereotypy a výzvy (teorie a metodologie animací výtvarných uměleckých děl z 19., 20. a 21. století vycházející z revize modernistické ideologie a impulsů “kritické teorie” a tzv. nových dějin umění).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Architektura a edukace (kvalitativní výzkum potenciálu architektury muzejních, galerijních a ostatních budov vzhledem k edukativním cílům).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Virtuální svět (počítačová vizuální realita, její vliv na hmotnou kulturu skutečného světa a související pedagogické aspekty)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Multimediální a mezioborové umělecko-pedagogické projekty se zaměřením na nová média (reflexe aktuálních problémů teorie a praxe vizuální komunikace s ohledem na výtvarnou pedagogiku; akční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Intermediální tvorba ve veřejném prostoru a její edukativní, estetické, etické, psychologické, sociální a politické aspekty (kvalitativní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 xml:space="preserve">Interdisciplinární, komunitní, environmentální a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site-specific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projekty aktivizující komunikaci, senzibilitu a kreativitu (art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>, akční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Využití nových médií ve výtvarné tvorbě na základních a středních školách (kvalitativní akční výzkum v praktických pedagogických projektech)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Koncepční proměny systému uměleckého vzdělávání v souvislosti s rozvojem nových médií (kvalitativní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 xml:space="preserve">Intermediální tvorba ve vztahu k dramatické a hudební výchově – interdisciplinární workshopy (mezioborový kvalitativní výzkum, art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>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Problematika originality umělecké tvorby v době postprodukčních strategií (srovnávací studie)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Původní tvůrčí koncepty a jejich transfer do reklamy, designu, módy a zábavního průmyslu (teoretický a empirický výzkum)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Proměny rétoriky tištěného (rozmnoženého) obrazu v návaznosti na technologický rozvoj médií, jež ho generují, multiplikují a šíří. Fenomén svobody tvorby s ohledem na snadnost a dostupnost záznamu, úpravy a proměny obrazů (digitální fotografie).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Vztah grafiky volné a užité, prostupy, odkazy, záměny a proměny kontextů. Specifický prostor vnímání a exploatace problematiky v pedagogické praxi.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Obsah a forma vizuálního sdělení určeného do veřejného prostoru nebo široké distribuce; jejich proměny v čase (komerce, ideologie, politika, osvěta parafráze, citace, záměny, humor, agresivita, subverze, transgrese). Použití dětského elementu nebo alternativního projevu v současné praxi médií.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Obraz a text v historii i současnosti (aplikace v reklamně, architektuře, ve volném umění)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 xml:space="preserve">Vizuální jazyk současných urbánních struktur (orientační systémy, reklama, graffiti,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wall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paintings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, mediální fasády) | </w:t>
      </w:r>
      <w:proofErr w:type="spellStart"/>
      <w:r w:rsidRPr="00F868FD">
        <w:rPr>
          <w:rFonts w:eastAsia="Times New Roman" w:cstheme="minorHAnsi"/>
          <w:sz w:val="24"/>
          <w:szCs w:val="24"/>
          <w:lang w:eastAsia="cs-CZ"/>
        </w:rPr>
        <w:t>Infantilizace</w:t>
      </w:r>
      <w:proofErr w:type="spellEnd"/>
      <w:r w:rsidRPr="00F868FD">
        <w:rPr>
          <w:rFonts w:eastAsia="Times New Roman" w:cstheme="minorHAnsi"/>
          <w:sz w:val="24"/>
          <w:szCs w:val="24"/>
          <w:lang w:eastAsia="cs-CZ"/>
        </w:rPr>
        <w:t xml:space="preserve"> vnímatele a příjemce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lastRenderedPageBreak/>
        <w:t>Billboard jako společenská hra: zdroj poezie, humoru i vizuálního znečištění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DD0719" w:rsidRPr="00916E95" w:rsidRDefault="00DD0719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Dětská ilustrace – ilustrace pro děti, ambivalentní podstata vztahu | Instruktivní hodnota kombinace textu a obrazu (příběh, vysvětlení jevu, metafora)</w:t>
      </w:r>
      <w:r w:rsidR="00DD0719" w:rsidRPr="00F868FD">
        <w:rPr>
          <w:rFonts w:eastAsia="Times New Roman" w:cstheme="minorHAnsi"/>
          <w:sz w:val="24"/>
          <w:szCs w:val="24"/>
          <w:lang w:eastAsia="cs-CZ"/>
        </w:rPr>
        <w:t>.</w:t>
      </w:r>
    </w:p>
    <w:p w:rsidR="00BC03EF" w:rsidRPr="00916E95" w:rsidRDefault="00BC03EF" w:rsidP="00DD07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C03EF" w:rsidRPr="00F868FD" w:rsidRDefault="00BC03EF" w:rsidP="00F868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868FD">
        <w:rPr>
          <w:rFonts w:eastAsia="Times New Roman" w:cstheme="minorHAnsi"/>
          <w:sz w:val="24"/>
          <w:szCs w:val="24"/>
          <w:lang w:eastAsia="cs-CZ"/>
        </w:rPr>
        <w:t>Student vybírá z výše uvedených tematických okruhů, případně lze téma navržené studentem akceptovat po dohodě se školitelem a po schválení oborovou radou DSP.</w:t>
      </w:r>
    </w:p>
    <w:p w:rsidR="00BC03EF" w:rsidRPr="00916E95" w:rsidRDefault="00BC03EF" w:rsidP="00BC03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sectPr w:rsidR="00BC03EF" w:rsidRPr="0091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79B"/>
    <w:multiLevelType w:val="hybridMultilevel"/>
    <w:tmpl w:val="7B1C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TG1MLewNDI1MjJS0lEKTi0uzszPAykwrgUAjVrQlCwAAAA="/>
  </w:docVars>
  <w:rsids>
    <w:rsidRoot w:val="00BC03EF"/>
    <w:rsid w:val="006A41B8"/>
    <w:rsid w:val="006A4457"/>
    <w:rsid w:val="008A45E1"/>
    <w:rsid w:val="00916E95"/>
    <w:rsid w:val="009A085E"/>
    <w:rsid w:val="00B432CD"/>
    <w:rsid w:val="00BC03EF"/>
    <w:rsid w:val="00DD0719"/>
    <w:rsid w:val="00F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A473-293E-41E5-B105-2F7B511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3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Daňková</dc:creator>
  <cp:keywords/>
  <dc:description/>
  <cp:lastModifiedBy>Dostálová Jana</cp:lastModifiedBy>
  <cp:revision>4</cp:revision>
  <dcterms:created xsi:type="dcterms:W3CDTF">2020-10-20T08:04:00Z</dcterms:created>
  <dcterms:modified xsi:type="dcterms:W3CDTF">2022-10-12T09:10:00Z</dcterms:modified>
</cp:coreProperties>
</file>