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9.997395688253" w:type="dxa"/>
        <w:jc w:val="center"/>
        <w:tblLayout w:type="fixed"/>
        <w:tblLook w:val="0400"/>
      </w:tblPr>
      <w:tblGrid>
        <w:gridCol w:w="675"/>
        <w:gridCol w:w="930"/>
        <w:gridCol w:w="1095"/>
        <w:gridCol w:w="1150.8405281920104"/>
        <w:gridCol w:w="195"/>
        <w:gridCol w:w="1413.75"/>
        <w:gridCol w:w="1413.75"/>
        <w:gridCol w:w="1413.75"/>
        <w:gridCol w:w="1413.75"/>
        <w:gridCol w:w="809.1568674962429"/>
        <w:tblGridChange w:id="0">
          <w:tblGrid>
            <w:gridCol w:w="675"/>
            <w:gridCol w:w="930"/>
            <w:gridCol w:w="1095"/>
            <w:gridCol w:w="1150.8405281920104"/>
            <w:gridCol w:w="195"/>
            <w:gridCol w:w="1413.75"/>
            <w:gridCol w:w="1413.75"/>
            <w:gridCol w:w="1413.75"/>
            <w:gridCol w:w="1413.75"/>
            <w:gridCol w:w="809.1568674962429"/>
          </w:tblGrid>
        </w:tblGridChange>
      </w:tblGrid>
      <w:tr>
        <w:trPr>
          <w:trHeight w:val="746" w:hRule="atLeast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. ročník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NMGr.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            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                     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 Řízení volnočasových aktivit (ŘVA)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1.10.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39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P4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Pedagogická psychologie KPS/KŘPP@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Obecný management KPG//KOMA@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-EXTER.-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Osobnostní a sociální výcvik (B) KPS/KOSV@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15.10.t 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Informační technologie KTE/KŘIT@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-KTE-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Andragogika KPG/KANA@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-KORIBSKÁ-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  <w:shd w:fill="ead1dc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shd w:fill="ead1dc" w:val="clear"/>
                <w:rtl w:val="0"/>
              </w:rPr>
              <w:t xml:space="preserve">5.11.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  <w:shd w:fill="ead1dc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shd w:fill="ead1dc" w:val="clear"/>
                <w:rtl w:val="0"/>
              </w:rPr>
              <w:t xml:space="preserve">t 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  <w:shd w:fill="ead1dc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shd w:fill="ead1dc" w:val="clear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  <w:shd w:fill="ead1dc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shd w:fill="ead1dc" w:val="clear"/>
                <w:rtl w:val="0"/>
              </w:rPr>
              <w:t xml:space="preserve">HYBRID 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ead1dc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ead1dc" w:val="clear"/>
                <w:rtl w:val="0"/>
              </w:rPr>
              <w:t xml:space="preserve">Soudobé teorie vzdělávání KPG/KSTV@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  <w:shd w:fill="ead1dc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ead1dc" w:val="clear"/>
                <w:rtl w:val="0"/>
              </w:rPr>
              <w:t xml:space="preserve"> - NEUMEISTER-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12.11.t 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P8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Zájmová činnost KPG/KZVA@ -CIBÁKOVÁ-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Řízená hra ve v.č. KPG/KŘHR@ -CIBÁKOVÁ-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Výtvarná dílna (B)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KVV/KVD@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-KVV-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10.12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P8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Pedagogická psychologie KPS/KŘPP@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Obecný management KPG//KOMA@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-EXTER.-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Osobnostní a sociální výcvik (B) KPS/KOSV@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21.1.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Řízená hra ve v.č. KPG/KŘHR@ -CIBÁKOVÁ-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Zájmová činnost KPG/KZVA@ -CIBÁKOVÁ-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Tvorba vzdělávacího programu 1 KPG/KVP1@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-DVOŘ.KAN.-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28.1.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P7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Ekonomika a financování V a V institucí KPG/KEFV@ -OPLETALOVÁ- + Financování neziskových organizací a jejich právní rámec KPG/KFNO@ -OPLETALOVÁ-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ŘVA Edukace a výzkum ve VČ1 KPG/KEV1@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-ČECH-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25.2.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Praktikum pedagogického výzkumu KPG/KPPV@ -CHRÁSKA-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Edukace a výzkum ve VČ 2 KPG/KEV2@ 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-ČECH-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Školská legislativa KPG/KŠLG@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NOVÁKOVÁ-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11.3.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10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Projektové řízení a fundraising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KPG/KPŘF@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-EXTER.-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ŘVA Práce se skupinou (B) KPS/KPSK@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-KPS-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25.3.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Tvorba vzdělávacího programu 2 KPG/KVP2@ -DVOŘKAN-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Řízení výchovných a vzdělávacích institucí 1 KPG/KŘI1@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-EXTER-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Základy duševní hygieny (B) KPS/KZDH@ 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8.4.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P2 Gerontagogika KPG/KGRP@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KORIBSKÁ-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P7 Ŕízení a rozvoj lidských zdrojů KPG/KŘRZ@ 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EXTER.-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29.4.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Tvorba vzdělávacího programu 2 KPG/KVP2@ -DVOŘKAN-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Řízení výchovných a vzdělávacích institucí 1 KPG/KŘI1@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-EXTER-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KPG/KŘX1 - PRAXE (Dr. Buchtová)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7.968334790987" w:type="dxa"/>
        <w:jc w:val="center"/>
        <w:tblLayout w:type="fixed"/>
        <w:tblLook w:val="0400"/>
      </w:tblPr>
      <w:tblGrid>
        <w:gridCol w:w="760.982147711461"/>
        <w:gridCol w:w="776.1482631992628"/>
        <w:gridCol w:w="1150.8405281920104"/>
        <w:gridCol w:w="1150.8405281920104"/>
        <w:gridCol w:w="195"/>
        <w:gridCol w:w="1413.75"/>
        <w:gridCol w:w="1413.75"/>
        <w:gridCol w:w="1413.75"/>
        <w:gridCol w:w="1413.75"/>
        <w:gridCol w:w="809.1568674962429"/>
        <w:tblGridChange w:id="0">
          <w:tblGrid>
            <w:gridCol w:w="760.982147711461"/>
            <w:gridCol w:w="776.1482631992628"/>
            <w:gridCol w:w="1150.8405281920104"/>
            <w:gridCol w:w="1150.8405281920104"/>
            <w:gridCol w:w="195"/>
            <w:gridCol w:w="1413.75"/>
            <w:gridCol w:w="1413.75"/>
            <w:gridCol w:w="1413.75"/>
            <w:gridCol w:w="1413.75"/>
            <w:gridCol w:w="809.1568674962429"/>
          </w:tblGrid>
        </w:tblGridChange>
      </w:tblGrid>
      <w:tr>
        <w:trPr>
          <w:trHeight w:val="746" w:hRule="atLeast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2. ročník NMGr.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            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      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Řízení volnočasových aktivit (ŘVA)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24.9.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38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P1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KRPN@ - BUCHTOVÁ-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Právo pro vedoucí pracovníky školských zařízení KPG/KPVP@ -NOVÁKOVÁ-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Nestátní neziskové organizace se zaměřením na vzdělávání KPG/KNOV@ -VYHNÁLKOVÁ-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Komunikace a soc. interakce KPG/KKSI@ - TOMANOVÁ-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8.10.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P1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KSDV@ -CHUDÝ-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Řízení výchovných a vzdělávacích institucí 2 KPG/KŘI2@ - EXTER.-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Supervize v pomáhajících profesí (B) KPS/KSUP@ 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5.11.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44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P8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Právo pro vedoucí pracovníky školských zařízení KPG/KPVP@ -NOVÁKOVÁ-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Nes.nez. org. zam.na vz.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KPG/KNOV@ -VYHNÁLKOVÁ-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Komunikace a soc. interakce KPG/KKSI@ - TOMANOVÁ-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19.11.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KRPN@ - BUCHTOVÁ-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Řízení výchovných a vzdělávacích institucí 2 KPG/KŘI2@ - EXTER.-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Supervize v pomáhajících profesí (B) KPS/KSUP@ 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14.1.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P8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Kultura osobního projevu (B) KPG/KKOP@ -CIBÁKOVÁ-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KSDV@ -CHUDÝ-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LS Zdravotní gramotnost a podpora zdraví KAZ/KNZI@ -KAZ-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LS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11.2.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6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P8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SPNP Sociální služby KPG/KSSL@ -PITNEROVÁ-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Muzejní pedagogika (B) KVV/KMUZ@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25.2.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P8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Marketingové řízení výchovných a vzdělávacích inst. KPG/KMAR@ -EXT-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Projektování volnočasových aktivity KPG/KPVŘ@ - VYHNÁLKOVÁ-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11.3.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Společnost a osoby se zdravotním postižením USS/KJOZP -USS-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Sociální služby KPG/KSSL@ -PITNEROVÁ-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25.3.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Dobrovolnická práce a její řízení KPG/KDOB@ -TOMANOVÁ-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Projektování volnočasových aktivity KPG/KPVŘ@ - VYHNÁLKOVÁ-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8.4.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P8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Marketingové řízení výchovných a vzdělávacích inst. KPG/KMAR@ -EXT-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Interdisciplinární teorie v ed. praxi KPG/KITE@ -JŮVOVÁ-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Dovednosti pro 21. století (B) KPG/K21D@ - 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KPG/PXD@ Praxe k DP - dr. Buchtová-</w:t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Ústav pedagogiky a sociálních studií (garantující katedra)</w:t>
    </w:r>
  </w:p>
  <w:p w:rsidR="00000000" w:rsidDel="00000000" w:rsidP="00000000" w:rsidRDefault="00000000" w:rsidRPr="00000000" w14:paraId="000001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Mgr. Eva Dvořáková Kaněčková, Ph.D. (rozvrhářka KS)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3E5EEB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stavecseseznamem">
    <w:name w:val="List Paragraph"/>
    <w:basedOn w:val="Normln"/>
    <w:uiPriority w:val="34"/>
    <w:qFormat w:val="1"/>
    <w:rsid w:val="000D1B8B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8506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185067"/>
    <w:rPr>
      <w:rFonts w:ascii="Segoe UI" w:cs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jHObgv2d+iflnDeG6q7XYq+ew==">AMUW2mUzYlvLik4onnxllk/A1+4VjH+0Uj2CFMagQUmUwHy95SKaOQOBlkiIzn+jaGJ1i9ACf1jgyN7dOxiEa8PtHO2Epa6P8/c4OLdHGe7+V/PgLbXV36M=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2021-06-02T18:34:00Z</dcterms:created>
  <dc:creator>Mgr. Eva Dvořáková Kaněčková Ph.D.</dc:creator>
</cp:coreProperties>
</file>