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4.0" w:type="dxa"/>
        <w:jc w:val="center"/>
        <w:tblLayout w:type="fixed"/>
        <w:tblLook w:val="0400"/>
      </w:tblPr>
      <w:tblGrid>
        <w:gridCol w:w="810"/>
        <w:gridCol w:w="915"/>
        <w:gridCol w:w="1290"/>
        <w:gridCol w:w="1365"/>
        <w:gridCol w:w="1230"/>
        <w:gridCol w:w="1305"/>
        <w:gridCol w:w="1304"/>
        <w:gridCol w:w="1290"/>
        <w:gridCol w:w="915"/>
        <w:tblGridChange w:id="0">
          <w:tblGrid>
            <w:gridCol w:w="810"/>
            <w:gridCol w:w="915"/>
            <w:gridCol w:w="1290"/>
            <w:gridCol w:w="1365"/>
            <w:gridCol w:w="1230"/>
            <w:gridCol w:w="1305"/>
            <w:gridCol w:w="1304"/>
            <w:gridCol w:w="1290"/>
            <w:gridCol w:w="915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. ročník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NMgr.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              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 Ped.P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ych.Učit pro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ZŠ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- kurikulum KPG/KDKU@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(+PřF) Cvičení z pedagogické komunikace KPG/KCPK@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15.10.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skupina Cvičení ke školní didaktice - kurikulum KPG/KKUR@ - ŠEVČÍKOVÁ-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Cv.z ped. kom.</w:t>
              <w:br w:type="textWrapping"/>
              <w:t xml:space="preserve">KPG/KCPK@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5. 11.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skupina Cvičení ke školní didaktice - kurikulum KPG/KKUR@ - ŠEVČÍKOVÁ-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Akční výzkum a ref. techniky v práci učitele KPG/KAVC@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pedagogické diagnostiky KPG/KPDS@ 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10.12.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NÁBĚLKOVÁ-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3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skupina Cvičení ke školní didaktice - kurikulum KPG/KKUR@ - ŠEVČÍKOVÁ-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1 KPS/KPP1@ - KPS-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pedagogické diagnostiky KPG/KPDS@ - PETROVÁ-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z pedagogické komunikace KPG/KCPK@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 25.3.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2 KPS/KPP2@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Profesní etika učitele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KPG/KETI@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276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76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8.999999999998" w:type="dxa"/>
        <w:jc w:val="center"/>
        <w:tblLayout w:type="fixed"/>
        <w:tblLook w:val="0400"/>
      </w:tblPr>
      <w:tblGrid>
        <w:gridCol w:w="795"/>
        <w:gridCol w:w="930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795"/>
            <w:gridCol w:w="930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2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ZŠ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Klima školy a školské třídy (B) KPG/KKLM@ 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Interpretace výsledků a statistická analýza dat (B) KMT/KISD@ -KMT-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Žák se speciálními vzdělávacími potřebami USS/KJSVP - 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Finanční grmotnost (B) KPG/KFNG@ -HANÁKOVÁ-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Interpretace výsledků a statistická analýza dat (B) KMT/KISD@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-KMT-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k aktivizačním metodám (B) KPG/KAKT@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ŠEVČÍKOVÁ-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4.2.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Androdidaktika (B) KPG/KADD@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Environmentální výchova (B) KPŘ/KNEN@ - KPŘ-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18.2.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Výchova k evropanství (B) KVS/KVE@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KVS-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Projekt. činnosti a fundraissing (B) KPG/KPČF@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EXTERNISTA-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Interkulturní výchova (B) KPG/KINK@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Mediální výchova (B) KČJ/KMEV@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KČJ-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PRufwees2BP+fJNQwYgNtehBQ==">AMUW2mXEBVWbJhbdo0YUqj4QyZfoVFGR+f5jbkLY/uYzoBdUMW5lrWiR7D3Bb3VhWOX/6Fwv7I48c3rh6ldKsNyPya+K0LGng5Tutf5mM8d9s3u1W9StWzw=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