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DB" w:rsidRPr="00AE6855" w:rsidRDefault="005930DB" w:rsidP="005930DB">
      <w:pPr>
        <w:pStyle w:val="Nadpis1"/>
        <w:jc w:val="center"/>
        <w:rPr>
          <w:caps/>
        </w:rPr>
      </w:pPr>
      <w:r w:rsidRPr="00AE6855">
        <w:rPr>
          <w:caps/>
        </w:rPr>
        <w:t>Statut grantového fondu Děkan</w:t>
      </w:r>
      <w:r w:rsidR="00B6399E">
        <w:rPr>
          <w:caps/>
        </w:rPr>
        <w:t>ky</w:t>
      </w:r>
    </w:p>
    <w:p w:rsidR="005930DB" w:rsidRPr="00AE6855" w:rsidRDefault="005930DB" w:rsidP="005930DB">
      <w:pPr>
        <w:jc w:val="center"/>
      </w:pPr>
      <w:r w:rsidRPr="00AE6855">
        <w:t xml:space="preserve">pro </w:t>
      </w:r>
      <w:r w:rsidR="00286DD0">
        <w:t xml:space="preserve">mladé </w:t>
      </w:r>
      <w:r w:rsidRPr="00AE6855">
        <w:t>akademické pracovníky Pedagogické fakulty UP</w:t>
      </w:r>
    </w:p>
    <w:p w:rsidR="005930DB" w:rsidRPr="00AE6855" w:rsidRDefault="005930DB" w:rsidP="005930DB">
      <w:pPr>
        <w:spacing w:after="240"/>
      </w:pP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 xml:space="preserve">Účelem fondu je finanční podpora badatelské, publikační a tvůrčí aktivity </w:t>
      </w:r>
      <w:r w:rsidR="00286DD0">
        <w:rPr>
          <w:rFonts w:ascii="Arial" w:hAnsi="Arial" w:cs="Arial"/>
          <w:sz w:val="22"/>
          <w:szCs w:val="22"/>
        </w:rPr>
        <w:t xml:space="preserve">mladých </w:t>
      </w:r>
      <w:r w:rsidRPr="0060386C">
        <w:rPr>
          <w:rFonts w:ascii="Arial" w:hAnsi="Arial" w:cs="Arial"/>
          <w:sz w:val="22"/>
          <w:szCs w:val="22"/>
        </w:rPr>
        <w:t xml:space="preserve">akademických pracovníků </w:t>
      </w:r>
      <w:r w:rsidR="00286DD0">
        <w:rPr>
          <w:rFonts w:ascii="Arial" w:hAnsi="Arial" w:cs="Arial"/>
          <w:sz w:val="22"/>
          <w:szCs w:val="22"/>
        </w:rPr>
        <w:t xml:space="preserve">do 35 let včetně, kteří jsou zaměstnanci </w:t>
      </w:r>
      <w:proofErr w:type="spellStart"/>
      <w:r w:rsidRPr="0060386C">
        <w:rPr>
          <w:rFonts w:ascii="Arial" w:hAnsi="Arial" w:cs="Arial"/>
          <w:sz w:val="22"/>
          <w:szCs w:val="22"/>
        </w:rPr>
        <w:t>PdF</w:t>
      </w:r>
      <w:proofErr w:type="spellEnd"/>
      <w:r w:rsidRPr="0060386C">
        <w:rPr>
          <w:rFonts w:ascii="Arial" w:hAnsi="Arial" w:cs="Arial"/>
          <w:sz w:val="22"/>
          <w:szCs w:val="22"/>
        </w:rPr>
        <w:t xml:space="preserve"> UP. Podpora je určena především projektům, které:</w:t>
      </w:r>
    </w:p>
    <w:p w:rsidR="005930DB" w:rsidRPr="0060386C" w:rsidRDefault="005930DB" w:rsidP="005930DB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doplňují náročnější projekty podporované některou z grantových agentur,</w:t>
      </w:r>
    </w:p>
    <w:p w:rsidR="005930DB" w:rsidRPr="0060386C" w:rsidRDefault="005930DB" w:rsidP="005930DB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 xml:space="preserve">jsou přípravou k podání náročnějších projektů u některé z grantových agentur, </w:t>
      </w:r>
    </w:p>
    <w:p w:rsidR="005930DB" w:rsidRPr="0060386C" w:rsidRDefault="005930DB" w:rsidP="005930DB">
      <w:pPr>
        <w:pStyle w:val="Odstavecseseznamem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svou náročností splňují standardy původní vědecké nebo tvůrčí práce, ale vymykají se zadávací dokumentaci grantových agentur.</w:t>
      </w: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 xml:space="preserve">Podmínkou přidělení finančních prostředků je předložení projektu s </w:t>
      </w:r>
      <w:proofErr w:type="spellStart"/>
      <w:r w:rsidRPr="0060386C">
        <w:rPr>
          <w:rFonts w:ascii="Arial" w:hAnsi="Arial" w:cs="Arial"/>
          <w:sz w:val="22"/>
          <w:szCs w:val="22"/>
        </w:rPr>
        <w:t>bodovatelnými</w:t>
      </w:r>
      <w:proofErr w:type="spellEnd"/>
      <w:r w:rsidRPr="0060386C">
        <w:rPr>
          <w:rFonts w:ascii="Arial" w:hAnsi="Arial" w:cs="Arial"/>
          <w:sz w:val="22"/>
          <w:szCs w:val="22"/>
        </w:rPr>
        <w:t xml:space="preserve"> výstupy (v </w:t>
      </w:r>
      <w:proofErr w:type="spellStart"/>
      <w:r w:rsidRPr="0060386C">
        <w:rPr>
          <w:rFonts w:ascii="Arial" w:hAnsi="Arial" w:cs="Arial"/>
          <w:sz w:val="22"/>
          <w:szCs w:val="22"/>
        </w:rPr>
        <w:t>RIVu</w:t>
      </w:r>
      <w:proofErr w:type="spellEnd"/>
      <w:r w:rsidRPr="0060386C">
        <w:rPr>
          <w:rFonts w:ascii="Arial" w:hAnsi="Arial" w:cs="Arial"/>
          <w:sz w:val="22"/>
          <w:szCs w:val="22"/>
        </w:rPr>
        <w:t xml:space="preserve"> nebo </w:t>
      </w:r>
      <w:proofErr w:type="spellStart"/>
      <w:r w:rsidRPr="0060386C">
        <w:rPr>
          <w:rFonts w:ascii="Arial" w:hAnsi="Arial" w:cs="Arial"/>
          <w:sz w:val="22"/>
          <w:szCs w:val="22"/>
        </w:rPr>
        <w:t>RUVu</w:t>
      </w:r>
      <w:proofErr w:type="spellEnd"/>
      <w:r w:rsidRPr="0060386C">
        <w:rPr>
          <w:rFonts w:ascii="Arial" w:hAnsi="Arial" w:cs="Arial"/>
          <w:sz w:val="22"/>
          <w:szCs w:val="22"/>
        </w:rPr>
        <w:t>).</w:t>
      </w: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Finanční prostředky přiděluje děkan</w:t>
      </w:r>
      <w:r w:rsidR="00286DD0">
        <w:rPr>
          <w:rFonts w:ascii="Arial" w:hAnsi="Arial" w:cs="Arial"/>
          <w:sz w:val="22"/>
          <w:szCs w:val="22"/>
        </w:rPr>
        <w:t>ka</w:t>
      </w:r>
      <w:r w:rsidRPr="006038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86C">
        <w:rPr>
          <w:rFonts w:ascii="Arial" w:hAnsi="Arial" w:cs="Arial"/>
          <w:sz w:val="22"/>
          <w:szCs w:val="22"/>
        </w:rPr>
        <w:t>PdF</w:t>
      </w:r>
      <w:proofErr w:type="spellEnd"/>
      <w:r w:rsidRPr="0060386C">
        <w:rPr>
          <w:rFonts w:ascii="Arial" w:hAnsi="Arial" w:cs="Arial"/>
          <w:sz w:val="22"/>
          <w:szCs w:val="22"/>
        </w:rPr>
        <w:t xml:space="preserve"> UP na základě doporučení hodnotící komise. </w:t>
      </w: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 xml:space="preserve">V případě, že spoluřešitelem je student prezenční formy DSP akreditovaného na </w:t>
      </w:r>
      <w:proofErr w:type="spellStart"/>
      <w:r w:rsidRPr="0060386C">
        <w:rPr>
          <w:rFonts w:ascii="Arial" w:hAnsi="Arial" w:cs="Arial"/>
          <w:sz w:val="22"/>
          <w:szCs w:val="22"/>
        </w:rPr>
        <w:t>PdF</w:t>
      </w:r>
      <w:proofErr w:type="spellEnd"/>
      <w:r w:rsidRPr="0060386C">
        <w:rPr>
          <w:rFonts w:ascii="Arial" w:hAnsi="Arial" w:cs="Arial"/>
          <w:sz w:val="22"/>
          <w:szCs w:val="22"/>
        </w:rPr>
        <w:t xml:space="preserve"> UP, může být žádáno o stipendium, které však není součástí rozpočtu, ale bude vypláceno (v případě schválení) ze stipendijního fondu.</w:t>
      </w: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 xml:space="preserve">Navrhovatel projektu předloží návrh projektu. Přihlášku je potřeba odevzdat elektronicky a v tištěné podobě na oddělení vědy a výzkumu. </w:t>
      </w:r>
      <w:r w:rsidRPr="0060386C">
        <w:rPr>
          <w:rFonts w:ascii="Arial" w:hAnsi="Arial" w:cs="Arial"/>
          <w:b/>
          <w:sz w:val="22"/>
          <w:szCs w:val="22"/>
        </w:rPr>
        <w:t xml:space="preserve">Termín podání přihlášek je </w:t>
      </w:r>
      <w:r w:rsidR="00286DD0">
        <w:rPr>
          <w:rFonts w:ascii="Arial" w:hAnsi="Arial" w:cs="Arial"/>
          <w:b/>
          <w:sz w:val="22"/>
          <w:szCs w:val="22"/>
        </w:rPr>
        <w:t>19. 2.2018 do 12.00 hod. a to jak v elektronické tak v tištěné podobě k rukám Mgr. Věry Benešové</w:t>
      </w:r>
      <w:r w:rsidRPr="0060386C">
        <w:rPr>
          <w:rFonts w:ascii="Arial" w:hAnsi="Arial" w:cs="Arial"/>
          <w:b/>
          <w:sz w:val="22"/>
          <w:szCs w:val="22"/>
        </w:rPr>
        <w:t xml:space="preserve">. </w:t>
      </w:r>
    </w:p>
    <w:p w:rsidR="005930DB" w:rsidRPr="0060386C" w:rsidRDefault="005930DB" w:rsidP="005930DB">
      <w:pPr>
        <w:pStyle w:val="Odstavecseseznamem"/>
        <w:spacing w:before="120"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Součástí předloženého návrhu projektu jsou tyto náležitosti:</w:t>
      </w:r>
    </w:p>
    <w:p w:rsidR="005930DB" w:rsidRPr="0060386C" w:rsidRDefault="005930DB" w:rsidP="005930DB">
      <w:pPr>
        <w:pStyle w:val="Odstavecseseznamem"/>
        <w:spacing w:before="120" w:after="120"/>
        <w:ind w:left="426" w:firstLine="141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 xml:space="preserve">a) anotace a cíle projektu </w:t>
      </w:r>
    </w:p>
    <w:p w:rsidR="005930DB" w:rsidRPr="0060386C" w:rsidRDefault="005930DB" w:rsidP="005930DB">
      <w:pPr>
        <w:spacing w:before="120"/>
        <w:ind w:left="567"/>
        <w:contextualSpacing w:val="0"/>
        <w:rPr>
          <w:rFonts w:cs="Arial"/>
          <w:sz w:val="22"/>
        </w:rPr>
      </w:pPr>
      <w:r w:rsidRPr="0060386C">
        <w:rPr>
          <w:rFonts w:cs="Arial"/>
          <w:sz w:val="22"/>
        </w:rPr>
        <w:t>b) údaje o řešiteli a dalších členech řešitelského týmu</w:t>
      </w:r>
      <w:r w:rsidR="0060386C">
        <w:rPr>
          <w:rFonts w:cs="Arial"/>
          <w:sz w:val="22"/>
        </w:rPr>
        <w:t xml:space="preserve"> </w:t>
      </w:r>
      <w:r w:rsidRPr="0060386C">
        <w:rPr>
          <w:rFonts w:cs="Arial"/>
          <w:sz w:val="22"/>
        </w:rPr>
        <w:t xml:space="preserve">(včetně dosavadních tvůrčích výsledků za posledních 5 let) </w:t>
      </w:r>
    </w:p>
    <w:p w:rsidR="005930DB" w:rsidRPr="0060386C" w:rsidRDefault="005930DB" w:rsidP="005930DB">
      <w:pPr>
        <w:pStyle w:val="Odstavecseseznamem"/>
        <w:spacing w:before="120" w:after="120"/>
        <w:ind w:left="426" w:firstLine="141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c) souhlas všech členů řešitelského týmu se spoluřešením projektu</w:t>
      </w:r>
    </w:p>
    <w:p w:rsidR="005930DB" w:rsidRPr="0060386C" w:rsidRDefault="005930DB" w:rsidP="005930DB">
      <w:pPr>
        <w:pStyle w:val="Odstavecseseznamem"/>
        <w:spacing w:before="120" w:after="120"/>
        <w:ind w:left="426" w:firstLine="141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d) plánované výzkumné aktivity a jejich očekávané výsledky</w:t>
      </w:r>
    </w:p>
    <w:p w:rsidR="005930DB" w:rsidRPr="0060386C" w:rsidRDefault="005930DB" w:rsidP="005930DB">
      <w:pPr>
        <w:pStyle w:val="Odstavecseseznamem"/>
        <w:spacing w:before="120" w:after="120"/>
        <w:ind w:left="426" w:firstLine="141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e) časový harmonogram řešení projektu</w:t>
      </w:r>
    </w:p>
    <w:p w:rsidR="005930DB" w:rsidRPr="0060386C" w:rsidRDefault="005930DB" w:rsidP="005930DB">
      <w:pPr>
        <w:pStyle w:val="Odstavecseseznamem"/>
        <w:spacing w:before="120" w:after="120"/>
        <w:ind w:left="426" w:firstLine="141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 xml:space="preserve">f) rozpočet požadovaných finančních prostředků </w:t>
      </w: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Za jedno pracoviště fakulty může být fin</w:t>
      </w:r>
      <w:r w:rsidR="00286DD0">
        <w:rPr>
          <w:rFonts w:ascii="Arial" w:hAnsi="Arial" w:cs="Arial"/>
          <w:sz w:val="22"/>
          <w:szCs w:val="22"/>
        </w:rPr>
        <w:t>ancován maximálně jeden projekt, přičemž řešitelský tým může být tvořen max. dalšími třemi spoluřešiteli. Spoluřešitelem může být i student DSP.</w:t>
      </w: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lastRenderedPageBreak/>
        <w:t>Předložené přihlášky posuzuje tříčlenná hodnotící komise, složená z proděkan</w:t>
      </w:r>
      <w:r w:rsidR="00286DD0">
        <w:rPr>
          <w:rFonts w:ascii="Arial" w:hAnsi="Arial" w:cs="Arial"/>
          <w:sz w:val="22"/>
          <w:szCs w:val="22"/>
        </w:rPr>
        <w:t>a</w:t>
      </w:r>
      <w:r w:rsidRPr="0060386C">
        <w:rPr>
          <w:rFonts w:ascii="Arial" w:hAnsi="Arial" w:cs="Arial"/>
          <w:sz w:val="22"/>
          <w:szCs w:val="22"/>
        </w:rPr>
        <w:t xml:space="preserve"> pro vědu, výzkum a doktorské studium a dvou akademických pracovníků </w:t>
      </w:r>
      <w:proofErr w:type="spellStart"/>
      <w:r w:rsidRPr="0060386C">
        <w:rPr>
          <w:rFonts w:ascii="Arial" w:hAnsi="Arial" w:cs="Arial"/>
          <w:sz w:val="22"/>
          <w:szCs w:val="22"/>
        </w:rPr>
        <w:t>PdF</w:t>
      </w:r>
      <w:proofErr w:type="spellEnd"/>
      <w:r w:rsidRPr="0060386C">
        <w:rPr>
          <w:rFonts w:ascii="Arial" w:hAnsi="Arial" w:cs="Arial"/>
          <w:sz w:val="22"/>
          <w:szCs w:val="22"/>
        </w:rPr>
        <w:t xml:space="preserve"> UP jmenovaných děkan</w:t>
      </w:r>
      <w:r w:rsidR="00286DD0">
        <w:rPr>
          <w:rFonts w:ascii="Arial" w:hAnsi="Arial" w:cs="Arial"/>
          <w:sz w:val="22"/>
          <w:szCs w:val="22"/>
        </w:rPr>
        <w:t>kou</w:t>
      </w:r>
      <w:r w:rsidRPr="0060386C">
        <w:rPr>
          <w:rFonts w:ascii="Arial" w:hAnsi="Arial" w:cs="Arial"/>
          <w:sz w:val="22"/>
          <w:szCs w:val="22"/>
        </w:rPr>
        <w:t>. Stejná komise hodnotí i závěrečné zprávy.</w:t>
      </w: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Základními kritérii hodnocení projektu jsou:</w:t>
      </w:r>
    </w:p>
    <w:p w:rsidR="005930DB" w:rsidRPr="0060386C" w:rsidRDefault="005930DB" w:rsidP="005930DB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kvalita projektu s ohledem na jeho přínos ve vztahu k současnému stavu dané problematiky,</w:t>
      </w:r>
    </w:p>
    <w:p w:rsidR="005930DB" w:rsidRPr="0060386C" w:rsidRDefault="005930DB" w:rsidP="005930DB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poměr navrhovaných nákladů k významnosti přislíbených výstupů,</w:t>
      </w:r>
    </w:p>
    <w:p w:rsidR="005930DB" w:rsidRPr="0060386C" w:rsidRDefault="005930DB" w:rsidP="005930DB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důvěryhodnost příslibu dosažení cílů v době řešení,</w:t>
      </w:r>
    </w:p>
    <w:p w:rsidR="005930DB" w:rsidRPr="0060386C" w:rsidRDefault="005930DB" w:rsidP="005930DB">
      <w:pPr>
        <w:pStyle w:val="Odstavecseseznamem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přiměřenost a účelnost použití finančních prostředků.</w:t>
      </w: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 xml:space="preserve">Přislíbené výstupy musí být zrealizovány do konce příslušného kalendářního roku, v případě publikačních výstupů alespoň v podobě textu odevzdaného do redakce a potvrzeného redakcí o jeho přijetí k publikování. Odpovědnost za splnění závazků nese řešitel a jeho pracoviště. V případě, že v projektu slíbené nebude splněno, bude celá přidělená částka vrácena do rozpočtu </w:t>
      </w:r>
      <w:proofErr w:type="spellStart"/>
      <w:r w:rsidRPr="0060386C">
        <w:rPr>
          <w:rFonts w:ascii="Arial" w:hAnsi="Arial" w:cs="Arial"/>
          <w:sz w:val="22"/>
          <w:szCs w:val="22"/>
        </w:rPr>
        <w:t>PdF</w:t>
      </w:r>
      <w:proofErr w:type="spellEnd"/>
      <w:r w:rsidRPr="0060386C">
        <w:rPr>
          <w:rFonts w:ascii="Arial" w:hAnsi="Arial" w:cs="Arial"/>
          <w:sz w:val="22"/>
          <w:szCs w:val="22"/>
        </w:rPr>
        <w:t xml:space="preserve"> UP na úkor rozpočtu katedry nebo ústavu.</w:t>
      </w: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 xml:space="preserve">Řešitel grantu je povinen s přidělenými prostředky nakládat hospodárně v souladu s obecně závaznými právními předpisy a s vnitřními přepisy a normami UP. </w:t>
      </w: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 xml:space="preserve"> Grantová podpora může být poskytnuta pouze na způsobilé náklady, které mohou být vynaloženy na činnosti ve výzkumu, vývoji a inovacích, nebo v souvislosti s nimi, a to: </w:t>
      </w: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a) Součástí projektu mohou být finanční prostředky na odměnu řešitele (spoluřešitele) projektu max. výši 20% celkového rozpočtu. V případě, že se jedná o nového pracovníka, je možno nárokovat celou mzdu.</w:t>
      </w:r>
    </w:p>
    <w:p w:rsidR="005930DB" w:rsidRPr="0060386C" w:rsidRDefault="005930DB" w:rsidP="005930DB">
      <w:pPr>
        <w:pStyle w:val="Odstavecseseznamem"/>
        <w:spacing w:before="120" w:after="120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b) náklady nebo výdaje na pořízení hmotného majetku, přičemž lze do způsobilých nákladů zahrnout pouze takovou část nákladů na jeho pořízení, která odpovídá předpokládanému využití pro daný projekt. (Nelze pořizovat noteboo</w:t>
      </w:r>
      <w:r w:rsidR="00D90826">
        <w:rPr>
          <w:rFonts w:ascii="Arial" w:hAnsi="Arial" w:cs="Arial"/>
          <w:sz w:val="22"/>
          <w:szCs w:val="22"/>
        </w:rPr>
        <w:t>k</w:t>
      </w:r>
      <w:r w:rsidRPr="0060386C">
        <w:rPr>
          <w:rFonts w:ascii="Arial" w:hAnsi="Arial" w:cs="Arial"/>
          <w:sz w:val="22"/>
          <w:szCs w:val="22"/>
        </w:rPr>
        <w:t>y, telefony, tablety a další kancelářskou techniku)</w:t>
      </w:r>
    </w:p>
    <w:p w:rsidR="005930DB" w:rsidRPr="0060386C" w:rsidRDefault="005930DB" w:rsidP="005930DB">
      <w:pPr>
        <w:pStyle w:val="Odstavecseseznamem"/>
        <w:spacing w:before="120" w:after="120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 xml:space="preserve">c) náklady nebo výdaje na pořízení nehmotného majetku, přičemž lze do způsobilých nákladů zahrnout pouze takovou část nákladů na jeho pořízení, která odpovídá předpokládanému využití pro daný projekt, </w:t>
      </w:r>
    </w:p>
    <w:p w:rsidR="005930DB" w:rsidRPr="0060386C" w:rsidRDefault="005930DB" w:rsidP="005930DB">
      <w:pPr>
        <w:pStyle w:val="Odstavecseseznamem"/>
        <w:spacing w:before="120" w:after="120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d) další provozní náklady nebo výdaje (včetně cestovného),</w:t>
      </w:r>
    </w:p>
    <w:p w:rsidR="005930DB" w:rsidRPr="0060386C" w:rsidRDefault="005930DB" w:rsidP="005930DB">
      <w:pPr>
        <w:pStyle w:val="Odstavecseseznamem"/>
        <w:spacing w:before="120" w:after="120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e) náklady nebo výdaje na služby</w:t>
      </w: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Finanční prostředky je možné ve zdůvodněných případech převádět v rámci projektu mezi jednotlivými rozpočtovými položkami max. do výše 5%. V případě převodu větší částky je třeba podat předem písemnou žádost.</w:t>
      </w: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 xml:space="preserve">Řešitel odpovídá za: </w:t>
      </w:r>
    </w:p>
    <w:p w:rsidR="005930DB" w:rsidRPr="0060386C" w:rsidRDefault="005930DB" w:rsidP="005930DB">
      <w:pPr>
        <w:pStyle w:val="Odstavecseseznamem"/>
        <w:spacing w:before="120" w:after="120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 xml:space="preserve">a) uvedení odkazu na řešený projekt uvedením jeho registračního čísla v publikaci, která je výstupem projektu a </w:t>
      </w:r>
    </w:p>
    <w:p w:rsidR="005930DB" w:rsidRPr="0060386C" w:rsidRDefault="005930DB" w:rsidP="005930DB">
      <w:pPr>
        <w:pStyle w:val="Odstavecseseznamem"/>
        <w:spacing w:before="120" w:after="120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b) odevzdání informací o dosažených výsledcích do rejstříku informací o výsledcích (RIV) prostřednictvím vnitřního evidenčního systému UP (OBD).</w:t>
      </w: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 xml:space="preserve">Při uzavírání grantového projektu musí řešitel vypracovat závěrečnou zprávu. Jako přílohu závěrečné zprávy přiloží řešitel všechny relevantní výstupy. V závěrečné zprávě se řešitel vyjadřuje k výstupům a možnému využití výsledků řešeného projektu. Dále je součástí závěrečné zprávy komentář k vyúčtování přidělených finančních prostředků včetně výpisu ze </w:t>
      </w:r>
      <w:proofErr w:type="spellStart"/>
      <w:r w:rsidRPr="0060386C">
        <w:rPr>
          <w:rFonts w:ascii="Arial" w:hAnsi="Arial" w:cs="Arial"/>
          <w:sz w:val="22"/>
          <w:szCs w:val="22"/>
        </w:rPr>
        <w:t>SAPu</w:t>
      </w:r>
      <w:proofErr w:type="spellEnd"/>
      <w:r w:rsidRPr="0060386C">
        <w:rPr>
          <w:rFonts w:ascii="Arial" w:hAnsi="Arial" w:cs="Arial"/>
          <w:sz w:val="22"/>
          <w:szCs w:val="22"/>
        </w:rPr>
        <w:t>.</w:t>
      </w: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lastRenderedPageBreak/>
        <w:t xml:space="preserve">Přidělené finanční prostředky je nutno vyúčtovat nejpozději do 30. listopadu aktuálního kalendářního roku.  </w:t>
      </w:r>
      <w:r w:rsidRPr="0060386C">
        <w:rPr>
          <w:rFonts w:ascii="Arial" w:hAnsi="Arial" w:cs="Arial"/>
          <w:b/>
          <w:sz w:val="22"/>
          <w:szCs w:val="22"/>
        </w:rPr>
        <w:t xml:space="preserve">Závěrečnou zprávu projektu je nutno odevzdat nejpozději do 15. </w:t>
      </w:r>
      <w:r w:rsidR="0060386C" w:rsidRPr="0060386C">
        <w:rPr>
          <w:rFonts w:ascii="Arial" w:hAnsi="Arial" w:cs="Arial"/>
          <w:b/>
          <w:sz w:val="22"/>
          <w:szCs w:val="22"/>
        </w:rPr>
        <w:t>l</w:t>
      </w:r>
      <w:r w:rsidRPr="0060386C">
        <w:rPr>
          <w:rFonts w:ascii="Arial" w:hAnsi="Arial" w:cs="Arial"/>
          <w:b/>
          <w:sz w:val="22"/>
          <w:szCs w:val="22"/>
        </w:rPr>
        <w:t>edna následujícího kalendářního roku.</w:t>
      </w: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Na základě doporučení hodnotící komise schvaluje uzavření jednotlivých projektů děkan</w:t>
      </w:r>
      <w:r w:rsidR="00286DD0">
        <w:rPr>
          <w:rFonts w:ascii="Arial" w:hAnsi="Arial" w:cs="Arial"/>
          <w:sz w:val="22"/>
          <w:szCs w:val="22"/>
        </w:rPr>
        <w:t>ka</w:t>
      </w:r>
      <w:r w:rsidRPr="006038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386C">
        <w:rPr>
          <w:rFonts w:ascii="Arial" w:hAnsi="Arial" w:cs="Arial"/>
          <w:sz w:val="22"/>
          <w:szCs w:val="22"/>
        </w:rPr>
        <w:t>PdF</w:t>
      </w:r>
      <w:proofErr w:type="spellEnd"/>
      <w:r w:rsidRPr="0060386C">
        <w:rPr>
          <w:rFonts w:ascii="Arial" w:hAnsi="Arial" w:cs="Arial"/>
          <w:sz w:val="22"/>
          <w:szCs w:val="22"/>
        </w:rPr>
        <w:t xml:space="preserve"> UP.</w:t>
      </w:r>
    </w:p>
    <w:p w:rsidR="005930DB" w:rsidRPr="0060386C" w:rsidRDefault="005930DB" w:rsidP="005930DB">
      <w:pPr>
        <w:pStyle w:val="Odstavecseseznamem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 xml:space="preserve">Splnění cílů projektu po ukončení řešení se hodnotí stupni: </w:t>
      </w:r>
    </w:p>
    <w:p w:rsidR="005930DB" w:rsidRDefault="005930DB" w:rsidP="00286DD0">
      <w:pPr>
        <w:pStyle w:val="Odstavecseseznamem"/>
        <w:numPr>
          <w:ilvl w:val="0"/>
          <w:numId w:val="4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splnil</w:t>
      </w:r>
    </w:p>
    <w:p w:rsidR="00286DD0" w:rsidRPr="0060386C" w:rsidRDefault="00286DD0" w:rsidP="00286DD0">
      <w:pPr>
        <w:pStyle w:val="Odstavecseseznamem"/>
        <w:numPr>
          <w:ilvl w:val="0"/>
          <w:numId w:val="4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splnil s výhradou</w:t>
      </w:r>
    </w:p>
    <w:p w:rsidR="005930DB" w:rsidRPr="0060386C" w:rsidRDefault="005930DB" w:rsidP="005930DB">
      <w:pPr>
        <w:pStyle w:val="Odstavecseseznamem"/>
        <w:spacing w:before="120" w:after="120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0386C">
        <w:rPr>
          <w:rFonts w:ascii="Arial" w:hAnsi="Arial" w:cs="Arial"/>
          <w:sz w:val="22"/>
          <w:szCs w:val="22"/>
        </w:rPr>
        <w:t>b) nesplnil</w:t>
      </w:r>
    </w:p>
    <w:p w:rsidR="005930DB" w:rsidRPr="0060386C" w:rsidRDefault="005930DB" w:rsidP="005930DB">
      <w:pPr>
        <w:spacing w:after="240"/>
        <w:rPr>
          <w:rFonts w:cs="Arial"/>
          <w:sz w:val="22"/>
        </w:rPr>
      </w:pPr>
    </w:p>
    <w:p w:rsidR="005930DB" w:rsidRPr="0060386C" w:rsidRDefault="005930DB" w:rsidP="005930DB">
      <w:pPr>
        <w:spacing w:after="240"/>
        <w:rPr>
          <w:rFonts w:cs="Arial"/>
          <w:sz w:val="22"/>
        </w:rPr>
      </w:pPr>
      <w:r w:rsidRPr="0060386C">
        <w:rPr>
          <w:rFonts w:cs="Arial"/>
          <w:sz w:val="22"/>
        </w:rPr>
        <w:t xml:space="preserve">V Olomouci dne </w:t>
      </w:r>
      <w:r w:rsidR="00286DD0">
        <w:rPr>
          <w:rFonts w:cs="Arial"/>
          <w:sz w:val="22"/>
        </w:rPr>
        <w:t>1. února 2018</w:t>
      </w:r>
    </w:p>
    <w:p w:rsidR="00286DD0" w:rsidRDefault="00D93134" w:rsidP="00D93134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                            </w:t>
      </w:r>
      <w:r w:rsidR="00286DD0">
        <w:rPr>
          <w:rFonts w:cs="Arial"/>
          <w:sz w:val="22"/>
        </w:rPr>
        <w:t>Prof</w:t>
      </w:r>
      <w:r w:rsidR="005930DB" w:rsidRPr="0060386C">
        <w:rPr>
          <w:rFonts w:cs="Arial"/>
          <w:sz w:val="22"/>
        </w:rPr>
        <w:t>.</w:t>
      </w:r>
      <w:r w:rsidR="00286DD0">
        <w:rPr>
          <w:rFonts w:cs="Arial"/>
          <w:sz w:val="22"/>
        </w:rPr>
        <w:t xml:space="preserve"> PaedDr. Libuše </w:t>
      </w:r>
      <w:proofErr w:type="spellStart"/>
      <w:r w:rsidR="00286DD0">
        <w:rPr>
          <w:rFonts w:cs="Arial"/>
          <w:sz w:val="22"/>
        </w:rPr>
        <w:t>Ludíková</w:t>
      </w:r>
      <w:proofErr w:type="spellEnd"/>
      <w:r w:rsidR="00286DD0">
        <w:rPr>
          <w:rFonts w:cs="Arial"/>
          <w:sz w:val="22"/>
        </w:rPr>
        <w:t>, CSc.</w:t>
      </w:r>
      <w:r w:rsidRPr="00D93134">
        <w:rPr>
          <w:rFonts w:cs="Arial"/>
          <w:sz w:val="22"/>
        </w:rPr>
        <w:t xml:space="preserve"> </w:t>
      </w:r>
      <w:proofErr w:type="gramStart"/>
      <w:r w:rsidRPr="0060386C">
        <w:rPr>
          <w:rFonts w:cs="Arial"/>
          <w:sz w:val="22"/>
        </w:rPr>
        <w:t>v.r.</w:t>
      </w:r>
      <w:proofErr w:type="gramEnd"/>
    </w:p>
    <w:p w:rsidR="005930DB" w:rsidRPr="0060386C" w:rsidRDefault="00D93134" w:rsidP="00D93134">
      <w:pPr>
        <w:ind w:left="4248" w:firstLine="708"/>
        <w:rPr>
          <w:rFonts w:cs="Arial"/>
          <w:sz w:val="22"/>
        </w:rPr>
      </w:pPr>
      <w:r>
        <w:rPr>
          <w:rFonts w:cs="Arial"/>
          <w:sz w:val="22"/>
        </w:rPr>
        <w:t xml:space="preserve">          </w:t>
      </w:r>
      <w:bookmarkStart w:id="0" w:name="_GoBack"/>
      <w:bookmarkEnd w:id="0"/>
      <w:r w:rsidR="005930DB" w:rsidRPr="0060386C">
        <w:rPr>
          <w:rFonts w:cs="Arial"/>
          <w:sz w:val="22"/>
        </w:rPr>
        <w:t xml:space="preserve"> </w:t>
      </w:r>
      <w:r w:rsidR="00286DD0">
        <w:rPr>
          <w:rFonts w:cs="Arial"/>
          <w:sz w:val="22"/>
        </w:rPr>
        <w:t>děkanka</w:t>
      </w:r>
    </w:p>
    <w:p w:rsidR="000863AC" w:rsidRPr="00B833E0" w:rsidRDefault="000863AC" w:rsidP="00B833E0"/>
    <w:sectPr w:rsidR="000863AC" w:rsidRPr="00B833E0" w:rsidSect="005930DB">
      <w:footerReference w:type="default" r:id="rId8"/>
      <w:headerReference w:type="first" r:id="rId9"/>
      <w:footerReference w:type="first" r:id="rId10"/>
      <w:pgSz w:w="11906" w:h="16838" w:code="9"/>
      <w:pgMar w:top="1276" w:right="1418" w:bottom="1843" w:left="1843" w:header="426" w:footer="85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31" w:rsidRDefault="00D07931" w:rsidP="00F15613">
      <w:pPr>
        <w:spacing w:line="240" w:lineRule="auto"/>
      </w:pPr>
      <w:r>
        <w:separator/>
      </w:r>
    </w:p>
  </w:endnote>
  <w:endnote w:type="continuationSeparator" w:id="0">
    <w:p w:rsidR="00D07931" w:rsidRDefault="00D07931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31" w:rsidRDefault="00D07931" w:rsidP="00F15613">
      <w:pPr>
        <w:spacing w:line="240" w:lineRule="auto"/>
      </w:pPr>
      <w:r>
        <w:separator/>
      </w:r>
    </w:p>
  </w:footnote>
  <w:footnote w:type="continuationSeparator" w:id="0">
    <w:p w:rsidR="00D07931" w:rsidRDefault="00D07931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13" w:rsidRDefault="005930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68580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63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0131"/>
    <w:multiLevelType w:val="hybridMultilevel"/>
    <w:tmpl w:val="468489A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941D3"/>
    <w:multiLevelType w:val="hybridMultilevel"/>
    <w:tmpl w:val="0D34C1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215BA"/>
    <w:multiLevelType w:val="hybridMultilevel"/>
    <w:tmpl w:val="3C8ADF92"/>
    <w:lvl w:ilvl="0" w:tplc="6AB05E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C7C5C88"/>
    <w:multiLevelType w:val="hybridMultilevel"/>
    <w:tmpl w:val="33B87D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1A"/>
    <w:rsid w:val="0007026C"/>
    <w:rsid w:val="000863AC"/>
    <w:rsid w:val="000A535E"/>
    <w:rsid w:val="000F0D39"/>
    <w:rsid w:val="0010566D"/>
    <w:rsid w:val="002004C5"/>
    <w:rsid w:val="00276D6B"/>
    <w:rsid w:val="00286DD0"/>
    <w:rsid w:val="00294FAA"/>
    <w:rsid w:val="002E3612"/>
    <w:rsid w:val="00331D95"/>
    <w:rsid w:val="00430F25"/>
    <w:rsid w:val="00486300"/>
    <w:rsid w:val="004D171B"/>
    <w:rsid w:val="005029E3"/>
    <w:rsid w:val="00502BEF"/>
    <w:rsid w:val="00522ECC"/>
    <w:rsid w:val="00540537"/>
    <w:rsid w:val="005467DF"/>
    <w:rsid w:val="00577842"/>
    <w:rsid w:val="005930DB"/>
    <w:rsid w:val="005B6853"/>
    <w:rsid w:val="005C2BD0"/>
    <w:rsid w:val="005E387A"/>
    <w:rsid w:val="0060386C"/>
    <w:rsid w:val="00680944"/>
    <w:rsid w:val="006B22CE"/>
    <w:rsid w:val="006E3956"/>
    <w:rsid w:val="00702C0D"/>
    <w:rsid w:val="007F6FCC"/>
    <w:rsid w:val="00862C56"/>
    <w:rsid w:val="008E27A7"/>
    <w:rsid w:val="00944862"/>
    <w:rsid w:val="009554FB"/>
    <w:rsid w:val="00990090"/>
    <w:rsid w:val="009E629B"/>
    <w:rsid w:val="009F3F9F"/>
    <w:rsid w:val="00A04911"/>
    <w:rsid w:val="00A1351A"/>
    <w:rsid w:val="00A45B31"/>
    <w:rsid w:val="00A5561A"/>
    <w:rsid w:val="00B00A66"/>
    <w:rsid w:val="00B028C4"/>
    <w:rsid w:val="00B15CD8"/>
    <w:rsid w:val="00B52715"/>
    <w:rsid w:val="00B6399E"/>
    <w:rsid w:val="00B73FD1"/>
    <w:rsid w:val="00B833E0"/>
    <w:rsid w:val="00BD04D6"/>
    <w:rsid w:val="00BE1819"/>
    <w:rsid w:val="00BF49AF"/>
    <w:rsid w:val="00C6493E"/>
    <w:rsid w:val="00D07931"/>
    <w:rsid w:val="00D11AF6"/>
    <w:rsid w:val="00D13E57"/>
    <w:rsid w:val="00D61B91"/>
    <w:rsid w:val="00D62385"/>
    <w:rsid w:val="00D755C9"/>
    <w:rsid w:val="00D90826"/>
    <w:rsid w:val="00D93134"/>
    <w:rsid w:val="00D955E7"/>
    <w:rsid w:val="00DC5FA7"/>
    <w:rsid w:val="00DE39B0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94B72C-BF6F-4274-9321-6D8113AB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5930DB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Misizna</dc:creator>
  <cp:lastModifiedBy>Benešová Věra</cp:lastModifiedBy>
  <cp:revision>2</cp:revision>
  <cp:lastPrinted>2014-08-08T09:54:00Z</cp:lastPrinted>
  <dcterms:created xsi:type="dcterms:W3CDTF">2018-01-30T07:08:00Z</dcterms:created>
  <dcterms:modified xsi:type="dcterms:W3CDTF">2018-01-30T07:08:00Z</dcterms:modified>
</cp:coreProperties>
</file>