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AF5" w:rsidRDefault="008E4AF5" w:rsidP="008E4AF5">
      <w:pPr>
        <w:jc w:val="center"/>
        <w:rPr>
          <w:b/>
          <w:sz w:val="32"/>
          <w:szCs w:val="32"/>
        </w:rPr>
      </w:pPr>
    </w:p>
    <w:p w:rsidR="00A769EC" w:rsidRDefault="008D5D02" w:rsidP="00A769EC">
      <w:pPr>
        <w:spacing w:after="40"/>
        <w:jc w:val="center"/>
        <w:rPr>
          <w:b/>
          <w:sz w:val="32"/>
          <w:szCs w:val="32"/>
        </w:rPr>
      </w:pPr>
      <w:r>
        <w:rPr>
          <w:b/>
          <w:sz w:val="32"/>
          <w:szCs w:val="32"/>
        </w:rPr>
        <w:t>Jak motivovat žáky k výuce německého jazyka</w:t>
      </w:r>
    </w:p>
    <w:p w:rsidR="008E4AF5" w:rsidRPr="008E4AF5" w:rsidRDefault="00A769EC" w:rsidP="00A769EC">
      <w:pPr>
        <w:spacing w:after="40"/>
        <w:jc w:val="center"/>
        <w:rPr>
          <w:b/>
          <w:sz w:val="32"/>
          <w:szCs w:val="32"/>
        </w:rPr>
      </w:pPr>
      <w:r>
        <w:rPr>
          <w:b/>
          <w:sz w:val="32"/>
          <w:szCs w:val="32"/>
        </w:rPr>
        <w:t>(</w:t>
      </w:r>
      <w:r w:rsidR="008E4AF5" w:rsidRPr="008E4AF5">
        <w:rPr>
          <w:b/>
          <w:sz w:val="32"/>
          <w:szCs w:val="32"/>
        </w:rPr>
        <w:t>průvodce studiem</w:t>
      </w:r>
      <w:r>
        <w:rPr>
          <w:b/>
          <w:sz w:val="32"/>
          <w:szCs w:val="32"/>
        </w:rPr>
        <w:t>)</w:t>
      </w:r>
    </w:p>
    <w:p w:rsidR="008E4AF5" w:rsidRPr="008E4AF5" w:rsidRDefault="008D5D02" w:rsidP="008E4AF5">
      <w:pPr>
        <w:jc w:val="center"/>
        <w:rPr>
          <w:b/>
          <w:sz w:val="32"/>
          <w:szCs w:val="32"/>
        </w:rPr>
      </w:pPr>
      <w:r>
        <w:rPr>
          <w:b/>
          <w:sz w:val="32"/>
          <w:szCs w:val="32"/>
        </w:rPr>
        <w:t>Ivona Dömischová</w:t>
      </w:r>
    </w:p>
    <w:p w:rsidR="008E4AF5" w:rsidRDefault="008E4AF5" w:rsidP="008E4AF5">
      <w:pPr>
        <w:jc w:val="center"/>
      </w:pPr>
    </w:p>
    <w:p w:rsidR="008E4AF5" w:rsidRPr="00A842CD" w:rsidRDefault="008E4AF5" w:rsidP="008E4AF5">
      <w:pPr>
        <w:jc w:val="both"/>
        <w:rPr>
          <w:color w:val="000000"/>
          <w:sz w:val="24"/>
          <w:szCs w:val="24"/>
        </w:rPr>
      </w:pPr>
      <w:r w:rsidRPr="00A842CD">
        <w:rPr>
          <w:color w:val="000000"/>
          <w:sz w:val="24"/>
          <w:szCs w:val="24"/>
        </w:rPr>
        <w:t xml:space="preserve">Obsahem </w:t>
      </w:r>
      <w:r w:rsidR="00694A0D" w:rsidRPr="00A842CD">
        <w:rPr>
          <w:color w:val="000000"/>
          <w:sz w:val="24"/>
          <w:szCs w:val="24"/>
        </w:rPr>
        <w:t>předloženého studijního materiálu</w:t>
      </w:r>
      <w:r w:rsidR="00694A0D" w:rsidRPr="00A842CD">
        <w:rPr>
          <w:b/>
          <w:color w:val="000000"/>
          <w:sz w:val="24"/>
          <w:szCs w:val="24"/>
        </w:rPr>
        <w:t xml:space="preserve"> </w:t>
      </w:r>
      <w:r w:rsidR="00694A0D" w:rsidRPr="00A842CD">
        <w:rPr>
          <w:color w:val="000000"/>
          <w:sz w:val="24"/>
          <w:szCs w:val="24"/>
        </w:rPr>
        <w:t xml:space="preserve">je </w:t>
      </w:r>
      <w:r w:rsidRPr="00A842CD">
        <w:rPr>
          <w:color w:val="000000"/>
          <w:sz w:val="24"/>
          <w:szCs w:val="24"/>
        </w:rPr>
        <w:t xml:space="preserve">stručný </w:t>
      </w:r>
      <w:r w:rsidR="00694A0D" w:rsidRPr="00A842CD">
        <w:rPr>
          <w:color w:val="000000"/>
          <w:sz w:val="24"/>
          <w:szCs w:val="24"/>
        </w:rPr>
        <w:t xml:space="preserve">náhled do aktuální problematiky, kterou se zabývá mnoho učitelů </w:t>
      </w:r>
      <w:r w:rsidR="00A842CD" w:rsidRPr="00A842CD">
        <w:rPr>
          <w:color w:val="000000"/>
          <w:sz w:val="24"/>
          <w:szCs w:val="24"/>
        </w:rPr>
        <w:t xml:space="preserve">německého jazyka, </w:t>
      </w:r>
      <w:r w:rsidR="00694A0D" w:rsidRPr="00A842CD">
        <w:rPr>
          <w:color w:val="000000"/>
          <w:sz w:val="24"/>
          <w:szCs w:val="24"/>
        </w:rPr>
        <w:t xml:space="preserve">a tou je otázka: </w:t>
      </w:r>
      <w:r w:rsidR="001008E6" w:rsidRPr="00A842CD">
        <w:rPr>
          <w:color w:val="000000"/>
          <w:sz w:val="24"/>
          <w:szCs w:val="24"/>
        </w:rPr>
        <w:t>„</w:t>
      </w:r>
      <w:r w:rsidR="001008E6" w:rsidRPr="00A842CD">
        <w:rPr>
          <w:i/>
          <w:color w:val="000000"/>
          <w:sz w:val="24"/>
          <w:szCs w:val="24"/>
        </w:rPr>
        <w:t>J</w:t>
      </w:r>
      <w:r w:rsidR="00694A0D" w:rsidRPr="00A842CD">
        <w:rPr>
          <w:i/>
          <w:color w:val="000000"/>
          <w:sz w:val="24"/>
          <w:szCs w:val="24"/>
        </w:rPr>
        <w:t>ak motivovat své žáky k výuce německého jazyka</w:t>
      </w:r>
      <w:r w:rsidR="001008E6" w:rsidRPr="00A842CD">
        <w:rPr>
          <w:i/>
          <w:color w:val="000000"/>
          <w:sz w:val="24"/>
          <w:szCs w:val="24"/>
        </w:rPr>
        <w:t>“</w:t>
      </w:r>
      <w:r w:rsidR="00694A0D" w:rsidRPr="00A842CD">
        <w:rPr>
          <w:i/>
          <w:color w:val="000000"/>
          <w:sz w:val="24"/>
          <w:szCs w:val="24"/>
        </w:rPr>
        <w:t>.</w:t>
      </w:r>
      <w:r w:rsidR="00694A0D" w:rsidRPr="00A842CD">
        <w:rPr>
          <w:color w:val="000000"/>
          <w:sz w:val="24"/>
          <w:szCs w:val="24"/>
        </w:rPr>
        <w:t xml:space="preserve"> </w:t>
      </w:r>
      <w:r w:rsidR="00A842CD" w:rsidRPr="00A842CD">
        <w:rPr>
          <w:color w:val="000000"/>
          <w:sz w:val="24"/>
          <w:szCs w:val="24"/>
        </w:rPr>
        <w:t xml:space="preserve">Studenti se </w:t>
      </w:r>
      <w:r w:rsidR="00694A0D" w:rsidRPr="00A842CD">
        <w:rPr>
          <w:color w:val="000000"/>
          <w:sz w:val="24"/>
          <w:szCs w:val="24"/>
        </w:rPr>
        <w:t xml:space="preserve">seznámí s teoretickým vymezením pojmu motivace, s aktuálním stavem výuky </w:t>
      </w:r>
      <w:r w:rsidR="001008E6" w:rsidRPr="00A842CD">
        <w:rPr>
          <w:color w:val="000000"/>
          <w:sz w:val="24"/>
          <w:szCs w:val="24"/>
        </w:rPr>
        <w:t xml:space="preserve">německého jazyka v České republice. Předložený materiál by měl přispět ke zlepšení povědomí o výuce německého jazyka a problémech v oblasti motivace žáků v tomto vyučovacím předmětu. </w:t>
      </w:r>
      <w:r w:rsidR="00A769EC" w:rsidRPr="00A842CD">
        <w:rPr>
          <w:color w:val="000000"/>
          <w:sz w:val="24"/>
          <w:szCs w:val="24"/>
        </w:rPr>
        <w:t xml:space="preserve">Text </w:t>
      </w:r>
      <w:r w:rsidR="00694A0D" w:rsidRPr="00A842CD">
        <w:rPr>
          <w:color w:val="000000"/>
          <w:sz w:val="24"/>
          <w:szCs w:val="24"/>
        </w:rPr>
        <w:t xml:space="preserve">je určen všem, kteří mají rádi německý jazyk a jako budoucí učitelé cizího jazyka chtějí výuku němčiny pro žáky zatraktivnit a rozvíjet jejich jazykové kompetence. </w:t>
      </w:r>
    </w:p>
    <w:p w:rsidR="00694A0D" w:rsidRPr="00A842CD" w:rsidRDefault="00694A0D" w:rsidP="00694A0D">
      <w:pPr>
        <w:jc w:val="both"/>
        <w:rPr>
          <w:sz w:val="24"/>
          <w:szCs w:val="24"/>
        </w:rPr>
      </w:pPr>
      <w:r w:rsidRPr="00A842CD">
        <w:rPr>
          <w:sz w:val="24"/>
          <w:szCs w:val="24"/>
        </w:rPr>
        <w:t xml:space="preserve">Po prostudování textu budete schopni: </w:t>
      </w:r>
    </w:p>
    <w:p w:rsidR="00694A0D" w:rsidRPr="00A842CD" w:rsidRDefault="00694A0D" w:rsidP="00694A0D">
      <w:pPr>
        <w:pStyle w:val="Odstavecseseznamem"/>
        <w:numPr>
          <w:ilvl w:val="0"/>
          <w:numId w:val="2"/>
        </w:numPr>
        <w:jc w:val="both"/>
        <w:rPr>
          <w:sz w:val="24"/>
          <w:szCs w:val="24"/>
        </w:rPr>
      </w:pPr>
      <w:r w:rsidRPr="00A842CD">
        <w:rPr>
          <w:sz w:val="24"/>
          <w:szCs w:val="24"/>
        </w:rPr>
        <w:t>specifikovat současnou situaci s výukou německého jazyka na základních školách v České republice</w:t>
      </w:r>
    </w:p>
    <w:p w:rsidR="00694A0D" w:rsidRPr="00A842CD" w:rsidRDefault="00694A0D" w:rsidP="00694A0D">
      <w:pPr>
        <w:pStyle w:val="Odstavecseseznamem"/>
        <w:numPr>
          <w:ilvl w:val="0"/>
          <w:numId w:val="2"/>
        </w:numPr>
        <w:jc w:val="both"/>
        <w:rPr>
          <w:sz w:val="24"/>
          <w:szCs w:val="24"/>
        </w:rPr>
      </w:pPr>
      <w:r w:rsidRPr="00A842CD">
        <w:rPr>
          <w:sz w:val="24"/>
          <w:szCs w:val="24"/>
        </w:rPr>
        <w:t xml:space="preserve">definovat pojem motivace </w:t>
      </w:r>
    </w:p>
    <w:p w:rsidR="00694A0D" w:rsidRPr="00A842CD" w:rsidRDefault="006354C7" w:rsidP="00694A0D">
      <w:pPr>
        <w:pStyle w:val="Odstavecseseznamem"/>
        <w:numPr>
          <w:ilvl w:val="0"/>
          <w:numId w:val="2"/>
        </w:numPr>
        <w:jc w:val="both"/>
        <w:rPr>
          <w:sz w:val="24"/>
          <w:szCs w:val="24"/>
        </w:rPr>
      </w:pPr>
      <w:r w:rsidRPr="00A842CD">
        <w:rPr>
          <w:sz w:val="24"/>
          <w:szCs w:val="24"/>
        </w:rPr>
        <w:t>specifikovat</w:t>
      </w:r>
      <w:r w:rsidR="00694A0D" w:rsidRPr="00A842CD">
        <w:rPr>
          <w:sz w:val="24"/>
          <w:szCs w:val="24"/>
        </w:rPr>
        <w:t xml:space="preserve"> základní principy Akčního plánu výuky cizích jazyků</w:t>
      </w:r>
    </w:p>
    <w:p w:rsidR="006354C7" w:rsidRPr="00A842CD" w:rsidRDefault="006354C7" w:rsidP="00B00E36">
      <w:pPr>
        <w:pStyle w:val="Odstavecseseznamem"/>
        <w:numPr>
          <w:ilvl w:val="0"/>
          <w:numId w:val="2"/>
        </w:numPr>
        <w:jc w:val="both"/>
        <w:rPr>
          <w:sz w:val="24"/>
          <w:szCs w:val="24"/>
        </w:rPr>
      </w:pPr>
      <w:r w:rsidRPr="00A842CD">
        <w:rPr>
          <w:sz w:val="24"/>
          <w:szCs w:val="24"/>
        </w:rPr>
        <w:t>mít povědomí o roli paměti při osvojování cizího jazyka</w:t>
      </w:r>
    </w:p>
    <w:p w:rsidR="001008E6" w:rsidRPr="00A842CD" w:rsidRDefault="001008E6" w:rsidP="00B00E36">
      <w:pPr>
        <w:pStyle w:val="Odstavecseseznamem"/>
        <w:numPr>
          <w:ilvl w:val="0"/>
          <w:numId w:val="2"/>
        </w:numPr>
        <w:jc w:val="both"/>
        <w:rPr>
          <w:sz w:val="24"/>
          <w:szCs w:val="24"/>
        </w:rPr>
      </w:pPr>
      <w:r w:rsidRPr="00A842CD">
        <w:rPr>
          <w:sz w:val="24"/>
          <w:szCs w:val="24"/>
        </w:rPr>
        <w:t>představit některé z možností, jak zvýšit motivaci žáků ve výuce německého jazyka</w:t>
      </w:r>
    </w:p>
    <w:p w:rsidR="00694A0D" w:rsidRPr="00A842CD" w:rsidRDefault="006354C7" w:rsidP="00B00E36">
      <w:pPr>
        <w:pStyle w:val="Odstavecseseznamem"/>
        <w:numPr>
          <w:ilvl w:val="0"/>
          <w:numId w:val="2"/>
        </w:numPr>
        <w:jc w:val="both"/>
        <w:rPr>
          <w:sz w:val="24"/>
          <w:szCs w:val="24"/>
        </w:rPr>
      </w:pPr>
      <w:r w:rsidRPr="00A842CD">
        <w:rPr>
          <w:sz w:val="24"/>
          <w:szCs w:val="24"/>
        </w:rPr>
        <w:t>objasnit, co je to CLIL a jeho základní charakteristiky</w:t>
      </w:r>
    </w:p>
    <w:p w:rsidR="00694A0D" w:rsidRDefault="00694A0D" w:rsidP="00694A0D">
      <w:pPr>
        <w:jc w:val="both"/>
        <w:rPr>
          <w:sz w:val="24"/>
          <w:szCs w:val="24"/>
        </w:rPr>
      </w:pPr>
    </w:p>
    <w:p w:rsidR="00400F6E" w:rsidRPr="00A842CD" w:rsidRDefault="00400F6E" w:rsidP="00400F6E">
      <w:pPr>
        <w:jc w:val="both"/>
        <w:rPr>
          <w:b/>
          <w:sz w:val="24"/>
          <w:szCs w:val="24"/>
        </w:rPr>
      </w:pPr>
      <w:r w:rsidRPr="00A842CD">
        <w:rPr>
          <w:b/>
          <w:sz w:val="24"/>
          <w:szCs w:val="24"/>
        </w:rPr>
        <w:t>Úvod do problematiky</w:t>
      </w:r>
    </w:p>
    <w:p w:rsidR="00B108C1" w:rsidRPr="00A842CD" w:rsidRDefault="00B108C1" w:rsidP="00B108C1">
      <w:pPr>
        <w:jc w:val="both"/>
        <w:rPr>
          <w:sz w:val="24"/>
          <w:szCs w:val="24"/>
        </w:rPr>
      </w:pPr>
      <w:r w:rsidRPr="00A842CD">
        <w:rPr>
          <w:sz w:val="24"/>
          <w:szCs w:val="24"/>
        </w:rPr>
        <w:t xml:space="preserve">Jak vypadá jazykové vzdělávání v České republice a k čemu se v této oblasti Česká republika jako člen Evropské Unie zavázala? </w:t>
      </w:r>
    </w:p>
    <w:p w:rsidR="00B108C1" w:rsidRPr="00A842CD" w:rsidRDefault="00B108C1" w:rsidP="00400F6E">
      <w:pPr>
        <w:jc w:val="both"/>
        <w:rPr>
          <w:b/>
          <w:sz w:val="24"/>
          <w:szCs w:val="24"/>
        </w:rPr>
      </w:pPr>
      <w:r w:rsidRPr="00A842CD">
        <w:rPr>
          <w:b/>
          <w:sz w:val="24"/>
          <w:szCs w:val="24"/>
        </w:rPr>
        <w:t>Jazyková politika Evropské Unie</w:t>
      </w:r>
    </w:p>
    <w:p w:rsidR="00B108C1" w:rsidRPr="00A842CD" w:rsidRDefault="00B108C1" w:rsidP="00400F6E">
      <w:pPr>
        <w:jc w:val="both"/>
        <w:rPr>
          <w:sz w:val="24"/>
          <w:szCs w:val="24"/>
        </w:rPr>
      </w:pPr>
      <w:r w:rsidRPr="00A842CD">
        <w:rPr>
          <w:i/>
          <w:sz w:val="24"/>
          <w:szCs w:val="24"/>
        </w:rPr>
        <w:t xml:space="preserve">V rámci svého úsilí o podporu mobility a mezikulturního porozumění označila Evropské unie studium jazyků za důležitou prioritu a financuje v této oblasti mnoho programů a projektů. Mnohojazyčnost je z hlediska EU důležitým prvkem evropské konkurenceschopnosti. Jedním </w:t>
      </w:r>
      <w:r w:rsidR="00A842CD" w:rsidRPr="00A842CD">
        <w:rPr>
          <w:i/>
          <w:sz w:val="24"/>
          <w:szCs w:val="24"/>
        </w:rPr>
        <w:br/>
      </w:r>
      <w:r w:rsidRPr="00A842CD">
        <w:rPr>
          <w:i/>
          <w:sz w:val="24"/>
          <w:szCs w:val="24"/>
        </w:rPr>
        <w:t>z cílů jazykové politiky EU tudíž je, aby každý evropský občan kromě svého mateřského jazyka ovládal dva další jazyky.</w:t>
      </w:r>
      <w:r w:rsidRPr="00A842CD">
        <w:t xml:space="preserve"> </w:t>
      </w:r>
      <w:r w:rsidRPr="00A842CD">
        <w:rPr>
          <w:i/>
          <w:sz w:val="24"/>
          <w:szCs w:val="24"/>
        </w:rPr>
        <w:t xml:space="preserve">Respektování jazykové rozmanitosti je základní hodnotou EU stejně jako úcta k lidské osobnosti a otevřenost vůči jiným kulturám. </w:t>
      </w:r>
      <w:r w:rsidRPr="00A842CD">
        <w:rPr>
          <w:sz w:val="24"/>
          <w:szCs w:val="24"/>
        </w:rPr>
        <w:t>(Fakta a čísla o EU, 2018)</w:t>
      </w:r>
    </w:p>
    <w:p w:rsidR="007439BF" w:rsidRDefault="007439BF" w:rsidP="00400F6E">
      <w:pPr>
        <w:jc w:val="both"/>
        <w:rPr>
          <w:sz w:val="24"/>
          <w:szCs w:val="24"/>
        </w:rPr>
      </w:pPr>
    </w:p>
    <w:p w:rsidR="005E0910" w:rsidRDefault="00B108C1" w:rsidP="00400F6E">
      <w:pPr>
        <w:jc w:val="both"/>
        <w:rPr>
          <w:sz w:val="24"/>
          <w:szCs w:val="24"/>
        </w:rPr>
      </w:pPr>
      <w:r>
        <w:rPr>
          <w:sz w:val="24"/>
          <w:szCs w:val="24"/>
        </w:rPr>
        <w:t xml:space="preserve">Evropská Unie respektuje </w:t>
      </w:r>
      <w:r w:rsidR="00C60902" w:rsidRPr="00C60902">
        <w:rPr>
          <w:sz w:val="24"/>
          <w:szCs w:val="24"/>
        </w:rPr>
        <w:t>jazykov</w:t>
      </w:r>
      <w:r>
        <w:rPr>
          <w:sz w:val="24"/>
          <w:szCs w:val="24"/>
        </w:rPr>
        <w:t>ou rozmanitost</w:t>
      </w:r>
      <w:r w:rsidR="00C60902" w:rsidRPr="00C60902">
        <w:rPr>
          <w:sz w:val="24"/>
          <w:szCs w:val="24"/>
        </w:rPr>
        <w:t xml:space="preserve"> ve všech členských státech </w:t>
      </w:r>
      <w:r>
        <w:rPr>
          <w:sz w:val="24"/>
          <w:szCs w:val="24"/>
        </w:rPr>
        <w:t>a p</w:t>
      </w:r>
      <w:r w:rsidR="00C60902" w:rsidRPr="00C60902">
        <w:rPr>
          <w:sz w:val="24"/>
          <w:szCs w:val="24"/>
        </w:rPr>
        <w:t>odporuje výuku a studium cizích jazyků a mobilitu všech občanů prostřednictvím programů věnovaných vzdělávání a odborné přípravě. Znalost cizího jazyka je považována za jednu ze základních dovedností, kterou si musí každý občan EU osvojit, chce-li rozšířit své studijní a pracovní možnosti</w:t>
      </w:r>
      <w:r w:rsidR="00C60902" w:rsidRPr="005E0910">
        <w:rPr>
          <w:sz w:val="24"/>
          <w:szCs w:val="24"/>
        </w:rPr>
        <w:t xml:space="preserve">. </w:t>
      </w:r>
      <w:r w:rsidR="003E44FB" w:rsidRPr="005E0910">
        <w:rPr>
          <w:sz w:val="24"/>
          <w:szCs w:val="24"/>
        </w:rPr>
        <w:t xml:space="preserve">Česká republika uplatňuje ve své jazykové politice jazykovou politiku Rady Evropy </w:t>
      </w:r>
      <w:r w:rsidR="005E0910" w:rsidRPr="005E0910">
        <w:rPr>
          <w:sz w:val="24"/>
          <w:szCs w:val="24"/>
        </w:rPr>
        <w:br/>
      </w:r>
      <w:r w:rsidR="003E44FB" w:rsidRPr="005E0910">
        <w:rPr>
          <w:sz w:val="24"/>
          <w:szCs w:val="24"/>
        </w:rPr>
        <w:t xml:space="preserve">a Evropské unie, která si klade za cíl zvýšit u svých občanů jazykové kompetence.  Každý občan Evropy byl měl být schopen komunikovat alespoň ve dvou dalších jazycích kromě svého mateřského. K tomuto účelu byl vydán Komisí Evropské unie akční plán pod názvem </w:t>
      </w:r>
      <w:r w:rsidR="003E44FB" w:rsidRPr="005E0910">
        <w:rPr>
          <w:i/>
          <w:sz w:val="24"/>
          <w:szCs w:val="24"/>
        </w:rPr>
        <w:t>Podpora jazykového vzdělávání a jazykové rozmanitosti.</w:t>
      </w:r>
      <w:r w:rsidR="003E44FB" w:rsidRPr="005E0910">
        <w:rPr>
          <w:sz w:val="24"/>
          <w:szCs w:val="24"/>
        </w:rPr>
        <w:t xml:space="preserve"> </w:t>
      </w:r>
      <w:r w:rsidR="00400F6E" w:rsidRPr="005E0910">
        <w:rPr>
          <w:sz w:val="24"/>
          <w:szCs w:val="24"/>
        </w:rPr>
        <w:t xml:space="preserve">Následně vznikl </w:t>
      </w:r>
      <w:r w:rsidR="00400F6E" w:rsidRPr="005E0910">
        <w:rPr>
          <w:i/>
          <w:sz w:val="24"/>
          <w:szCs w:val="24"/>
        </w:rPr>
        <w:t>Národní plán výuky cizích jazyků</w:t>
      </w:r>
      <w:r w:rsidR="00400F6E" w:rsidRPr="005E0910">
        <w:rPr>
          <w:sz w:val="24"/>
          <w:szCs w:val="24"/>
        </w:rPr>
        <w:t xml:space="preserve">, jehož podstatou je osvojování cizího jazyka u dětí v rámci předškolního vzdělávání až po vzdělávání celoživotní. </w:t>
      </w:r>
      <w:r w:rsidR="00400F6E" w:rsidRPr="005E0910">
        <w:rPr>
          <w:i/>
          <w:sz w:val="24"/>
          <w:szCs w:val="24"/>
        </w:rPr>
        <w:t>Národní plán</w:t>
      </w:r>
      <w:r w:rsidR="00400F6E" w:rsidRPr="005E0910">
        <w:rPr>
          <w:sz w:val="24"/>
          <w:szCs w:val="24"/>
        </w:rPr>
        <w:t xml:space="preserve"> hovořil o navyšování hodin přímé jazykové dotace na všech typech škol.</w:t>
      </w:r>
      <w:r w:rsidR="00400F6E" w:rsidRPr="00400F6E">
        <w:rPr>
          <w:sz w:val="24"/>
          <w:szCs w:val="24"/>
        </w:rPr>
        <w:t xml:space="preserve"> </w:t>
      </w:r>
    </w:p>
    <w:p w:rsidR="00AE305F" w:rsidRDefault="00400F6E" w:rsidP="00400F6E">
      <w:pPr>
        <w:jc w:val="both"/>
        <w:rPr>
          <w:sz w:val="24"/>
          <w:szCs w:val="24"/>
        </w:rPr>
      </w:pPr>
      <w:r w:rsidRPr="00400F6E">
        <w:rPr>
          <w:sz w:val="24"/>
          <w:szCs w:val="24"/>
        </w:rPr>
        <w:t xml:space="preserve">V České republice se </w:t>
      </w:r>
      <w:r w:rsidR="005E0910">
        <w:rPr>
          <w:sz w:val="24"/>
          <w:szCs w:val="24"/>
        </w:rPr>
        <w:t xml:space="preserve">první </w:t>
      </w:r>
      <w:r w:rsidRPr="00400F6E">
        <w:rPr>
          <w:sz w:val="24"/>
          <w:szCs w:val="24"/>
        </w:rPr>
        <w:t>cizí jazyk začíná vyučovat od 3. ročníku základní školy. V nabídce škol převažuje anglický jazyk, který je dominantním jazykem na většině škol (99 % žáků). Ve školním roce 2013/2014 byl na základních školách zaveden Další cizí jazyk jako povinný vzdělávací předmět. Podle RVP ZV je nabízen jako volitelný předmět nejpozději od 8. ročníku. Školy jej však mohou nabídnout již dříve s využitím disponibilních hodin. Na mnoha školách probíhá výuka angličtiny již od 1. třídy</w:t>
      </w:r>
      <w:r w:rsidR="00FF3380">
        <w:rPr>
          <w:sz w:val="24"/>
          <w:szCs w:val="24"/>
        </w:rPr>
        <w:t xml:space="preserve">. </w:t>
      </w:r>
    </w:p>
    <w:p w:rsidR="00400F6E" w:rsidRPr="00400F6E" w:rsidRDefault="00400F6E" w:rsidP="00400F6E">
      <w:pPr>
        <w:jc w:val="both"/>
        <w:rPr>
          <w:sz w:val="24"/>
          <w:szCs w:val="24"/>
        </w:rPr>
      </w:pPr>
      <w:r w:rsidRPr="00400F6E">
        <w:rPr>
          <w:sz w:val="24"/>
          <w:szCs w:val="24"/>
        </w:rPr>
        <w:t>PAMÉŤ A CIZÍ JAZYKY</w:t>
      </w:r>
    </w:p>
    <w:p w:rsidR="00400F6E" w:rsidRPr="00400F6E" w:rsidRDefault="00400F6E" w:rsidP="00400F6E">
      <w:pPr>
        <w:jc w:val="both"/>
        <w:rPr>
          <w:sz w:val="24"/>
          <w:szCs w:val="24"/>
        </w:rPr>
      </w:pPr>
      <w:r w:rsidRPr="00400F6E">
        <w:rPr>
          <w:sz w:val="24"/>
          <w:szCs w:val="24"/>
        </w:rPr>
        <w:t>„Pro úspěšné osvojení cizího</w:t>
      </w:r>
      <w:r w:rsidR="00E24C4C">
        <w:rPr>
          <w:sz w:val="24"/>
          <w:szCs w:val="24"/>
        </w:rPr>
        <w:t xml:space="preserve"> jazyka potřebujeme dobrou paměť</w:t>
      </w:r>
      <w:r w:rsidRPr="00400F6E">
        <w:rPr>
          <w:sz w:val="24"/>
          <w:szCs w:val="24"/>
        </w:rPr>
        <w:t xml:space="preserve">. Člověk, který dobrou pamětí nedisponuje, nemůže zvládnout velké množství slovní zásoby.“ Tyto věty slýcháváme u laické veřejnosti poměrně často. Je tomu opravdu tak? Pro zodpovězení této otázky je nutné podívat se do minulosti. Německý psycholog Hermann </w:t>
      </w:r>
      <w:proofErr w:type="spellStart"/>
      <w:r w:rsidRPr="00400F6E">
        <w:rPr>
          <w:sz w:val="24"/>
          <w:szCs w:val="24"/>
        </w:rPr>
        <w:t>Ebbinghaus</w:t>
      </w:r>
      <w:proofErr w:type="spellEnd"/>
      <w:r w:rsidRPr="00400F6E">
        <w:rPr>
          <w:sz w:val="24"/>
          <w:szCs w:val="24"/>
        </w:rPr>
        <w:t xml:space="preserve"> (1850-1909) se v 19. století zabýval výzkumem paměti. </w:t>
      </w:r>
    </w:p>
    <w:p w:rsidR="00400F6E" w:rsidRDefault="00400F6E" w:rsidP="00400F6E">
      <w:pPr>
        <w:jc w:val="both"/>
        <w:rPr>
          <w:sz w:val="24"/>
          <w:szCs w:val="24"/>
        </w:rPr>
      </w:pPr>
      <w:r w:rsidRPr="00400F6E">
        <w:rPr>
          <w:sz w:val="24"/>
          <w:szCs w:val="24"/>
        </w:rPr>
        <w:t xml:space="preserve"> </w:t>
      </w:r>
      <w:r w:rsidR="002E39D5" w:rsidRPr="002E39D5">
        <w:rPr>
          <w:noProof/>
          <w:sz w:val="24"/>
          <w:szCs w:val="24"/>
        </w:rPr>
        <w:drawing>
          <wp:inline distT="0" distB="0" distL="0" distR="0" wp14:anchorId="34D7E040" wp14:editId="41A05646">
            <wp:extent cx="2012950" cy="2012950"/>
            <wp:effectExtent l="0" t="0" r="6350" b="6350"/>
            <wp:docPr id="11267" name="Picture 3" descr="https://easylingo.cz/wp-content/uploads/2018/04/ebbing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https://easylingo.cz/wp-content/uploads/2018/04/ebbingha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3030" cy="2013030"/>
                    </a:xfrm>
                    <a:prstGeom prst="rect">
                      <a:avLst/>
                    </a:prstGeom>
                    <a:noFill/>
                    <a:extLst/>
                  </pic:spPr>
                </pic:pic>
              </a:graphicData>
            </a:graphic>
          </wp:inline>
        </w:drawing>
      </w:r>
    </w:p>
    <w:p w:rsidR="00C44CFB" w:rsidRPr="00AE305F" w:rsidRDefault="00C44CFB" w:rsidP="00400F6E">
      <w:pPr>
        <w:jc w:val="both"/>
        <w:rPr>
          <w:i/>
          <w:sz w:val="24"/>
          <w:szCs w:val="24"/>
        </w:rPr>
      </w:pPr>
      <w:r>
        <w:rPr>
          <w:sz w:val="24"/>
          <w:szCs w:val="24"/>
        </w:rPr>
        <w:t xml:space="preserve">          </w:t>
      </w:r>
      <w:r w:rsidRPr="00AE305F">
        <w:rPr>
          <w:i/>
          <w:sz w:val="24"/>
          <w:szCs w:val="24"/>
        </w:rPr>
        <w:t xml:space="preserve">Hermann </w:t>
      </w:r>
      <w:proofErr w:type="spellStart"/>
      <w:r w:rsidRPr="00AE305F">
        <w:rPr>
          <w:i/>
          <w:sz w:val="24"/>
          <w:szCs w:val="24"/>
        </w:rPr>
        <w:t>Ebbinghaus</w:t>
      </w:r>
      <w:proofErr w:type="spellEnd"/>
    </w:p>
    <w:p w:rsidR="00FF3380" w:rsidRDefault="00FF3380" w:rsidP="00400F6E">
      <w:pPr>
        <w:jc w:val="both"/>
        <w:rPr>
          <w:sz w:val="24"/>
          <w:szCs w:val="24"/>
        </w:rPr>
      </w:pPr>
    </w:p>
    <w:p w:rsidR="00400F6E" w:rsidRPr="00400F6E" w:rsidRDefault="00400F6E" w:rsidP="00400F6E">
      <w:pPr>
        <w:jc w:val="both"/>
        <w:rPr>
          <w:sz w:val="24"/>
          <w:szCs w:val="24"/>
        </w:rPr>
      </w:pPr>
      <w:r w:rsidRPr="00400F6E">
        <w:rPr>
          <w:sz w:val="24"/>
          <w:szCs w:val="24"/>
        </w:rPr>
        <w:t xml:space="preserve">V laboratorních podmínkách zkoumal záměrné a náhodné zapamatování shluků hlásek a vliv na délku jejich uchování v paměti člověka. Z té doby se uchovala tzv. </w:t>
      </w:r>
      <w:proofErr w:type="spellStart"/>
      <w:r w:rsidRPr="004C61F8">
        <w:rPr>
          <w:i/>
          <w:sz w:val="24"/>
          <w:szCs w:val="24"/>
        </w:rPr>
        <w:t>Ebbinghausova</w:t>
      </w:r>
      <w:proofErr w:type="spellEnd"/>
      <w:r w:rsidRPr="004C61F8">
        <w:rPr>
          <w:i/>
          <w:sz w:val="24"/>
          <w:szCs w:val="24"/>
        </w:rPr>
        <w:t xml:space="preserve"> křivka zapomínán</w:t>
      </w:r>
      <w:r w:rsidRPr="00400F6E">
        <w:rPr>
          <w:sz w:val="24"/>
          <w:szCs w:val="24"/>
        </w:rPr>
        <w:t xml:space="preserve">í, která říká, že nejvíce zapomínáme v prvních několika hodinách po naučení nové látce či informace. Více si zapamatujeme věci, které jsou záměrné než věci, které nám nedávají žádný logický smysl či význam. Záměrně si pamatujeme věci, které potřebujeme. </w:t>
      </w:r>
    </w:p>
    <w:p w:rsidR="00400F6E" w:rsidRPr="00400F6E" w:rsidRDefault="00400F6E" w:rsidP="00400F6E">
      <w:pPr>
        <w:jc w:val="both"/>
        <w:rPr>
          <w:sz w:val="24"/>
          <w:szCs w:val="24"/>
        </w:rPr>
      </w:pPr>
      <w:r w:rsidRPr="00400F6E">
        <w:rPr>
          <w:sz w:val="24"/>
          <w:szCs w:val="24"/>
        </w:rPr>
        <w:t>K zapomínání dochází nejrychleji v prvních dnech poté, co jsme se nějaký obsah pokusili zapamatovat. Pokud je nezačneme opakovat, přibližně do třech týdnů si budeme pamatovat pouze 21 % toho, co jste již jednou uměli. (</w:t>
      </w:r>
      <w:proofErr w:type="spellStart"/>
      <w:r w:rsidRPr="00400F6E">
        <w:rPr>
          <w:sz w:val="24"/>
          <w:szCs w:val="24"/>
        </w:rPr>
        <w:t>Nakonečný</w:t>
      </w:r>
      <w:proofErr w:type="spellEnd"/>
      <w:r w:rsidRPr="00400F6E">
        <w:rPr>
          <w:sz w:val="24"/>
          <w:szCs w:val="24"/>
        </w:rPr>
        <w:t>, 2011).</w:t>
      </w:r>
    </w:p>
    <w:p w:rsidR="00400F6E" w:rsidRDefault="00AE305F" w:rsidP="00AE305F">
      <w:pPr>
        <w:jc w:val="both"/>
        <w:rPr>
          <w:sz w:val="24"/>
          <w:szCs w:val="24"/>
        </w:rPr>
      </w:pPr>
      <w:r w:rsidRPr="00AE305F">
        <w:rPr>
          <w:sz w:val="24"/>
          <w:szCs w:val="24"/>
        </w:rPr>
        <w:t xml:space="preserve">Pro posílení paměťových stop a následnému lepšímu zapamatování nových informací </w:t>
      </w:r>
      <w:proofErr w:type="spellStart"/>
      <w:r w:rsidRPr="00AE305F">
        <w:rPr>
          <w:sz w:val="24"/>
          <w:szCs w:val="24"/>
        </w:rPr>
        <w:t>Ebbinghaus</w:t>
      </w:r>
      <w:proofErr w:type="spellEnd"/>
      <w:r w:rsidRPr="00AE305F">
        <w:rPr>
          <w:sz w:val="24"/>
          <w:szCs w:val="24"/>
        </w:rPr>
        <w:t xml:space="preserve"> doporučuje tzv. řízené opakování (nejlépe ještě v den učení). Následně pak doporučuje opakování druhý, sedmý a dvanáctý den.</w:t>
      </w:r>
    </w:p>
    <w:p w:rsidR="00400F6E" w:rsidRPr="00400F6E" w:rsidRDefault="00400F6E" w:rsidP="00400F6E">
      <w:pPr>
        <w:jc w:val="both"/>
        <w:rPr>
          <w:sz w:val="24"/>
          <w:szCs w:val="24"/>
        </w:rPr>
      </w:pPr>
      <w:r w:rsidRPr="00400F6E">
        <w:rPr>
          <w:sz w:val="24"/>
          <w:szCs w:val="24"/>
        </w:rPr>
        <w:t xml:space="preserve"> </w:t>
      </w:r>
      <w:r w:rsidR="002F1EB8">
        <w:rPr>
          <w:noProof/>
        </w:rPr>
        <w:drawing>
          <wp:inline distT="0" distB="0" distL="0" distR="0" wp14:anchorId="55F19A54" wp14:editId="79E60885">
            <wp:extent cx="5410200" cy="2757580"/>
            <wp:effectExtent l="0" t="0" r="0" b="5080"/>
            <wp:docPr id="1026" name="Picture 2" descr="https://www.sogoodlanguages.com/wp-content/uploads/2016/06/SGL_krivka_A_v-1024x56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sogoodlanguages.com/wp-content/uploads/2016/06/SGL_krivka_A_v-1024x562.pn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564" t="17810" r="4963" b="4378"/>
                    <a:stretch/>
                  </pic:blipFill>
                  <pic:spPr bwMode="auto">
                    <a:xfrm>
                      <a:off x="0" y="0"/>
                      <a:ext cx="5415812" cy="2760440"/>
                    </a:xfrm>
                    <a:prstGeom prst="rect">
                      <a:avLst/>
                    </a:prstGeom>
                    <a:noFill/>
                    <a:extLst/>
                  </pic:spPr>
                </pic:pic>
              </a:graphicData>
            </a:graphic>
          </wp:inline>
        </w:drawing>
      </w:r>
    </w:p>
    <w:p w:rsidR="00400F6E" w:rsidRPr="00400F6E" w:rsidRDefault="00400F6E" w:rsidP="00400F6E">
      <w:pPr>
        <w:jc w:val="both"/>
        <w:rPr>
          <w:sz w:val="24"/>
          <w:szCs w:val="24"/>
        </w:rPr>
      </w:pPr>
      <w:r w:rsidRPr="00400F6E">
        <w:rPr>
          <w:sz w:val="24"/>
          <w:szCs w:val="24"/>
        </w:rPr>
        <w:t>Pokud si opakování např. slovní zásoby rozložíme na více dnů po menších celcích, uchováme si v paměti více naučených informací a ty jsou trvalejšího charakteru.</w:t>
      </w:r>
    </w:p>
    <w:p w:rsidR="00352FD1" w:rsidRPr="004C61F8" w:rsidRDefault="00352FD1" w:rsidP="00352FD1">
      <w:pPr>
        <w:jc w:val="both"/>
        <w:rPr>
          <w:b/>
          <w:sz w:val="24"/>
          <w:szCs w:val="24"/>
        </w:rPr>
      </w:pPr>
      <w:r w:rsidRPr="004C61F8">
        <w:rPr>
          <w:b/>
          <w:sz w:val="24"/>
          <w:szCs w:val="24"/>
        </w:rPr>
        <w:t>MOTIVACE</w:t>
      </w:r>
      <w:r w:rsidR="00DF5E86" w:rsidRPr="004C61F8">
        <w:rPr>
          <w:b/>
          <w:sz w:val="24"/>
          <w:szCs w:val="24"/>
        </w:rPr>
        <w:t xml:space="preserve"> </w:t>
      </w:r>
    </w:p>
    <w:p w:rsidR="00FF3380" w:rsidRPr="004C61F8" w:rsidRDefault="00DF5E86" w:rsidP="00352FD1">
      <w:pPr>
        <w:jc w:val="both"/>
        <w:rPr>
          <w:sz w:val="24"/>
          <w:szCs w:val="24"/>
        </w:rPr>
      </w:pPr>
      <w:r w:rsidRPr="004C61F8">
        <w:rPr>
          <w:sz w:val="24"/>
          <w:szCs w:val="24"/>
        </w:rPr>
        <w:t xml:space="preserve">Čáp &amp; Mareš (2001, s. 92) chápou motivaci jako </w:t>
      </w:r>
      <w:r w:rsidR="00601E82" w:rsidRPr="004C61F8">
        <w:rPr>
          <w:sz w:val="24"/>
          <w:szCs w:val="24"/>
        </w:rPr>
        <w:t xml:space="preserve">souhrn hybných momentů v činnostech, prožívání, chování a osobnosti. Hybnými momenty </w:t>
      </w:r>
      <w:r w:rsidRPr="004C61F8">
        <w:rPr>
          <w:sz w:val="24"/>
          <w:szCs w:val="24"/>
        </w:rPr>
        <w:t>označují to</w:t>
      </w:r>
      <w:r w:rsidR="00601E82" w:rsidRPr="004C61F8">
        <w:rPr>
          <w:sz w:val="24"/>
          <w:szCs w:val="24"/>
        </w:rPr>
        <w:t>, co člověka podněcuje, pobízí, aby něco dělal, reagoval, nebo naopak, co ho tlumí, co mu zabraňuje něco konat, reago</w:t>
      </w:r>
      <w:r w:rsidRPr="004C61F8">
        <w:rPr>
          <w:sz w:val="24"/>
          <w:szCs w:val="24"/>
        </w:rPr>
        <w:t xml:space="preserve">vat. Podobně i </w:t>
      </w:r>
      <w:r w:rsidR="00601E82" w:rsidRPr="004C61F8">
        <w:rPr>
          <w:sz w:val="24"/>
          <w:szCs w:val="24"/>
        </w:rPr>
        <w:t xml:space="preserve">Švancara (2003) popisuje motivaci jako sklon člověka jednat aktivním, výběrovým </w:t>
      </w:r>
      <w:r w:rsidR="004C61F8" w:rsidRPr="004C61F8">
        <w:rPr>
          <w:sz w:val="24"/>
          <w:szCs w:val="24"/>
        </w:rPr>
        <w:br/>
      </w:r>
      <w:r w:rsidR="00601E82" w:rsidRPr="004C61F8">
        <w:rPr>
          <w:sz w:val="24"/>
          <w:szCs w:val="24"/>
        </w:rPr>
        <w:t xml:space="preserve">a organizovaným způsobem. Chápe tedy motivaci jako určitou hybnou sílu, která zapříčiňuje </w:t>
      </w:r>
    </w:p>
    <w:p w:rsidR="00FF3380" w:rsidRPr="004C61F8" w:rsidRDefault="00FF3380" w:rsidP="00352FD1">
      <w:pPr>
        <w:jc w:val="both"/>
        <w:rPr>
          <w:sz w:val="24"/>
          <w:szCs w:val="24"/>
        </w:rPr>
      </w:pPr>
    </w:p>
    <w:p w:rsidR="004C61F8" w:rsidRPr="004C61F8" w:rsidRDefault="004C61F8" w:rsidP="00352FD1">
      <w:pPr>
        <w:jc w:val="both"/>
        <w:rPr>
          <w:sz w:val="24"/>
          <w:szCs w:val="24"/>
        </w:rPr>
      </w:pPr>
    </w:p>
    <w:p w:rsidR="0018705F" w:rsidRDefault="00601E82" w:rsidP="004C61F8">
      <w:pPr>
        <w:jc w:val="both"/>
        <w:rPr>
          <w:color w:val="FF0000"/>
          <w:sz w:val="24"/>
          <w:szCs w:val="24"/>
        </w:rPr>
      </w:pPr>
      <w:r w:rsidRPr="004C61F8">
        <w:rPr>
          <w:sz w:val="24"/>
          <w:szCs w:val="24"/>
        </w:rPr>
        <w:t>aktivní j</w:t>
      </w:r>
      <w:r w:rsidR="0018705F" w:rsidRPr="004C61F8">
        <w:rPr>
          <w:sz w:val="24"/>
          <w:szCs w:val="24"/>
        </w:rPr>
        <w:t xml:space="preserve">ednání jedince </w:t>
      </w:r>
      <w:r w:rsidRPr="004C61F8">
        <w:rPr>
          <w:sz w:val="24"/>
          <w:szCs w:val="24"/>
        </w:rPr>
        <w:t xml:space="preserve">a zaměření člověka v daný moment, pomáhá mu určit co je pro něj </w:t>
      </w:r>
      <w:r w:rsidR="0018705F" w:rsidRPr="004C61F8">
        <w:rPr>
          <w:sz w:val="24"/>
          <w:szCs w:val="24"/>
        </w:rPr>
        <w:t>v daný okamžik důležité.</w:t>
      </w:r>
      <w:r w:rsidR="004C61F8">
        <w:rPr>
          <w:sz w:val="24"/>
          <w:szCs w:val="24"/>
        </w:rPr>
        <w:t xml:space="preserve"> </w:t>
      </w:r>
      <w:r w:rsidR="0018705F" w:rsidRPr="0018705F">
        <w:rPr>
          <w:sz w:val="24"/>
          <w:szCs w:val="24"/>
        </w:rPr>
        <w:t>Pokud výše uvedené definice zjednodušíme, tak platí, že</w:t>
      </w:r>
      <w:r w:rsidRPr="0018705F">
        <w:rPr>
          <w:sz w:val="24"/>
          <w:szCs w:val="24"/>
        </w:rPr>
        <w:t xml:space="preserve"> čím více nám na něčem záleží, tím více jsme k danému výsledku motivováni. A právě míra, respektive síla naší motivace určuje hodnotu, kterou danému výsledku přisuzujeme. </w:t>
      </w:r>
    </w:p>
    <w:p w:rsidR="001F4693" w:rsidRPr="001F4693" w:rsidRDefault="00B46D26" w:rsidP="001F4693">
      <w:pPr>
        <w:jc w:val="both"/>
        <w:rPr>
          <w:sz w:val="24"/>
          <w:szCs w:val="24"/>
        </w:rPr>
      </w:pPr>
      <w:r>
        <w:rPr>
          <w:sz w:val="24"/>
          <w:szCs w:val="24"/>
        </w:rPr>
        <w:t xml:space="preserve">Odborná literatura nám nabízí </w:t>
      </w:r>
      <w:r w:rsidRPr="00B46D26">
        <w:rPr>
          <w:sz w:val="24"/>
          <w:szCs w:val="24"/>
        </w:rPr>
        <w:t>dva druhy motivace</w:t>
      </w:r>
      <w:r>
        <w:rPr>
          <w:sz w:val="24"/>
          <w:szCs w:val="24"/>
        </w:rPr>
        <w:t xml:space="preserve">: </w:t>
      </w:r>
      <w:r w:rsidRPr="004C61F8">
        <w:rPr>
          <w:sz w:val="24"/>
          <w:szCs w:val="24"/>
        </w:rPr>
        <w:t xml:space="preserve">vnitřní a vnější (Čáp &amp; Mareš, 2001; </w:t>
      </w:r>
      <w:proofErr w:type="spellStart"/>
      <w:r w:rsidRPr="004C61F8">
        <w:rPr>
          <w:sz w:val="24"/>
          <w:szCs w:val="24"/>
        </w:rPr>
        <w:t>Daříle</w:t>
      </w:r>
      <w:r w:rsidR="00E24C4C" w:rsidRPr="004C61F8">
        <w:rPr>
          <w:sz w:val="24"/>
          <w:szCs w:val="24"/>
        </w:rPr>
        <w:t>k</w:t>
      </w:r>
      <w:proofErr w:type="spellEnd"/>
      <w:r w:rsidR="00E24C4C" w:rsidRPr="004C61F8">
        <w:rPr>
          <w:sz w:val="24"/>
          <w:szCs w:val="24"/>
        </w:rPr>
        <w:t xml:space="preserve">, 1998; </w:t>
      </w:r>
      <w:proofErr w:type="spellStart"/>
      <w:r w:rsidR="00E24C4C" w:rsidRPr="004C61F8">
        <w:rPr>
          <w:sz w:val="24"/>
          <w:szCs w:val="24"/>
        </w:rPr>
        <w:t>Fontana</w:t>
      </w:r>
      <w:proofErr w:type="spellEnd"/>
      <w:r w:rsidR="00E24C4C" w:rsidRPr="004C61F8">
        <w:rPr>
          <w:sz w:val="24"/>
          <w:szCs w:val="24"/>
        </w:rPr>
        <w:t xml:space="preserve">, 2003). </w:t>
      </w:r>
      <w:r w:rsidR="001F4693" w:rsidRPr="004C61F8">
        <w:rPr>
          <w:sz w:val="24"/>
          <w:szCs w:val="24"/>
        </w:rPr>
        <w:t>Vnitřní motivace vychází z předpokladu, že si žák uvědomuje, že se sám chce učit, učí se pro sebe, učení mu přinese nějaký užitek (</w:t>
      </w:r>
      <w:proofErr w:type="spellStart"/>
      <w:r w:rsidR="001F4693" w:rsidRPr="004C61F8">
        <w:rPr>
          <w:sz w:val="24"/>
          <w:szCs w:val="24"/>
        </w:rPr>
        <w:t>Fontana</w:t>
      </w:r>
      <w:proofErr w:type="spellEnd"/>
      <w:r w:rsidR="001F4693" w:rsidRPr="004C61F8">
        <w:rPr>
          <w:sz w:val="24"/>
          <w:szCs w:val="24"/>
        </w:rPr>
        <w:t>, 2003). Žák je motivován zájmem a zvědavostí, snahou pracovat pro svoje vlastní uspokojení, pracovat samostatně a nezávisle (</w:t>
      </w:r>
      <w:proofErr w:type="spellStart"/>
      <w:r w:rsidR="001F4693" w:rsidRPr="004C61F8">
        <w:rPr>
          <w:sz w:val="24"/>
          <w:szCs w:val="24"/>
        </w:rPr>
        <w:t>Lokša</w:t>
      </w:r>
      <w:proofErr w:type="spellEnd"/>
      <w:r w:rsidR="001F4693" w:rsidRPr="004C61F8">
        <w:rPr>
          <w:sz w:val="24"/>
          <w:szCs w:val="24"/>
        </w:rPr>
        <w:t xml:space="preserve"> &amp; </w:t>
      </w:r>
      <w:proofErr w:type="spellStart"/>
      <w:r w:rsidR="001F4693" w:rsidRPr="004C61F8">
        <w:rPr>
          <w:sz w:val="24"/>
          <w:szCs w:val="24"/>
        </w:rPr>
        <w:t>Lokšová</w:t>
      </w:r>
      <w:proofErr w:type="spellEnd"/>
      <w:r w:rsidR="001F4693" w:rsidRPr="004C61F8">
        <w:rPr>
          <w:sz w:val="24"/>
          <w:szCs w:val="24"/>
        </w:rPr>
        <w:t>, 1999). Žák, který je motivován vnitřně, je aktivní, učení ho naplňuje a baví. Učení takového žáka o to více baví, když si uvědomuje smysl daného učiva. Žák je více aktivní, osvojené poznatky jsou trvalejšího rázu.</w:t>
      </w:r>
    </w:p>
    <w:p w:rsidR="001F4693" w:rsidRPr="004C61F8" w:rsidRDefault="00701267" w:rsidP="00FA5C29">
      <w:pPr>
        <w:jc w:val="both"/>
        <w:rPr>
          <w:sz w:val="24"/>
          <w:szCs w:val="24"/>
        </w:rPr>
      </w:pPr>
      <w:r w:rsidRPr="004C61F8">
        <w:rPr>
          <w:sz w:val="24"/>
          <w:szCs w:val="24"/>
        </w:rPr>
        <w:t xml:space="preserve">Druhým typem motivace je </w:t>
      </w:r>
      <w:r w:rsidR="00FA5C29" w:rsidRPr="004C61F8">
        <w:rPr>
          <w:sz w:val="24"/>
          <w:szCs w:val="24"/>
        </w:rPr>
        <w:t xml:space="preserve">motivace vnější, která je založena na vnějším impulzu, díky kterému žák plní zadané úkoly, učí se nebo má snahu získávat dobré známky, aby získal uznání v podobě např. pochvaly od učitele, rodiče nebo v podobě materiální odměny. Tato potřeba učit se je tedy podněcována okolím. Žák, který je motivován vnějšími podněty se učí převážně z důvodu zisku nějaké odměny za odvedenou práci, nebo aby se případně vyhnul trestům </w:t>
      </w:r>
      <w:r w:rsidR="004C61F8">
        <w:rPr>
          <w:sz w:val="24"/>
          <w:szCs w:val="24"/>
        </w:rPr>
        <w:br/>
      </w:r>
      <w:r w:rsidR="00FA5C29" w:rsidRPr="004C61F8">
        <w:rPr>
          <w:sz w:val="24"/>
          <w:szCs w:val="24"/>
        </w:rPr>
        <w:t>a možným nepříjemnostem, jež by je v případě neznalosti mohly postihnout (</w:t>
      </w:r>
      <w:proofErr w:type="spellStart"/>
      <w:r w:rsidR="00FA5C29" w:rsidRPr="004C61F8">
        <w:rPr>
          <w:sz w:val="24"/>
          <w:szCs w:val="24"/>
        </w:rPr>
        <w:t>Lepper</w:t>
      </w:r>
      <w:proofErr w:type="spellEnd"/>
      <w:r w:rsidR="00FA5C29" w:rsidRPr="004C61F8">
        <w:rPr>
          <w:sz w:val="24"/>
          <w:szCs w:val="24"/>
        </w:rPr>
        <w:t>, 1998).</w:t>
      </w:r>
    </w:p>
    <w:p w:rsidR="00FA5C29" w:rsidRPr="00D23545" w:rsidRDefault="00FA5C29" w:rsidP="00AE305F">
      <w:pPr>
        <w:jc w:val="both"/>
        <w:rPr>
          <w:sz w:val="24"/>
          <w:szCs w:val="24"/>
        </w:rPr>
      </w:pPr>
      <w:r w:rsidRPr="00D23545">
        <w:rPr>
          <w:sz w:val="24"/>
          <w:szCs w:val="24"/>
        </w:rPr>
        <w:t>Nejvýstižnější se nám jeví následující citace: „</w:t>
      </w:r>
      <w:r w:rsidR="004C61F8" w:rsidRPr="00D23545">
        <w:rPr>
          <w:i/>
          <w:sz w:val="24"/>
          <w:szCs w:val="24"/>
        </w:rPr>
        <w:t>S</w:t>
      </w:r>
      <w:r w:rsidRPr="00D23545">
        <w:rPr>
          <w:i/>
          <w:sz w:val="24"/>
          <w:szCs w:val="24"/>
        </w:rPr>
        <w:t>myslem motivace je dosáhnout stavu, aby se žák chtěl učit – může to být motivace k učení obecná, založená na zájmu, na aspiracích žáka se zázemím aspirací jeho rodiny, na vztahu žáka k učiteli a předmětu, na rozvinutém vědomí perspektivy či na potřebě aktivity</w:t>
      </w:r>
      <w:r w:rsidRPr="00D23545">
        <w:rPr>
          <w:sz w:val="24"/>
          <w:szCs w:val="24"/>
        </w:rPr>
        <w:t>“ (Kolář &amp; Vališová, 2009, s. 77).</w:t>
      </w:r>
    </w:p>
    <w:p w:rsidR="003162FF" w:rsidRPr="00D23545" w:rsidRDefault="003162FF" w:rsidP="00AE305F">
      <w:pPr>
        <w:jc w:val="both"/>
        <w:rPr>
          <w:sz w:val="24"/>
          <w:szCs w:val="24"/>
        </w:rPr>
      </w:pPr>
      <w:r w:rsidRPr="00D23545">
        <w:rPr>
          <w:sz w:val="24"/>
          <w:szCs w:val="24"/>
        </w:rPr>
        <w:t xml:space="preserve">V současné době se mnoho pedagogů setkává ve svých hodinách s nedostatkem motivace </w:t>
      </w:r>
      <w:r w:rsidR="004C61F8" w:rsidRPr="00D23545">
        <w:rPr>
          <w:sz w:val="24"/>
          <w:szCs w:val="24"/>
        </w:rPr>
        <w:br/>
      </w:r>
      <w:r w:rsidRPr="00D23545">
        <w:rPr>
          <w:sz w:val="24"/>
          <w:szCs w:val="24"/>
        </w:rPr>
        <w:t xml:space="preserve">u žáků. Jak se nedostatek motivace projevuje? </w:t>
      </w:r>
      <w:r w:rsidR="00B60D9D" w:rsidRPr="00D23545">
        <w:rPr>
          <w:sz w:val="24"/>
          <w:szCs w:val="24"/>
        </w:rPr>
        <w:t xml:space="preserve">Jde o nezájem o výuku, nezájem o jakoukoli aktivitu, </w:t>
      </w:r>
      <w:r w:rsidR="00164BB8" w:rsidRPr="00D23545">
        <w:rPr>
          <w:sz w:val="24"/>
          <w:szCs w:val="24"/>
        </w:rPr>
        <w:t>neplnění úkolů,</w:t>
      </w:r>
      <w:r w:rsidR="00B60D9D" w:rsidRPr="00D23545">
        <w:rPr>
          <w:sz w:val="24"/>
          <w:szCs w:val="24"/>
        </w:rPr>
        <w:t xml:space="preserve"> neochota učit se</w:t>
      </w:r>
      <w:r w:rsidR="007A516D" w:rsidRPr="00D23545">
        <w:rPr>
          <w:sz w:val="24"/>
          <w:szCs w:val="24"/>
        </w:rPr>
        <w:t xml:space="preserve">. </w:t>
      </w:r>
    </w:p>
    <w:p w:rsidR="00B60D9D" w:rsidRPr="00D23545" w:rsidRDefault="00DD73FA" w:rsidP="00400F6E">
      <w:pPr>
        <w:jc w:val="both"/>
        <w:rPr>
          <w:sz w:val="24"/>
          <w:szCs w:val="24"/>
        </w:rPr>
      </w:pPr>
      <w:r w:rsidRPr="00D23545">
        <w:rPr>
          <w:sz w:val="24"/>
          <w:szCs w:val="24"/>
        </w:rPr>
        <w:t>Motivaci k výuce cizího jazyka lze také ztratit. U některých žáků dochází ke ztrátě zájmu o předmět s narůstajícím počtem úkolů a často také vlivem přetíženosti a únavy. Proto bychom jako pedagogové neměli zapomínat na zásadu přiměřenosti.</w:t>
      </w:r>
    </w:p>
    <w:p w:rsidR="00A31D8D" w:rsidRPr="00D23545" w:rsidRDefault="00DD73FA" w:rsidP="00400F6E">
      <w:pPr>
        <w:jc w:val="both"/>
        <w:rPr>
          <w:sz w:val="24"/>
          <w:szCs w:val="24"/>
        </w:rPr>
      </w:pPr>
      <w:r w:rsidRPr="00D23545">
        <w:rPr>
          <w:sz w:val="24"/>
          <w:szCs w:val="24"/>
        </w:rPr>
        <w:t>Ke ztrátě motivace může dojít i při přechodu ze základní na střední školu. V rámci cizojazyčné výuky, mohou být žáci, kteří jsou na vyšším stupni cizojazyčných znalostí z organizačních důvodů zařazeny do skupiny mezi žáky</w:t>
      </w:r>
      <w:r w:rsidR="00531F2C" w:rsidRPr="00D23545">
        <w:rPr>
          <w:sz w:val="24"/>
          <w:szCs w:val="24"/>
        </w:rPr>
        <w:t xml:space="preserve"> tzv. úplné začátečníky, či žáky</w:t>
      </w:r>
      <w:r w:rsidRPr="00D23545">
        <w:rPr>
          <w:sz w:val="24"/>
          <w:szCs w:val="24"/>
        </w:rPr>
        <w:t xml:space="preserve"> s nižší úrovní jazykových znalostí. V takovém případě může dojít k utlumení </w:t>
      </w:r>
      <w:r w:rsidR="00531F2C" w:rsidRPr="00D23545">
        <w:rPr>
          <w:sz w:val="24"/>
          <w:szCs w:val="24"/>
        </w:rPr>
        <w:t xml:space="preserve">žákovy motivace, stagnaci snahy rozvíjet své znalosti </w:t>
      </w:r>
      <w:r w:rsidRPr="00D23545">
        <w:rPr>
          <w:sz w:val="24"/>
          <w:szCs w:val="24"/>
        </w:rPr>
        <w:t xml:space="preserve">či počátku jeho nezájmu o další rozvoj jazykových dovedností. </w:t>
      </w:r>
      <w:r w:rsidR="00531F2C" w:rsidRPr="00D23545">
        <w:rPr>
          <w:sz w:val="24"/>
          <w:szCs w:val="24"/>
        </w:rPr>
        <w:t>Žák se může stát pasivním.</w:t>
      </w:r>
    </w:p>
    <w:p w:rsidR="00D23545" w:rsidRDefault="00D23545" w:rsidP="00400F6E">
      <w:pPr>
        <w:jc w:val="both"/>
        <w:rPr>
          <w:sz w:val="24"/>
          <w:szCs w:val="24"/>
          <w:highlight w:val="cyan"/>
        </w:rPr>
      </w:pPr>
    </w:p>
    <w:p w:rsidR="00D23545" w:rsidRPr="006E546F" w:rsidRDefault="00D23545" w:rsidP="00400F6E">
      <w:pPr>
        <w:jc w:val="both"/>
        <w:rPr>
          <w:sz w:val="24"/>
          <w:szCs w:val="24"/>
        </w:rPr>
      </w:pPr>
    </w:p>
    <w:p w:rsidR="000C3C3D" w:rsidRPr="006E546F" w:rsidRDefault="00830610" w:rsidP="00400F6E">
      <w:pPr>
        <w:jc w:val="both"/>
        <w:rPr>
          <w:sz w:val="24"/>
          <w:szCs w:val="24"/>
        </w:rPr>
      </w:pPr>
      <w:r w:rsidRPr="006E546F">
        <w:rPr>
          <w:sz w:val="24"/>
          <w:szCs w:val="24"/>
        </w:rPr>
        <w:t xml:space="preserve">Motivovat žáky </w:t>
      </w:r>
      <w:r w:rsidR="00531F2C" w:rsidRPr="006E546F">
        <w:rPr>
          <w:sz w:val="24"/>
          <w:szCs w:val="24"/>
        </w:rPr>
        <w:t>vyžaduje aktivního pedagoga</w:t>
      </w:r>
      <w:r w:rsidRPr="006E546F">
        <w:rPr>
          <w:sz w:val="24"/>
          <w:szCs w:val="24"/>
        </w:rPr>
        <w:t>. Učitel</w:t>
      </w:r>
      <w:r w:rsidR="00862B7C" w:rsidRPr="006E546F">
        <w:rPr>
          <w:sz w:val="24"/>
          <w:szCs w:val="24"/>
        </w:rPr>
        <w:t xml:space="preserve">é cizích jazyků se snaží </w:t>
      </w:r>
      <w:r w:rsidR="003B08DD" w:rsidRPr="006E546F">
        <w:rPr>
          <w:sz w:val="24"/>
          <w:szCs w:val="24"/>
        </w:rPr>
        <w:t xml:space="preserve">žáky pro výuku cizího jazyka nadchnout, zaujmout je a vyvolat zájem </w:t>
      </w:r>
      <w:r w:rsidR="00862B7C" w:rsidRPr="006E546F">
        <w:rPr>
          <w:sz w:val="24"/>
          <w:szCs w:val="24"/>
        </w:rPr>
        <w:t xml:space="preserve">o jejich studium a poukazovat zejména na jeho </w:t>
      </w:r>
      <w:r w:rsidR="003B08DD" w:rsidRPr="006E546F">
        <w:rPr>
          <w:sz w:val="24"/>
          <w:szCs w:val="24"/>
        </w:rPr>
        <w:t xml:space="preserve">praktické využití. </w:t>
      </w:r>
    </w:p>
    <w:p w:rsidR="0076218D" w:rsidRPr="006E546F" w:rsidRDefault="0076218D" w:rsidP="0076218D">
      <w:pPr>
        <w:jc w:val="both"/>
        <w:rPr>
          <w:sz w:val="24"/>
          <w:szCs w:val="24"/>
        </w:rPr>
      </w:pPr>
      <w:r w:rsidRPr="006E546F">
        <w:rPr>
          <w:sz w:val="24"/>
          <w:szCs w:val="24"/>
        </w:rPr>
        <w:t xml:space="preserve">Jak tedy zvýšit motivaci u žáků? Nejprve můžeme vyjít z určitých </w:t>
      </w:r>
      <w:r w:rsidR="00862B7C" w:rsidRPr="006E546F">
        <w:rPr>
          <w:sz w:val="24"/>
          <w:szCs w:val="24"/>
        </w:rPr>
        <w:t xml:space="preserve">obecných doporučení pro učitele, která definuje </w:t>
      </w:r>
      <w:proofErr w:type="spellStart"/>
      <w:r w:rsidR="00862B7C" w:rsidRPr="006E546F">
        <w:rPr>
          <w:sz w:val="24"/>
          <w:szCs w:val="24"/>
        </w:rPr>
        <w:t>Petty</w:t>
      </w:r>
      <w:proofErr w:type="spellEnd"/>
      <w:r w:rsidR="00862B7C" w:rsidRPr="006E546F">
        <w:rPr>
          <w:sz w:val="24"/>
          <w:szCs w:val="24"/>
        </w:rPr>
        <w:t xml:space="preserve"> (1996, s. 48)</w:t>
      </w:r>
      <w:r w:rsidRPr="006E546F">
        <w:rPr>
          <w:sz w:val="24"/>
          <w:szCs w:val="24"/>
        </w:rPr>
        <w:t>.</w:t>
      </w:r>
    </w:p>
    <w:p w:rsidR="00862B7C" w:rsidRPr="006E546F" w:rsidRDefault="00862B7C" w:rsidP="0076218D">
      <w:pPr>
        <w:pStyle w:val="Odstavecseseznamem"/>
        <w:numPr>
          <w:ilvl w:val="0"/>
          <w:numId w:val="5"/>
        </w:numPr>
        <w:jc w:val="both"/>
        <w:rPr>
          <w:sz w:val="24"/>
          <w:szCs w:val="24"/>
        </w:rPr>
      </w:pPr>
      <w:r w:rsidRPr="006E546F">
        <w:rPr>
          <w:sz w:val="24"/>
          <w:szCs w:val="24"/>
        </w:rPr>
        <w:t>Sami projevujte zájem – buďte pro svůj obor nadšeni</w:t>
      </w:r>
    </w:p>
    <w:p w:rsidR="0076218D" w:rsidRPr="006E546F" w:rsidRDefault="0076218D" w:rsidP="0076218D">
      <w:pPr>
        <w:pStyle w:val="Odstavecseseznamem"/>
        <w:jc w:val="both"/>
        <w:rPr>
          <w:sz w:val="24"/>
          <w:szCs w:val="24"/>
        </w:rPr>
      </w:pPr>
    </w:p>
    <w:p w:rsidR="00862B7C" w:rsidRPr="006E546F" w:rsidRDefault="00862B7C" w:rsidP="00862B7C">
      <w:pPr>
        <w:pStyle w:val="Odstavecseseznamem"/>
        <w:numPr>
          <w:ilvl w:val="0"/>
          <w:numId w:val="4"/>
        </w:numPr>
        <w:jc w:val="both"/>
        <w:rPr>
          <w:sz w:val="24"/>
          <w:szCs w:val="24"/>
        </w:rPr>
      </w:pPr>
      <w:r w:rsidRPr="006E546F">
        <w:rPr>
          <w:sz w:val="24"/>
          <w:szCs w:val="24"/>
        </w:rPr>
        <w:t>Ukazujte, jaký význam má váš obor ve skutečném světě</w:t>
      </w:r>
    </w:p>
    <w:p w:rsidR="0076218D" w:rsidRPr="006E546F" w:rsidRDefault="0076218D" w:rsidP="0076218D">
      <w:pPr>
        <w:pStyle w:val="Odstavecseseznamem"/>
        <w:jc w:val="both"/>
        <w:rPr>
          <w:sz w:val="24"/>
          <w:szCs w:val="24"/>
        </w:rPr>
      </w:pPr>
    </w:p>
    <w:p w:rsidR="00862B7C" w:rsidRPr="006E546F" w:rsidRDefault="00862B7C" w:rsidP="00862B7C">
      <w:pPr>
        <w:pStyle w:val="Odstavecseseznamem"/>
        <w:numPr>
          <w:ilvl w:val="0"/>
          <w:numId w:val="4"/>
        </w:numPr>
        <w:jc w:val="both"/>
        <w:rPr>
          <w:sz w:val="24"/>
          <w:szCs w:val="24"/>
        </w:rPr>
      </w:pPr>
      <w:r w:rsidRPr="006E546F">
        <w:rPr>
          <w:sz w:val="24"/>
          <w:szCs w:val="24"/>
        </w:rPr>
        <w:t>Využívejte tvořivosti a sebevyjadřování žáků</w:t>
      </w:r>
    </w:p>
    <w:p w:rsidR="0076218D" w:rsidRPr="006E546F" w:rsidRDefault="0076218D" w:rsidP="0076218D">
      <w:pPr>
        <w:pStyle w:val="Odstavecseseznamem"/>
        <w:rPr>
          <w:sz w:val="24"/>
          <w:szCs w:val="24"/>
        </w:rPr>
      </w:pPr>
    </w:p>
    <w:p w:rsidR="00862B7C" w:rsidRPr="006E546F" w:rsidRDefault="00862B7C" w:rsidP="00862B7C">
      <w:pPr>
        <w:pStyle w:val="Odstavecseseznamem"/>
        <w:numPr>
          <w:ilvl w:val="0"/>
          <w:numId w:val="4"/>
        </w:numPr>
        <w:jc w:val="both"/>
        <w:rPr>
          <w:sz w:val="24"/>
          <w:szCs w:val="24"/>
        </w:rPr>
      </w:pPr>
      <w:r w:rsidRPr="006E546F">
        <w:rPr>
          <w:sz w:val="24"/>
          <w:szCs w:val="24"/>
        </w:rPr>
        <w:t>Přesvědčujte se, že se žáci aktivně zapojují do výuky</w:t>
      </w:r>
    </w:p>
    <w:p w:rsidR="0076218D" w:rsidRPr="006E546F" w:rsidRDefault="0076218D" w:rsidP="0076218D">
      <w:pPr>
        <w:pStyle w:val="Odstavecseseznamem"/>
        <w:rPr>
          <w:sz w:val="24"/>
          <w:szCs w:val="24"/>
        </w:rPr>
      </w:pPr>
    </w:p>
    <w:p w:rsidR="00862B7C" w:rsidRPr="006E546F" w:rsidRDefault="00862B7C" w:rsidP="00862B7C">
      <w:pPr>
        <w:pStyle w:val="Odstavecseseznamem"/>
        <w:numPr>
          <w:ilvl w:val="0"/>
          <w:numId w:val="4"/>
        </w:numPr>
        <w:jc w:val="both"/>
        <w:rPr>
          <w:sz w:val="24"/>
          <w:szCs w:val="24"/>
        </w:rPr>
      </w:pPr>
      <w:r w:rsidRPr="006E546F">
        <w:rPr>
          <w:sz w:val="24"/>
          <w:szCs w:val="24"/>
        </w:rPr>
        <w:t xml:space="preserve">Pravidelně odměňujte </w:t>
      </w:r>
      <w:r w:rsidR="006F1D3B" w:rsidRPr="006E546F">
        <w:rPr>
          <w:sz w:val="24"/>
          <w:szCs w:val="24"/>
        </w:rPr>
        <w:t>činnost žáků</w:t>
      </w:r>
    </w:p>
    <w:p w:rsidR="0076218D" w:rsidRPr="006E546F" w:rsidRDefault="0076218D" w:rsidP="0076218D">
      <w:pPr>
        <w:pStyle w:val="Odstavecseseznamem"/>
        <w:rPr>
          <w:sz w:val="24"/>
          <w:szCs w:val="24"/>
        </w:rPr>
      </w:pPr>
    </w:p>
    <w:p w:rsidR="006F1D3B" w:rsidRPr="006E546F" w:rsidRDefault="0076218D" w:rsidP="00862B7C">
      <w:pPr>
        <w:pStyle w:val="Odstavecseseznamem"/>
        <w:numPr>
          <w:ilvl w:val="0"/>
          <w:numId w:val="4"/>
        </w:numPr>
        <w:jc w:val="both"/>
        <w:rPr>
          <w:sz w:val="24"/>
          <w:szCs w:val="24"/>
        </w:rPr>
      </w:pPr>
      <w:r w:rsidRPr="006E546F">
        <w:rPr>
          <w:sz w:val="24"/>
          <w:szCs w:val="24"/>
        </w:rPr>
        <w:t>Využívejte překvapení a neobvyklých činností</w:t>
      </w:r>
    </w:p>
    <w:p w:rsidR="0076218D" w:rsidRPr="006E546F" w:rsidRDefault="0076218D" w:rsidP="0076218D">
      <w:pPr>
        <w:pStyle w:val="Odstavecseseznamem"/>
        <w:rPr>
          <w:sz w:val="24"/>
          <w:szCs w:val="24"/>
        </w:rPr>
      </w:pPr>
    </w:p>
    <w:p w:rsidR="0076218D" w:rsidRPr="006E546F" w:rsidRDefault="0076218D" w:rsidP="00862B7C">
      <w:pPr>
        <w:pStyle w:val="Odstavecseseznamem"/>
        <w:numPr>
          <w:ilvl w:val="0"/>
          <w:numId w:val="4"/>
        </w:numPr>
        <w:jc w:val="both"/>
        <w:rPr>
          <w:sz w:val="24"/>
          <w:szCs w:val="24"/>
        </w:rPr>
      </w:pPr>
      <w:r w:rsidRPr="006E546F">
        <w:rPr>
          <w:sz w:val="24"/>
          <w:szCs w:val="24"/>
        </w:rPr>
        <w:t>Zadávejte třídě soutěživé a problémové úlohy</w:t>
      </w:r>
    </w:p>
    <w:p w:rsidR="0076218D" w:rsidRPr="006E546F" w:rsidRDefault="0076218D" w:rsidP="0076218D">
      <w:pPr>
        <w:pStyle w:val="Odstavecseseznamem"/>
        <w:rPr>
          <w:sz w:val="24"/>
          <w:szCs w:val="24"/>
        </w:rPr>
      </w:pPr>
    </w:p>
    <w:p w:rsidR="0076218D" w:rsidRPr="006E546F" w:rsidRDefault="0076218D" w:rsidP="00862B7C">
      <w:pPr>
        <w:pStyle w:val="Odstavecseseznamem"/>
        <w:numPr>
          <w:ilvl w:val="0"/>
          <w:numId w:val="4"/>
        </w:numPr>
        <w:jc w:val="both"/>
        <w:rPr>
          <w:sz w:val="24"/>
          <w:szCs w:val="24"/>
        </w:rPr>
      </w:pPr>
      <w:r w:rsidRPr="006E546F">
        <w:rPr>
          <w:sz w:val="24"/>
          <w:szCs w:val="24"/>
        </w:rPr>
        <w:t>Dávejte žákům hádanky, na které jim později sdělíte správnou odpověď</w:t>
      </w:r>
    </w:p>
    <w:p w:rsidR="0076218D" w:rsidRPr="006E546F" w:rsidRDefault="0076218D" w:rsidP="0076218D">
      <w:pPr>
        <w:pStyle w:val="Odstavecseseznamem"/>
        <w:rPr>
          <w:sz w:val="24"/>
          <w:szCs w:val="24"/>
        </w:rPr>
      </w:pPr>
    </w:p>
    <w:p w:rsidR="0076218D" w:rsidRPr="006E546F" w:rsidRDefault="0076218D" w:rsidP="00862B7C">
      <w:pPr>
        <w:pStyle w:val="Odstavecseseznamem"/>
        <w:numPr>
          <w:ilvl w:val="0"/>
          <w:numId w:val="4"/>
        </w:numPr>
        <w:jc w:val="both"/>
        <w:rPr>
          <w:sz w:val="24"/>
          <w:szCs w:val="24"/>
        </w:rPr>
      </w:pPr>
      <w:r w:rsidRPr="006E546F">
        <w:rPr>
          <w:sz w:val="24"/>
          <w:szCs w:val="24"/>
        </w:rPr>
        <w:t>Propojte učení s tím, co žáky zajímá mimo školu</w:t>
      </w:r>
    </w:p>
    <w:p w:rsidR="00187759" w:rsidRPr="006E546F" w:rsidRDefault="00742A15" w:rsidP="00187759">
      <w:pPr>
        <w:jc w:val="both"/>
        <w:rPr>
          <w:sz w:val="24"/>
          <w:szCs w:val="24"/>
        </w:rPr>
      </w:pPr>
      <w:r w:rsidRPr="006E546F">
        <w:rPr>
          <w:sz w:val="24"/>
          <w:szCs w:val="24"/>
        </w:rPr>
        <w:t xml:space="preserve">Tento výčet bychom mohli doplnit např. o zábavnou formu prezentování učiva. Pokud žáka učivo baví a forma prezentace ho zaujme, často si ani neuvědomuje, že se učí. Žák se stává v hodině aktivnější a spolupracuje. Aspekt spolupráce s ostatními žáky nebo učitelem lze využít při zavádění herních aktivit do výuky. Pro žáky se tak učení cizího jazyka stává zábavné a podporuje jejich motivaci učit se. </w:t>
      </w:r>
    </w:p>
    <w:p w:rsidR="00742A15" w:rsidRPr="006E546F" w:rsidRDefault="00162965" w:rsidP="00187759">
      <w:pPr>
        <w:jc w:val="both"/>
        <w:rPr>
          <w:sz w:val="24"/>
          <w:szCs w:val="24"/>
        </w:rPr>
      </w:pPr>
      <w:r w:rsidRPr="006E546F">
        <w:rPr>
          <w:rFonts w:eastAsia="Times New Roman" w:cs="Arial"/>
          <w:sz w:val="24"/>
          <w:szCs w:val="24"/>
          <w:lang w:eastAsia="cs-CZ"/>
        </w:rPr>
        <w:t xml:space="preserve">Při hře </w:t>
      </w:r>
      <w:r w:rsidR="006E546F" w:rsidRPr="006E546F">
        <w:rPr>
          <w:rFonts w:eastAsia="Times New Roman" w:cs="Arial"/>
          <w:sz w:val="24"/>
          <w:szCs w:val="24"/>
          <w:lang w:eastAsia="cs-CZ"/>
        </w:rPr>
        <w:t>žác</w:t>
      </w:r>
      <w:r w:rsidRPr="006E546F">
        <w:rPr>
          <w:rFonts w:eastAsia="Times New Roman" w:cs="Arial"/>
          <w:sz w:val="24"/>
          <w:szCs w:val="24"/>
          <w:lang w:eastAsia="cs-CZ"/>
        </w:rPr>
        <w:t>i spolupracují</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se spolužáky a lépe rozvíjejí své komunikativní dovednosti.</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Zařazení hry do výuky německého jazyka je považováno za velmi přínosnou metodu. Hry</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 xml:space="preserve">slouží nejen </w:t>
      </w:r>
      <w:r w:rsidR="006E546F" w:rsidRPr="006E546F">
        <w:rPr>
          <w:rFonts w:eastAsia="Times New Roman" w:cs="Arial"/>
          <w:sz w:val="24"/>
          <w:szCs w:val="24"/>
          <w:lang w:eastAsia="cs-CZ"/>
        </w:rPr>
        <w:br/>
      </w:r>
      <w:r w:rsidRPr="006E546F">
        <w:rPr>
          <w:rFonts w:eastAsia="Times New Roman" w:cs="Arial"/>
          <w:sz w:val="24"/>
          <w:szCs w:val="24"/>
          <w:lang w:eastAsia="cs-CZ"/>
        </w:rPr>
        <w:t>k</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účinné komunikaci, ale také k</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relaxaci. Každý si rád hraje, popřípadě soutěží. Hra</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zapojuje studenty velmi intenzivně do výuky a přispívá k</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jejich vyšší soustředěnosti</w:t>
      </w:r>
      <w:r w:rsidR="00FD2B6F" w:rsidRPr="006E546F">
        <w:rPr>
          <w:rFonts w:eastAsia="Times New Roman" w:cs="Arial"/>
          <w:sz w:val="24"/>
          <w:szCs w:val="24"/>
          <w:lang w:eastAsia="cs-CZ"/>
        </w:rPr>
        <w:t xml:space="preserve"> </w:t>
      </w:r>
      <w:r w:rsidRPr="006E546F">
        <w:rPr>
          <w:rFonts w:eastAsia="Times New Roman" w:cs="Arial"/>
          <w:sz w:val="24"/>
          <w:szCs w:val="24"/>
          <w:lang w:eastAsia="cs-CZ"/>
        </w:rPr>
        <w:t>(Jankovcová a kol., 1988, s. 99-102).</w:t>
      </w:r>
      <w:r w:rsidR="00187759" w:rsidRPr="006E546F">
        <w:rPr>
          <w:rFonts w:eastAsia="Times New Roman" w:cs="Arial"/>
          <w:sz w:val="24"/>
          <w:szCs w:val="24"/>
          <w:lang w:eastAsia="cs-CZ"/>
        </w:rPr>
        <w:t xml:space="preserve"> </w:t>
      </w:r>
      <w:r w:rsidR="00742A15" w:rsidRPr="006E546F">
        <w:rPr>
          <w:sz w:val="24"/>
          <w:szCs w:val="24"/>
        </w:rPr>
        <w:t xml:space="preserve">Zvídavost naopak podporuje aktuálnost prezentovaných informací, které jsou zejména ve výuce cizího jazyka, konkrétně reálií velmi důležité. </w:t>
      </w:r>
    </w:p>
    <w:p w:rsidR="006E546F" w:rsidRDefault="006E546F" w:rsidP="00FF5321">
      <w:pPr>
        <w:jc w:val="both"/>
        <w:rPr>
          <w:sz w:val="24"/>
          <w:szCs w:val="24"/>
          <w:highlight w:val="cyan"/>
        </w:rPr>
      </w:pPr>
    </w:p>
    <w:p w:rsidR="006E546F" w:rsidRDefault="006E546F" w:rsidP="00FF5321">
      <w:pPr>
        <w:jc w:val="both"/>
        <w:rPr>
          <w:sz w:val="24"/>
          <w:szCs w:val="24"/>
          <w:highlight w:val="cyan"/>
        </w:rPr>
      </w:pPr>
    </w:p>
    <w:p w:rsidR="00B431AC" w:rsidRPr="006E546F" w:rsidRDefault="00A91E06" w:rsidP="00FF5321">
      <w:pPr>
        <w:jc w:val="both"/>
        <w:rPr>
          <w:sz w:val="24"/>
          <w:szCs w:val="24"/>
        </w:rPr>
      </w:pPr>
      <w:r w:rsidRPr="006E546F">
        <w:rPr>
          <w:sz w:val="24"/>
          <w:szCs w:val="24"/>
        </w:rPr>
        <w:t>Pohled dnešní generace na výuku a vzdělávání je v mnoh</w:t>
      </w:r>
      <w:r w:rsidR="00B431AC" w:rsidRPr="006E546F">
        <w:rPr>
          <w:sz w:val="24"/>
          <w:szCs w:val="24"/>
        </w:rPr>
        <w:t xml:space="preserve">ých případech velmi pragmatický, také proto je v současné době čím dál obtížnější žáky k výuce druhého cizího jazyka </w:t>
      </w:r>
      <w:r w:rsidR="006E546F" w:rsidRPr="006E546F">
        <w:rPr>
          <w:sz w:val="24"/>
          <w:szCs w:val="24"/>
        </w:rPr>
        <w:t>motivovat</w:t>
      </w:r>
      <w:r w:rsidR="00B431AC" w:rsidRPr="006E546F">
        <w:rPr>
          <w:sz w:val="24"/>
          <w:szCs w:val="24"/>
        </w:rPr>
        <w:t xml:space="preserve">. Žáci druhý cizí jazyk považují v mnoha případech za neužitečný a zbytečný. Ztráta zájmu </w:t>
      </w:r>
      <w:r w:rsidR="006E546F" w:rsidRPr="006E546F">
        <w:rPr>
          <w:sz w:val="24"/>
          <w:szCs w:val="24"/>
        </w:rPr>
        <w:br/>
      </w:r>
      <w:r w:rsidR="00B431AC" w:rsidRPr="006E546F">
        <w:rPr>
          <w:sz w:val="24"/>
          <w:szCs w:val="24"/>
        </w:rPr>
        <w:t xml:space="preserve">o německý jazyk souvisí také s názorem, že jeden cizí jazyk jim stačí. Učitelé jsou konfrontováni s dotazy typu: </w:t>
      </w:r>
      <w:r w:rsidR="0056273B" w:rsidRPr="006E546F">
        <w:rPr>
          <w:sz w:val="24"/>
          <w:szCs w:val="24"/>
        </w:rPr>
        <w:t>„</w:t>
      </w:r>
      <w:r w:rsidR="00B431AC" w:rsidRPr="006E546F">
        <w:rPr>
          <w:i/>
          <w:sz w:val="24"/>
          <w:szCs w:val="24"/>
        </w:rPr>
        <w:t xml:space="preserve">Proč se musíme </w:t>
      </w:r>
      <w:r w:rsidR="00400F6E" w:rsidRPr="006E546F">
        <w:rPr>
          <w:i/>
          <w:sz w:val="24"/>
          <w:szCs w:val="24"/>
        </w:rPr>
        <w:t>učit další cizí jazyk, když se a</w:t>
      </w:r>
      <w:r w:rsidR="00FF5321" w:rsidRPr="006E546F">
        <w:rPr>
          <w:i/>
          <w:sz w:val="24"/>
          <w:szCs w:val="24"/>
        </w:rPr>
        <w:t>nglicky domluv</w:t>
      </w:r>
      <w:r w:rsidR="00B431AC" w:rsidRPr="006E546F">
        <w:rPr>
          <w:i/>
          <w:sz w:val="24"/>
          <w:szCs w:val="24"/>
        </w:rPr>
        <w:t>íme</w:t>
      </w:r>
      <w:r w:rsidR="00FF5321" w:rsidRPr="006E546F">
        <w:rPr>
          <w:i/>
          <w:sz w:val="24"/>
          <w:szCs w:val="24"/>
        </w:rPr>
        <w:t xml:space="preserve"> na celém světě</w:t>
      </w:r>
      <w:r w:rsidR="00FF5321" w:rsidRPr="006E546F">
        <w:rPr>
          <w:sz w:val="24"/>
          <w:szCs w:val="24"/>
        </w:rPr>
        <w:t xml:space="preserve">.“ </w:t>
      </w:r>
    </w:p>
    <w:p w:rsidR="007B5701" w:rsidRPr="006E546F" w:rsidRDefault="007B5701" w:rsidP="007B5701">
      <w:pPr>
        <w:jc w:val="both"/>
        <w:rPr>
          <w:sz w:val="24"/>
          <w:szCs w:val="24"/>
        </w:rPr>
      </w:pPr>
      <w:r w:rsidRPr="006E546F">
        <w:rPr>
          <w:sz w:val="24"/>
          <w:szCs w:val="24"/>
        </w:rPr>
        <w:t xml:space="preserve">Spolková republika Německo je našim nejvýznamnějším obchodním partnerem, v České republice působí velké množství německých firem, které nabízejí pracovní místa pro ty, kteří ovládají němčinu. Tento argument lze také využít při argumentaci užitečnosti německého jazyka pro budoucí život žáků.  </w:t>
      </w:r>
    </w:p>
    <w:p w:rsidR="00FF5321" w:rsidRPr="00D723A8" w:rsidRDefault="007B5701" w:rsidP="00FF5321">
      <w:pPr>
        <w:jc w:val="both"/>
        <w:rPr>
          <w:sz w:val="24"/>
          <w:szCs w:val="24"/>
        </w:rPr>
      </w:pPr>
      <w:r w:rsidRPr="00D723A8">
        <w:rPr>
          <w:sz w:val="24"/>
          <w:szCs w:val="24"/>
        </w:rPr>
        <w:t xml:space="preserve">Mnoho </w:t>
      </w:r>
      <w:r w:rsidR="00B431AC" w:rsidRPr="00D723A8">
        <w:rPr>
          <w:sz w:val="24"/>
          <w:szCs w:val="24"/>
        </w:rPr>
        <w:t xml:space="preserve">učitelů </w:t>
      </w:r>
      <w:r w:rsidRPr="00D723A8">
        <w:rPr>
          <w:sz w:val="24"/>
          <w:szCs w:val="24"/>
        </w:rPr>
        <w:t>se snaží z</w:t>
      </w:r>
      <w:r w:rsidR="00B431AC" w:rsidRPr="00D723A8">
        <w:rPr>
          <w:sz w:val="24"/>
          <w:szCs w:val="24"/>
        </w:rPr>
        <w:t>výšit</w:t>
      </w:r>
      <w:r w:rsidR="00A71A46" w:rsidRPr="00D723A8">
        <w:rPr>
          <w:sz w:val="24"/>
          <w:szCs w:val="24"/>
        </w:rPr>
        <w:t xml:space="preserve"> </w:t>
      </w:r>
      <w:r w:rsidR="00B431AC" w:rsidRPr="00D723A8">
        <w:rPr>
          <w:sz w:val="24"/>
          <w:szCs w:val="24"/>
        </w:rPr>
        <w:t xml:space="preserve">zájem </w:t>
      </w:r>
      <w:r w:rsidRPr="00D723A8">
        <w:rPr>
          <w:sz w:val="24"/>
          <w:szCs w:val="24"/>
        </w:rPr>
        <w:t xml:space="preserve">o německý jazyk </w:t>
      </w:r>
      <w:r w:rsidR="00A71A46" w:rsidRPr="00D723A8">
        <w:rPr>
          <w:sz w:val="24"/>
          <w:szCs w:val="24"/>
        </w:rPr>
        <w:t xml:space="preserve">např. </w:t>
      </w:r>
      <w:r w:rsidR="00531F2C" w:rsidRPr="00D723A8">
        <w:rPr>
          <w:sz w:val="24"/>
          <w:szCs w:val="24"/>
        </w:rPr>
        <w:t>organizováním výletů do</w:t>
      </w:r>
      <w:r w:rsidR="00A71A46" w:rsidRPr="00D723A8">
        <w:rPr>
          <w:sz w:val="24"/>
          <w:szCs w:val="24"/>
        </w:rPr>
        <w:t xml:space="preserve"> </w:t>
      </w:r>
      <w:r w:rsidRPr="00D723A8">
        <w:rPr>
          <w:sz w:val="24"/>
          <w:szCs w:val="24"/>
        </w:rPr>
        <w:t>německy mluvících zemí.</w:t>
      </w:r>
      <w:r w:rsidR="00531F2C" w:rsidRPr="00D723A8">
        <w:rPr>
          <w:sz w:val="24"/>
          <w:szCs w:val="24"/>
        </w:rPr>
        <w:t xml:space="preserve"> Učitel </w:t>
      </w:r>
      <w:r w:rsidR="00A71A46" w:rsidRPr="00D723A8">
        <w:rPr>
          <w:sz w:val="24"/>
          <w:szCs w:val="24"/>
        </w:rPr>
        <w:t xml:space="preserve">zde </w:t>
      </w:r>
      <w:r w:rsidR="00531F2C" w:rsidRPr="00D723A8">
        <w:rPr>
          <w:sz w:val="24"/>
          <w:szCs w:val="24"/>
        </w:rPr>
        <w:t>může žákům prakticky ukázat, jak je důležité se učit cizí jazyk, aby se v cizí zemi byli schopni domluvit a taktéž komunikovat.</w:t>
      </w:r>
      <w:r w:rsidR="00EA073B" w:rsidRPr="00D723A8">
        <w:rPr>
          <w:sz w:val="24"/>
          <w:szCs w:val="24"/>
        </w:rPr>
        <w:t xml:space="preserve"> </w:t>
      </w:r>
      <w:r w:rsidR="00A71A46" w:rsidRPr="00D723A8">
        <w:rPr>
          <w:sz w:val="24"/>
          <w:szCs w:val="24"/>
        </w:rPr>
        <w:t>Komunikativní kompetence je totiž v současné době jedna z kompetencí, na kterou je ve výuce cizích jazyků kladen větší důraz</w:t>
      </w:r>
      <w:r w:rsidR="00A31D8D" w:rsidRPr="00D723A8">
        <w:rPr>
          <w:sz w:val="24"/>
          <w:szCs w:val="24"/>
        </w:rPr>
        <w:t>,</w:t>
      </w:r>
      <w:r w:rsidR="00A71A46" w:rsidRPr="00D723A8">
        <w:rPr>
          <w:sz w:val="24"/>
          <w:szCs w:val="24"/>
        </w:rPr>
        <w:t xml:space="preserve"> než tomu bylo v minulosti.</w:t>
      </w:r>
      <w:r w:rsidR="00336F98">
        <w:rPr>
          <w:sz w:val="24"/>
          <w:szCs w:val="24"/>
        </w:rPr>
        <w:t xml:space="preserve"> </w:t>
      </w:r>
      <w:r w:rsidR="00742A15" w:rsidRPr="00D723A8">
        <w:rPr>
          <w:sz w:val="24"/>
          <w:szCs w:val="24"/>
        </w:rPr>
        <w:t xml:space="preserve">Učitelé cizích jazyků často </w:t>
      </w:r>
      <w:r w:rsidR="00EA073B" w:rsidRPr="00D723A8">
        <w:rPr>
          <w:sz w:val="24"/>
          <w:szCs w:val="24"/>
        </w:rPr>
        <w:t>organi</w:t>
      </w:r>
      <w:r w:rsidR="00742A15" w:rsidRPr="00D723A8">
        <w:rPr>
          <w:sz w:val="24"/>
          <w:szCs w:val="24"/>
        </w:rPr>
        <w:t xml:space="preserve">zují </w:t>
      </w:r>
      <w:r w:rsidR="00FF5321" w:rsidRPr="00D723A8">
        <w:rPr>
          <w:sz w:val="24"/>
          <w:szCs w:val="24"/>
        </w:rPr>
        <w:t>výměnn</w:t>
      </w:r>
      <w:r w:rsidR="00742A15" w:rsidRPr="00D723A8">
        <w:rPr>
          <w:sz w:val="24"/>
          <w:szCs w:val="24"/>
        </w:rPr>
        <w:t xml:space="preserve">é </w:t>
      </w:r>
      <w:r w:rsidR="00FF5321" w:rsidRPr="00D723A8">
        <w:rPr>
          <w:sz w:val="24"/>
          <w:szCs w:val="24"/>
        </w:rPr>
        <w:t>pobyt</w:t>
      </w:r>
      <w:r w:rsidR="00742A15" w:rsidRPr="00D723A8">
        <w:rPr>
          <w:sz w:val="24"/>
          <w:szCs w:val="24"/>
        </w:rPr>
        <w:t>y</w:t>
      </w:r>
      <w:r w:rsidR="00FF5321" w:rsidRPr="00D723A8">
        <w:rPr>
          <w:sz w:val="24"/>
          <w:szCs w:val="24"/>
        </w:rPr>
        <w:t xml:space="preserve">, </w:t>
      </w:r>
      <w:r w:rsidR="00742A15" w:rsidRPr="00D723A8">
        <w:rPr>
          <w:sz w:val="24"/>
          <w:szCs w:val="24"/>
        </w:rPr>
        <w:t xml:space="preserve">snaží se o </w:t>
      </w:r>
      <w:r w:rsidR="00FF5321" w:rsidRPr="00D723A8">
        <w:rPr>
          <w:sz w:val="24"/>
          <w:szCs w:val="24"/>
        </w:rPr>
        <w:t>nav</w:t>
      </w:r>
      <w:r w:rsidR="00742A15" w:rsidRPr="00D723A8">
        <w:rPr>
          <w:sz w:val="24"/>
          <w:szCs w:val="24"/>
        </w:rPr>
        <w:t>ázání</w:t>
      </w:r>
      <w:r w:rsidR="00FF5321" w:rsidRPr="00D723A8">
        <w:rPr>
          <w:sz w:val="24"/>
          <w:szCs w:val="24"/>
        </w:rPr>
        <w:t xml:space="preserve"> spolupráce se školami v </w:t>
      </w:r>
      <w:r w:rsidR="00EA073B" w:rsidRPr="00D723A8">
        <w:rPr>
          <w:sz w:val="24"/>
          <w:szCs w:val="24"/>
        </w:rPr>
        <w:t xml:space="preserve">německy mluvících zemích, </w:t>
      </w:r>
      <w:r w:rsidR="00742A15" w:rsidRPr="00D723A8">
        <w:rPr>
          <w:sz w:val="24"/>
          <w:szCs w:val="24"/>
        </w:rPr>
        <w:t>účastní se projektů na podporu výuky cizích jazyků.</w:t>
      </w:r>
      <w:r w:rsidR="002B0E91" w:rsidRPr="00D723A8">
        <w:rPr>
          <w:sz w:val="24"/>
          <w:szCs w:val="24"/>
        </w:rPr>
        <w:t xml:space="preserve"> </w:t>
      </w:r>
      <w:r w:rsidR="00FF5321" w:rsidRPr="00D723A8">
        <w:rPr>
          <w:sz w:val="24"/>
          <w:szCs w:val="24"/>
        </w:rPr>
        <w:t xml:space="preserve">Významným motivačním faktorem jak pro žáky, tak pro učitele bývá přítomnost rodilého mluvčího na škole. </w:t>
      </w:r>
      <w:r w:rsidR="002B0E91" w:rsidRPr="00D723A8">
        <w:rPr>
          <w:sz w:val="24"/>
          <w:szCs w:val="24"/>
        </w:rPr>
        <w:t>Avšak ne všechny školy mají tuto možnost k dispozici.</w:t>
      </w:r>
    </w:p>
    <w:p w:rsidR="009F6D61" w:rsidRPr="00D723A8" w:rsidRDefault="009F6D61" w:rsidP="00FF5321">
      <w:pPr>
        <w:jc w:val="both"/>
        <w:rPr>
          <w:color w:val="000000" w:themeColor="text1"/>
          <w:sz w:val="24"/>
          <w:szCs w:val="24"/>
        </w:rPr>
      </w:pPr>
      <w:r w:rsidRPr="00D723A8">
        <w:rPr>
          <w:sz w:val="24"/>
          <w:szCs w:val="24"/>
        </w:rPr>
        <w:t xml:space="preserve">ČŠI (2018, s. 558) zveřejnila ve své závěrečné zprávě za školní rok 2017/2018 míru </w:t>
      </w:r>
      <w:r w:rsidRPr="00D723A8">
        <w:rPr>
          <w:color w:val="000000" w:themeColor="text1"/>
          <w:sz w:val="24"/>
          <w:szCs w:val="24"/>
        </w:rPr>
        <w:t>zapojení rodilých mluvčích do výuky cizího jazyka.</w:t>
      </w:r>
    </w:p>
    <w:p w:rsidR="009F6D61" w:rsidRDefault="009F6D61" w:rsidP="00400F6E">
      <w:pPr>
        <w:jc w:val="both"/>
        <w:rPr>
          <w:color w:val="FF0000"/>
          <w:sz w:val="24"/>
          <w:szCs w:val="24"/>
        </w:rPr>
      </w:pPr>
      <w:r w:rsidRPr="009F6D61">
        <w:rPr>
          <w:noProof/>
          <w:color w:val="FF0000"/>
          <w:sz w:val="24"/>
          <w:szCs w:val="24"/>
          <w:bdr w:val="single" w:sz="4" w:space="0" w:color="auto"/>
        </w:rPr>
        <w:drawing>
          <wp:inline distT="0" distB="0" distL="0" distR="0" wp14:anchorId="50E5FE8C">
            <wp:extent cx="5048250" cy="2721473"/>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416" cy="2759299"/>
                    </a:xfrm>
                    <a:prstGeom prst="rect">
                      <a:avLst/>
                    </a:prstGeom>
                    <a:noFill/>
                  </pic:spPr>
                </pic:pic>
              </a:graphicData>
            </a:graphic>
          </wp:inline>
        </w:drawing>
      </w:r>
    </w:p>
    <w:p w:rsidR="009F6D61" w:rsidRPr="009F6D61" w:rsidRDefault="009F6D61" w:rsidP="009F6D61">
      <w:pPr>
        <w:ind w:left="1416" w:firstLine="708"/>
        <w:jc w:val="both"/>
        <w:rPr>
          <w:i/>
          <w:color w:val="000000" w:themeColor="text1"/>
          <w:sz w:val="24"/>
          <w:szCs w:val="24"/>
        </w:rPr>
      </w:pPr>
      <w:r w:rsidRPr="009F6D61">
        <w:rPr>
          <w:i/>
          <w:color w:val="000000" w:themeColor="text1"/>
          <w:sz w:val="24"/>
          <w:szCs w:val="24"/>
        </w:rPr>
        <w:t>Zapojení rodilých mluvčích do výuky cizího jazyka</w:t>
      </w:r>
    </w:p>
    <w:p w:rsidR="00A343F2" w:rsidRPr="007C7B55" w:rsidRDefault="00A343F2" w:rsidP="00400F6E">
      <w:pPr>
        <w:jc w:val="both"/>
        <w:rPr>
          <w:color w:val="000000" w:themeColor="text1"/>
          <w:sz w:val="24"/>
          <w:szCs w:val="24"/>
        </w:rPr>
      </w:pPr>
    </w:p>
    <w:p w:rsidR="00A343F2" w:rsidRPr="007C7B55" w:rsidRDefault="000714AF" w:rsidP="00400F6E">
      <w:pPr>
        <w:jc w:val="both"/>
        <w:rPr>
          <w:color w:val="000000" w:themeColor="text1"/>
          <w:sz w:val="24"/>
          <w:szCs w:val="24"/>
        </w:rPr>
      </w:pPr>
      <w:r w:rsidRPr="007C7B55">
        <w:rPr>
          <w:color w:val="000000" w:themeColor="text1"/>
          <w:sz w:val="24"/>
          <w:szCs w:val="24"/>
        </w:rPr>
        <w:t xml:space="preserve">Z celkového počtu odpovídajících učitelů uvedlo zapojení rodilých mluvčích do výuky cizího jazyka 23 % učitelů, přičemž v případě anglického jazyka se jedná o 22 % učitelů a v případě německého jazyka o 29 % učitelů. </w:t>
      </w:r>
    </w:p>
    <w:p w:rsidR="00A343F2" w:rsidRDefault="00A343F2" w:rsidP="00400F6E">
      <w:pPr>
        <w:jc w:val="both"/>
        <w:rPr>
          <w:color w:val="000000" w:themeColor="text1"/>
          <w:sz w:val="24"/>
          <w:szCs w:val="24"/>
        </w:rPr>
      </w:pPr>
      <w:r w:rsidRPr="00A343F2">
        <w:rPr>
          <w:color w:val="000000" w:themeColor="text1"/>
          <w:sz w:val="24"/>
          <w:szCs w:val="24"/>
        </w:rPr>
        <w:t>ČŠI (2028, s. 558) zveřejnila také hlavní důvody, pr</w:t>
      </w:r>
      <w:r w:rsidR="000714AF" w:rsidRPr="00A343F2">
        <w:rPr>
          <w:color w:val="000000" w:themeColor="text1"/>
          <w:sz w:val="24"/>
          <w:szCs w:val="24"/>
        </w:rPr>
        <w:t>oč nedochází k širšímu zapojení rodilých m</w:t>
      </w:r>
      <w:r w:rsidRPr="00A343F2">
        <w:rPr>
          <w:color w:val="000000" w:themeColor="text1"/>
          <w:sz w:val="24"/>
          <w:szCs w:val="24"/>
        </w:rPr>
        <w:t xml:space="preserve">luvčích do výuky cizího jazyka. Jsou to: </w:t>
      </w:r>
      <w:r w:rsidR="000714AF" w:rsidRPr="00A343F2">
        <w:rPr>
          <w:color w:val="000000" w:themeColor="text1"/>
          <w:sz w:val="24"/>
          <w:szCs w:val="24"/>
        </w:rPr>
        <w:t>nedostatek finančních prostř</w:t>
      </w:r>
      <w:r w:rsidRPr="00A343F2">
        <w:rPr>
          <w:color w:val="000000" w:themeColor="text1"/>
          <w:sz w:val="24"/>
          <w:szCs w:val="24"/>
        </w:rPr>
        <w:t xml:space="preserve">edků školy a </w:t>
      </w:r>
      <w:r w:rsidR="000714AF" w:rsidRPr="00A343F2">
        <w:rPr>
          <w:color w:val="000000" w:themeColor="text1"/>
          <w:sz w:val="24"/>
          <w:szCs w:val="24"/>
        </w:rPr>
        <w:t>nedostatek vhodných rodilých mluvčích</w:t>
      </w:r>
      <w:r w:rsidRPr="00A343F2">
        <w:rPr>
          <w:color w:val="000000" w:themeColor="text1"/>
          <w:sz w:val="24"/>
          <w:szCs w:val="24"/>
        </w:rPr>
        <w:t xml:space="preserve">. </w:t>
      </w:r>
      <w:r w:rsidR="000714AF" w:rsidRPr="00A343F2">
        <w:rPr>
          <w:color w:val="000000" w:themeColor="text1"/>
          <w:sz w:val="24"/>
          <w:szCs w:val="24"/>
        </w:rPr>
        <w:t xml:space="preserve"> </w:t>
      </w:r>
    </w:p>
    <w:p w:rsidR="00FF3380" w:rsidRDefault="00FF3380" w:rsidP="00400F6E">
      <w:pPr>
        <w:jc w:val="both"/>
        <w:rPr>
          <w:color w:val="FF0000"/>
          <w:sz w:val="24"/>
          <w:szCs w:val="24"/>
        </w:rPr>
      </w:pPr>
    </w:p>
    <w:p w:rsidR="000714AF" w:rsidRPr="000714AF" w:rsidRDefault="000714AF" w:rsidP="00400F6E">
      <w:pPr>
        <w:jc w:val="both"/>
        <w:rPr>
          <w:color w:val="FF0000"/>
          <w:sz w:val="24"/>
          <w:szCs w:val="24"/>
          <w:highlight w:val="cyan"/>
        </w:rPr>
      </w:pPr>
      <w:r w:rsidRPr="00A343F2">
        <w:rPr>
          <w:noProof/>
          <w:bdr w:val="single" w:sz="4" w:space="0" w:color="auto"/>
        </w:rPr>
        <w:drawing>
          <wp:inline distT="0" distB="0" distL="0" distR="0" wp14:anchorId="18181B83" wp14:editId="467ED2D8">
            <wp:extent cx="5708650" cy="2932463"/>
            <wp:effectExtent l="0" t="0" r="635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73" t="24862" r="15675" b="9595"/>
                    <a:stretch/>
                  </pic:blipFill>
                  <pic:spPr bwMode="auto">
                    <a:xfrm>
                      <a:off x="0" y="0"/>
                      <a:ext cx="5725801" cy="2941273"/>
                    </a:xfrm>
                    <a:prstGeom prst="rect">
                      <a:avLst/>
                    </a:prstGeom>
                    <a:ln>
                      <a:noFill/>
                    </a:ln>
                    <a:extLst>
                      <a:ext uri="{53640926-AAD7-44D8-BBD7-CCE9431645EC}">
                        <a14:shadowObscured xmlns:a14="http://schemas.microsoft.com/office/drawing/2010/main"/>
                      </a:ext>
                    </a:extLst>
                  </pic:spPr>
                </pic:pic>
              </a:graphicData>
            </a:graphic>
          </wp:inline>
        </w:drawing>
      </w:r>
    </w:p>
    <w:p w:rsidR="002A050C" w:rsidRPr="009F6D61" w:rsidRDefault="009F6D61" w:rsidP="009F6D61">
      <w:pPr>
        <w:ind w:left="1416" w:firstLine="708"/>
        <w:jc w:val="both"/>
        <w:rPr>
          <w:i/>
          <w:sz w:val="24"/>
          <w:szCs w:val="24"/>
          <w:highlight w:val="cyan"/>
        </w:rPr>
      </w:pPr>
      <w:r w:rsidRPr="009F6D61">
        <w:rPr>
          <w:i/>
          <w:sz w:val="24"/>
          <w:szCs w:val="24"/>
        </w:rPr>
        <w:t>Realizace zahraničních jazykových pobytů žáků.</w:t>
      </w:r>
    </w:p>
    <w:p w:rsidR="002A050C" w:rsidRPr="00A343F2" w:rsidRDefault="009F6D61" w:rsidP="009F6D61">
      <w:pPr>
        <w:jc w:val="both"/>
        <w:rPr>
          <w:color w:val="000000" w:themeColor="text1"/>
          <w:sz w:val="24"/>
          <w:szCs w:val="24"/>
          <w:highlight w:val="cyan"/>
        </w:rPr>
      </w:pPr>
      <w:r w:rsidRPr="009F6D61">
        <w:rPr>
          <w:sz w:val="24"/>
          <w:szCs w:val="24"/>
        </w:rPr>
        <w:t xml:space="preserve">Realizaci zahraničních jazykových pobytů žáků uvedlo ve svých odpovědích celkem 47 % učitelů, přičemž v případě anglického jazyka se jedná o 46 % učitelů a v případě německého </w:t>
      </w:r>
      <w:r w:rsidRPr="00A343F2">
        <w:rPr>
          <w:color w:val="000000" w:themeColor="text1"/>
          <w:sz w:val="24"/>
          <w:szCs w:val="24"/>
        </w:rPr>
        <w:t xml:space="preserve">jazyka o 55 % učitelů. (ČŠI, 2018, s. </w:t>
      </w:r>
      <w:proofErr w:type="gramStart"/>
      <w:r w:rsidRPr="00A343F2">
        <w:rPr>
          <w:color w:val="000000" w:themeColor="text1"/>
          <w:sz w:val="24"/>
          <w:szCs w:val="24"/>
        </w:rPr>
        <w:t>558</w:t>
      </w:r>
      <w:r w:rsidR="00336F98">
        <w:rPr>
          <w:color w:val="000000" w:themeColor="text1"/>
          <w:sz w:val="24"/>
          <w:szCs w:val="24"/>
        </w:rPr>
        <w:t xml:space="preserve"> </w:t>
      </w:r>
      <w:r w:rsidRPr="00A343F2">
        <w:rPr>
          <w:color w:val="000000" w:themeColor="text1"/>
          <w:sz w:val="24"/>
          <w:szCs w:val="24"/>
        </w:rPr>
        <w:t>- 560</w:t>
      </w:r>
      <w:proofErr w:type="gramEnd"/>
      <w:r w:rsidRPr="00A343F2">
        <w:rPr>
          <w:color w:val="000000" w:themeColor="text1"/>
          <w:sz w:val="24"/>
          <w:szCs w:val="24"/>
        </w:rPr>
        <w:t>)</w:t>
      </w:r>
    </w:p>
    <w:p w:rsidR="002A050C" w:rsidRPr="00336F98" w:rsidRDefault="000714AF" w:rsidP="00400F6E">
      <w:pPr>
        <w:jc w:val="both"/>
        <w:rPr>
          <w:color w:val="000000" w:themeColor="text1"/>
          <w:sz w:val="24"/>
          <w:szCs w:val="24"/>
        </w:rPr>
      </w:pPr>
      <w:r w:rsidRPr="00A343F2">
        <w:rPr>
          <w:color w:val="000000" w:themeColor="text1"/>
          <w:sz w:val="24"/>
          <w:szCs w:val="24"/>
        </w:rPr>
        <w:t xml:space="preserve">Ukazuje se, že zahraniční jazykové pobyty jsou výrazně výběrového a nepovinného charakteru. Hlavní důvody pro nevyužití tohoto opatření jsou: nedostatek finančních </w:t>
      </w:r>
      <w:r w:rsidRPr="00336F98">
        <w:rPr>
          <w:color w:val="000000" w:themeColor="text1"/>
          <w:sz w:val="24"/>
          <w:szCs w:val="24"/>
        </w:rPr>
        <w:t xml:space="preserve">prostředků školy </w:t>
      </w:r>
      <w:r w:rsidR="00A343F2" w:rsidRPr="00336F98">
        <w:rPr>
          <w:color w:val="000000" w:themeColor="text1"/>
          <w:sz w:val="24"/>
          <w:szCs w:val="24"/>
        </w:rPr>
        <w:t xml:space="preserve">a </w:t>
      </w:r>
      <w:r w:rsidRPr="00336F98">
        <w:rPr>
          <w:color w:val="000000" w:themeColor="text1"/>
          <w:sz w:val="24"/>
          <w:szCs w:val="24"/>
        </w:rPr>
        <w:t>nezájem ze strany zákonných z</w:t>
      </w:r>
      <w:r w:rsidR="00A343F2" w:rsidRPr="00336F98">
        <w:rPr>
          <w:color w:val="000000" w:themeColor="text1"/>
          <w:sz w:val="24"/>
          <w:szCs w:val="24"/>
        </w:rPr>
        <w:t xml:space="preserve">ástupců. </w:t>
      </w:r>
    </w:p>
    <w:p w:rsidR="000C3C3D" w:rsidRPr="00336F98" w:rsidRDefault="00A31D8D" w:rsidP="00400F6E">
      <w:pPr>
        <w:jc w:val="both"/>
        <w:rPr>
          <w:sz w:val="24"/>
          <w:szCs w:val="24"/>
        </w:rPr>
      </w:pPr>
      <w:r w:rsidRPr="00336F98">
        <w:rPr>
          <w:sz w:val="24"/>
          <w:szCs w:val="24"/>
        </w:rPr>
        <w:t>Významnou roli při zvyšování motivace hraje využívání moderních informačních technologií. Jedná se zejména o interaktivní tabule, které umožňují práci s materiály, do kterých lze vepisovat poznámky, měnit jejich tvar či formu, posouvat libovolným směrem a podporovat tak tvořivé myšlení žáků.</w:t>
      </w:r>
      <w:r w:rsidR="004E45E4" w:rsidRPr="00336F98">
        <w:rPr>
          <w:sz w:val="24"/>
          <w:szCs w:val="24"/>
        </w:rPr>
        <w:t xml:space="preserve"> Žáci se díky interaktivní tabuli mohou do výuky</w:t>
      </w:r>
      <w:r w:rsidR="00336F98" w:rsidRPr="00336F98">
        <w:rPr>
          <w:sz w:val="24"/>
          <w:szCs w:val="24"/>
        </w:rPr>
        <w:t xml:space="preserve"> německého jazyka sami zapojit.</w:t>
      </w:r>
    </w:p>
    <w:p w:rsidR="00FF5321" w:rsidRPr="007766FA" w:rsidRDefault="00FF5321" w:rsidP="00B125DA">
      <w:pPr>
        <w:rPr>
          <w:rFonts w:cstheme="minorHAnsi"/>
          <w:b/>
          <w:sz w:val="24"/>
          <w:szCs w:val="24"/>
        </w:rPr>
      </w:pPr>
    </w:p>
    <w:p w:rsidR="00B125DA" w:rsidRPr="007766FA" w:rsidRDefault="00B125DA" w:rsidP="00B125DA">
      <w:pPr>
        <w:rPr>
          <w:rFonts w:cstheme="minorHAnsi"/>
          <w:sz w:val="24"/>
          <w:szCs w:val="24"/>
        </w:rPr>
      </w:pPr>
      <w:proofErr w:type="gramStart"/>
      <w:r w:rsidRPr="007766FA">
        <w:rPr>
          <w:rFonts w:cstheme="minorHAnsi"/>
          <w:b/>
          <w:sz w:val="24"/>
          <w:szCs w:val="24"/>
        </w:rPr>
        <w:t>CLIL - INTEGRACE</w:t>
      </w:r>
      <w:proofErr w:type="gramEnd"/>
      <w:r w:rsidRPr="007766FA">
        <w:rPr>
          <w:rFonts w:cstheme="minorHAnsi"/>
          <w:b/>
          <w:sz w:val="24"/>
          <w:szCs w:val="24"/>
        </w:rPr>
        <w:t xml:space="preserve"> JAZYKOVÉ A ODBORNÉ VÝUKY</w:t>
      </w:r>
    </w:p>
    <w:p w:rsidR="00B125DA" w:rsidRPr="007766FA" w:rsidRDefault="002B0E91" w:rsidP="00761342">
      <w:pPr>
        <w:jc w:val="both"/>
        <w:rPr>
          <w:rFonts w:cstheme="minorHAnsi"/>
          <w:b/>
          <w:sz w:val="24"/>
          <w:szCs w:val="24"/>
        </w:rPr>
      </w:pPr>
      <w:r w:rsidRPr="007766FA">
        <w:rPr>
          <w:sz w:val="24"/>
          <w:szCs w:val="24"/>
        </w:rPr>
        <w:t>Relativně novou alternativou by mohlo být</w:t>
      </w:r>
      <w:r w:rsidR="00AA7367" w:rsidRPr="007766FA">
        <w:rPr>
          <w:sz w:val="24"/>
          <w:szCs w:val="24"/>
        </w:rPr>
        <w:t>,</w:t>
      </w:r>
      <w:r w:rsidRPr="007766FA">
        <w:rPr>
          <w:sz w:val="24"/>
          <w:szCs w:val="24"/>
        </w:rPr>
        <w:t xml:space="preserve"> a v mnohých případech také je</w:t>
      </w:r>
      <w:r w:rsidR="00AA7367" w:rsidRPr="007766FA">
        <w:rPr>
          <w:sz w:val="24"/>
          <w:szCs w:val="24"/>
        </w:rPr>
        <w:t>,</w:t>
      </w:r>
      <w:r w:rsidRPr="007766FA">
        <w:rPr>
          <w:sz w:val="24"/>
          <w:szCs w:val="24"/>
        </w:rPr>
        <w:t xml:space="preserve"> využívání metody CLIL</w:t>
      </w:r>
      <w:r w:rsidR="00AA7367" w:rsidRPr="007766FA">
        <w:rPr>
          <w:sz w:val="24"/>
          <w:szCs w:val="24"/>
        </w:rPr>
        <w:t xml:space="preserve">. Jedná se o </w:t>
      </w:r>
      <w:r w:rsidRPr="007766FA">
        <w:rPr>
          <w:sz w:val="24"/>
          <w:szCs w:val="24"/>
        </w:rPr>
        <w:t>integrovan</w:t>
      </w:r>
      <w:r w:rsidR="00AA7367" w:rsidRPr="007766FA">
        <w:rPr>
          <w:sz w:val="24"/>
          <w:szCs w:val="24"/>
        </w:rPr>
        <w:t>ou</w:t>
      </w:r>
      <w:r w:rsidRPr="007766FA">
        <w:rPr>
          <w:sz w:val="24"/>
          <w:szCs w:val="24"/>
        </w:rPr>
        <w:t xml:space="preserve"> výuk</w:t>
      </w:r>
      <w:r w:rsidR="00AA7367" w:rsidRPr="007766FA">
        <w:rPr>
          <w:sz w:val="24"/>
          <w:szCs w:val="24"/>
        </w:rPr>
        <w:t>u cizího jazyka a jiného odborného předmětu</w:t>
      </w:r>
      <w:r w:rsidRPr="007766FA">
        <w:rPr>
          <w:sz w:val="24"/>
          <w:szCs w:val="24"/>
        </w:rPr>
        <w:t xml:space="preserve">. </w:t>
      </w:r>
      <w:r w:rsidR="00AA7367" w:rsidRPr="007766FA">
        <w:rPr>
          <w:sz w:val="24"/>
          <w:szCs w:val="24"/>
        </w:rPr>
        <w:t>V tomto případě není cizí jazyk</w:t>
      </w:r>
      <w:r w:rsidR="00B125DA" w:rsidRPr="007766FA">
        <w:rPr>
          <w:rFonts w:cstheme="minorHAnsi"/>
          <w:sz w:val="24"/>
          <w:szCs w:val="24"/>
        </w:rPr>
        <w:t xml:space="preserve"> jen cílem výuky, ale můžeme jej považovat za nástroj nebo prostředníka k dosažení jiného cíle. V kontextu edukace hovoříme o výu</w:t>
      </w:r>
      <w:r w:rsidR="001B5A52" w:rsidRPr="007766FA">
        <w:rPr>
          <w:rFonts w:cstheme="minorHAnsi"/>
          <w:sz w:val="24"/>
          <w:szCs w:val="24"/>
        </w:rPr>
        <w:t>ce</w:t>
      </w:r>
      <w:r w:rsidR="00B125DA" w:rsidRPr="007766FA">
        <w:rPr>
          <w:rFonts w:cstheme="minorHAnsi"/>
          <w:sz w:val="24"/>
          <w:szCs w:val="24"/>
        </w:rPr>
        <w:t xml:space="preserve"> předmětu všeobecně vzdělávacího charakteru ve spojení s výukou cizojazyčnou. </w:t>
      </w:r>
      <w:r w:rsidR="00761342" w:rsidRPr="007766FA">
        <w:rPr>
          <w:rFonts w:cstheme="minorHAnsi"/>
          <w:sz w:val="24"/>
          <w:szCs w:val="24"/>
        </w:rPr>
        <w:t>Jde o i</w:t>
      </w:r>
      <w:r w:rsidR="00B125DA" w:rsidRPr="007766FA">
        <w:rPr>
          <w:rFonts w:cstheme="minorHAnsi"/>
          <w:sz w:val="24"/>
          <w:szCs w:val="24"/>
        </w:rPr>
        <w:t xml:space="preserve">ntegrované vzdělávání, při němž dochází k propojení výuky cizího jazyka s výukou odborného </w:t>
      </w:r>
      <w:r w:rsidR="00761342" w:rsidRPr="007766FA">
        <w:rPr>
          <w:rFonts w:cstheme="minorHAnsi"/>
          <w:sz w:val="24"/>
          <w:szCs w:val="24"/>
        </w:rPr>
        <w:t>předmětu.</w:t>
      </w:r>
    </w:p>
    <w:p w:rsidR="00E41EF1" w:rsidRPr="007766FA" w:rsidRDefault="001B5A52" w:rsidP="001B5A52">
      <w:pPr>
        <w:jc w:val="both"/>
        <w:rPr>
          <w:rFonts w:cstheme="minorHAnsi"/>
          <w:sz w:val="24"/>
          <w:szCs w:val="24"/>
        </w:rPr>
      </w:pPr>
      <w:r w:rsidRPr="007766FA">
        <w:rPr>
          <w:rFonts w:cstheme="minorHAnsi"/>
          <w:sz w:val="24"/>
          <w:szCs w:val="24"/>
        </w:rPr>
        <w:t xml:space="preserve">Pro výuku ve formě CLIL se dají využít všechny předměty. Učitel může učivo probírané v cizím jazyce doplňovat o informace v mateřském jazyce. Taková výuka si pak klade hlavní dva cíle: jeden se vztahuje k předmětu nebo odborné disciplíně, </w:t>
      </w:r>
      <w:r w:rsidR="00B125DA" w:rsidRPr="007766FA">
        <w:rPr>
          <w:rFonts w:cstheme="minorHAnsi"/>
          <w:sz w:val="24"/>
          <w:szCs w:val="24"/>
        </w:rPr>
        <w:t xml:space="preserve">druhý se váže k cizímu jazyku. Žáci </w:t>
      </w:r>
      <w:r w:rsidR="007766FA" w:rsidRPr="007766FA">
        <w:rPr>
          <w:rFonts w:cstheme="minorHAnsi"/>
          <w:sz w:val="24"/>
          <w:szCs w:val="24"/>
        </w:rPr>
        <w:br/>
      </w:r>
      <w:r w:rsidR="00B125DA" w:rsidRPr="007766FA">
        <w:rPr>
          <w:rFonts w:cstheme="minorHAnsi"/>
          <w:sz w:val="24"/>
          <w:szCs w:val="24"/>
        </w:rPr>
        <w:t xml:space="preserve">a studenti mají </w:t>
      </w:r>
      <w:r w:rsidRPr="007766FA">
        <w:rPr>
          <w:rFonts w:cstheme="minorHAnsi"/>
          <w:sz w:val="24"/>
          <w:szCs w:val="24"/>
        </w:rPr>
        <w:t>se učí odborný předmět, probíhá zde běžná interakce žák – učitel, žáci</w:t>
      </w:r>
      <w:r w:rsidR="00B125DA" w:rsidRPr="007766FA">
        <w:rPr>
          <w:rFonts w:cstheme="minorHAnsi"/>
          <w:sz w:val="24"/>
          <w:szCs w:val="24"/>
        </w:rPr>
        <w:t xml:space="preserve"> reag</w:t>
      </w:r>
      <w:r w:rsidRPr="007766FA">
        <w:rPr>
          <w:rFonts w:cstheme="minorHAnsi"/>
          <w:sz w:val="24"/>
          <w:szCs w:val="24"/>
        </w:rPr>
        <w:t xml:space="preserve">ují </w:t>
      </w:r>
      <w:r w:rsidR="00B125DA" w:rsidRPr="007766FA">
        <w:rPr>
          <w:rFonts w:cstheme="minorHAnsi"/>
          <w:sz w:val="24"/>
          <w:szCs w:val="24"/>
        </w:rPr>
        <w:t xml:space="preserve">na podněty učitele </w:t>
      </w:r>
      <w:r w:rsidRPr="007766FA">
        <w:rPr>
          <w:rFonts w:cstheme="minorHAnsi"/>
          <w:sz w:val="24"/>
          <w:szCs w:val="24"/>
        </w:rPr>
        <w:t>či svých</w:t>
      </w:r>
      <w:r w:rsidR="00B125DA" w:rsidRPr="007766FA">
        <w:rPr>
          <w:rFonts w:cstheme="minorHAnsi"/>
          <w:sz w:val="24"/>
          <w:szCs w:val="24"/>
        </w:rPr>
        <w:t xml:space="preserve"> spolužáků a </w:t>
      </w:r>
      <w:r w:rsidRPr="007766FA">
        <w:rPr>
          <w:rFonts w:cstheme="minorHAnsi"/>
          <w:sz w:val="24"/>
          <w:szCs w:val="24"/>
        </w:rPr>
        <w:t>současně používají prvky</w:t>
      </w:r>
      <w:r w:rsidR="00B125DA" w:rsidRPr="007766FA">
        <w:rPr>
          <w:rFonts w:cstheme="minorHAnsi"/>
          <w:sz w:val="24"/>
          <w:szCs w:val="24"/>
        </w:rPr>
        <w:t xml:space="preserve"> </w:t>
      </w:r>
      <w:r w:rsidRPr="007766FA">
        <w:rPr>
          <w:rFonts w:cstheme="minorHAnsi"/>
          <w:sz w:val="24"/>
          <w:szCs w:val="24"/>
        </w:rPr>
        <w:t>cizího jazyka, kterou myslíme např. slovní zásobu vztahující se danému tématu.</w:t>
      </w:r>
      <w:r w:rsidR="00B125DA" w:rsidRPr="007766FA">
        <w:rPr>
          <w:rFonts w:cstheme="minorHAnsi"/>
          <w:sz w:val="24"/>
          <w:szCs w:val="24"/>
        </w:rPr>
        <w:t xml:space="preserve"> </w:t>
      </w:r>
    </w:p>
    <w:p w:rsidR="00B125DA" w:rsidRPr="007766FA" w:rsidRDefault="00B125DA" w:rsidP="001B5A52">
      <w:pPr>
        <w:jc w:val="both"/>
        <w:rPr>
          <w:rFonts w:cstheme="minorHAnsi"/>
          <w:b/>
          <w:sz w:val="24"/>
          <w:szCs w:val="24"/>
        </w:rPr>
      </w:pPr>
      <w:r w:rsidRPr="007766FA">
        <w:rPr>
          <w:rFonts w:cstheme="minorHAnsi"/>
          <w:sz w:val="24"/>
          <w:szCs w:val="24"/>
        </w:rPr>
        <w:t xml:space="preserve">Cizí jazyk </w:t>
      </w:r>
      <w:r w:rsidR="001B5A52" w:rsidRPr="007766FA">
        <w:rPr>
          <w:rFonts w:cstheme="minorHAnsi"/>
          <w:sz w:val="24"/>
          <w:szCs w:val="24"/>
        </w:rPr>
        <w:t>se stává prostředkem</w:t>
      </w:r>
      <w:r w:rsidRPr="007766FA">
        <w:rPr>
          <w:rFonts w:cstheme="minorHAnsi"/>
          <w:sz w:val="24"/>
          <w:szCs w:val="24"/>
        </w:rPr>
        <w:t xml:space="preserve"> komunikace přirozeným způsobem. Učení </w:t>
      </w:r>
      <w:r w:rsidR="001B5A52" w:rsidRPr="007766FA">
        <w:rPr>
          <w:rFonts w:cstheme="minorHAnsi"/>
          <w:sz w:val="24"/>
          <w:szCs w:val="24"/>
        </w:rPr>
        <w:t>cizímu jazyku je nenásilné a přitom efektivní. CLIL je kladně hodnocen četnými výzkumy (</w:t>
      </w:r>
      <w:proofErr w:type="spellStart"/>
      <w:r w:rsidR="001B5A52" w:rsidRPr="007766FA">
        <w:rPr>
          <w:rFonts w:cstheme="minorHAnsi"/>
          <w:sz w:val="24"/>
          <w:szCs w:val="24"/>
        </w:rPr>
        <w:t>Blakenmooreová</w:t>
      </w:r>
      <w:proofErr w:type="spellEnd"/>
      <w:r w:rsidR="001B5A52" w:rsidRPr="007766FA">
        <w:rPr>
          <w:rFonts w:cstheme="minorHAnsi"/>
          <w:sz w:val="24"/>
          <w:szCs w:val="24"/>
        </w:rPr>
        <w:t xml:space="preserve">, </w:t>
      </w:r>
      <w:proofErr w:type="spellStart"/>
      <w:r w:rsidR="001B5A52" w:rsidRPr="007766FA">
        <w:rPr>
          <w:rFonts w:cstheme="minorHAnsi"/>
          <w:sz w:val="24"/>
          <w:szCs w:val="24"/>
        </w:rPr>
        <w:t>Frithová</w:t>
      </w:r>
      <w:proofErr w:type="spellEnd"/>
      <w:r w:rsidR="001B5A52" w:rsidRPr="007766FA">
        <w:rPr>
          <w:rFonts w:cstheme="minorHAnsi"/>
          <w:sz w:val="24"/>
          <w:szCs w:val="24"/>
        </w:rPr>
        <w:t xml:space="preserve">, 2005, Hoffmannová, Novotná, 2003,2005, </w:t>
      </w:r>
      <w:proofErr w:type="spellStart"/>
      <w:r w:rsidR="001B5A52" w:rsidRPr="007766FA">
        <w:rPr>
          <w:rFonts w:cstheme="minorHAnsi"/>
          <w:sz w:val="24"/>
          <w:szCs w:val="24"/>
        </w:rPr>
        <w:t>Vollmer</w:t>
      </w:r>
      <w:proofErr w:type="spellEnd"/>
      <w:r w:rsidR="001B5A52" w:rsidRPr="007766FA">
        <w:rPr>
          <w:rFonts w:cstheme="minorHAnsi"/>
          <w:sz w:val="24"/>
          <w:szCs w:val="24"/>
        </w:rPr>
        <w:t>, 2006). Žáci vykazují vyšší míru pozitivního přístupu k učení, jsou více vstřícní a otevření ke kulturním odlišnostem.</w:t>
      </w:r>
    </w:p>
    <w:p w:rsidR="00187759" w:rsidRDefault="001F0E04" w:rsidP="00773C65">
      <w:pPr>
        <w:rPr>
          <w:rFonts w:cstheme="minorHAnsi"/>
          <w:sz w:val="24"/>
          <w:szCs w:val="24"/>
        </w:rPr>
      </w:pPr>
      <w:r w:rsidRPr="007766FA">
        <w:rPr>
          <w:rFonts w:cstheme="minorHAnsi"/>
          <w:sz w:val="24"/>
          <w:szCs w:val="24"/>
        </w:rPr>
        <w:t>I výuku, kdy se minimálně 25 % odehrává v cizím jazyce, můžeme považovat za formu CLIL.</w:t>
      </w:r>
      <w:r w:rsidR="00A25EA6" w:rsidRPr="006354C7">
        <w:rPr>
          <w:rFonts w:cstheme="minorHAnsi"/>
          <w:sz w:val="24"/>
          <w:szCs w:val="24"/>
        </w:rPr>
        <w:t xml:space="preserve"> </w:t>
      </w:r>
    </w:p>
    <w:p w:rsidR="00A25EA6" w:rsidRDefault="00527DCB" w:rsidP="00773C65">
      <w:pPr>
        <w:rPr>
          <w:rFonts w:cstheme="minorHAnsi"/>
          <w:sz w:val="24"/>
          <w:szCs w:val="24"/>
        </w:rPr>
      </w:pPr>
      <w:r w:rsidRPr="006354C7">
        <w:rPr>
          <w:rFonts w:cstheme="minorHAnsi"/>
          <w:sz w:val="24"/>
          <w:szCs w:val="24"/>
        </w:rPr>
        <w:t xml:space="preserve">CLIL je výuka některých předmětů nebo alespoň jeho částí v cizím jazyce. </w:t>
      </w:r>
    </w:p>
    <w:p w:rsidR="00FF5321" w:rsidRPr="007766FA" w:rsidRDefault="00761342" w:rsidP="00E24C4C">
      <w:pPr>
        <w:jc w:val="both"/>
        <w:rPr>
          <w:rFonts w:cstheme="minorHAnsi"/>
          <w:sz w:val="24"/>
          <w:szCs w:val="24"/>
        </w:rPr>
      </w:pPr>
      <w:r>
        <w:rPr>
          <w:rFonts w:cstheme="minorHAnsi"/>
          <w:sz w:val="24"/>
          <w:szCs w:val="24"/>
        </w:rPr>
        <w:t xml:space="preserve">Jako ukázku můžeme zmínit učebnicovou sadu Labyrint. Tato sada systematicky využívá metodu CLILL. </w:t>
      </w:r>
      <w:r w:rsidR="00E24C4C">
        <w:rPr>
          <w:rFonts w:cstheme="minorHAnsi"/>
          <w:sz w:val="24"/>
          <w:szCs w:val="24"/>
        </w:rPr>
        <w:t xml:space="preserve">Částečně v anglickém nebo německém jazyce mohou být vyučovány např. dějepis, biologie, matematika, občanská výchova. Kromě učebnice a pracovního sešitu mají učitelé k dispozici i metodickou příručku včetně CD namluveného rodilým mluvčím. Učebnice </w:t>
      </w:r>
      <w:r w:rsidR="00E24C4C" w:rsidRPr="007766FA">
        <w:rPr>
          <w:rFonts w:cstheme="minorHAnsi"/>
          <w:sz w:val="24"/>
          <w:szCs w:val="24"/>
        </w:rPr>
        <w:t>respektuje Společný evropský referenční rámec pro jazyky.</w:t>
      </w:r>
    </w:p>
    <w:p w:rsidR="00E24C4C" w:rsidRDefault="00E24C4C" w:rsidP="00AE305F">
      <w:pPr>
        <w:jc w:val="both"/>
        <w:rPr>
          <w:rFonts w:cstheme="minorHAnsi"/>
          <w:sz w:val="24"/>
          <w:szCs w:val="24"/>
        </w:rPr>
      </w:pPr>
      <w:r w:rsidRPr="007766FA">
        <w:rPr>
          <w:rFonts w:cstheme="minorHAnsi"/>
          <w:sz w:val="24"/>
          <w:szCs w:val="24"/>
        </w:rPr>
        <w:t xml:space="preserve">Podle našeho názoru lze učebnici využívat nejen pro potřeby výuky s prvky </w:t>
      </w:r>
      <w:r w:rsidR="00AE305F" w:rsidRPr="007766FA">
        <w:rPr>
          <w:rFonts w:cstheme="minorHAnsi"/>
          <w:sz w:val="24"/>
          <w:szCs w:val="24"/>
        </w:rPr>
        <w:t>CLILL, ale také jako zdroj materiálů k</w:t>
      </w:r>
      <w:r w:rsidR="007766FA" w:rsidRPr="007766FA">
        <w:rPr>
          <w:rFonts w:cstheme="minorHAnsi"/>
          <w:sz w:val="24"/>
          <w:szCs w:val="24"/>
        </w:rPr>
        <w:t>e</w:t>
      </w:r>
      <w:r w:rsidR="00AE305F" w:rsidRPr="007766FA">
        <w:rPr>
          <w:rFonts w:cstheme="minorHAnsi"/>
          <w:sz w:val="24"/>
          <w:szCs w:val="24"/>
        </w:rPr>
        <w:t xml:space="preserve"> čtení kratších textů ve výuce </w:t>
      </w:r>
      <w:r w:rsidR="007766FA" w:rsidRPr="007766FA">
        <w:rPr>
          <w:rFonts w:cstheme="minorHAnsi"/>
          <w:sz w:val="24"/>
          <w:szCs w:val="24"/>
        </w:rPr>
        <w:t>německého</w:t>
      </w:r>
      <w:r w:rsidR="00AE305F" w:rsidRPr="007766FA">
        <w:rPr>
          <w:rFonts w:cstheme="minorHAnsi"/>
          <w:sz w:val="24"/>
          <w:szCs w:val="24"/>
        </w:rPr>
        <w:t xml:space="preserve"> jazyka. V učebnici jsou v každé lekci velmi dobře zpracované jednotlivé pokyny a fráze, kt</w:t>
      </w:r>
      <w:r w:rsidR="007766FA" w:rsidRPr="007766FA">
        <w:rPr>
          <w:rFonts w:cstheme="minorHAnsi"/>
          <w:sz w:val="24"/>
          <w:szCs w:val="24"/>
        </w:rPr>
        <w:t>eré používají učitelé ve výuce,</w:t>
      </w:r>
      <w:r w:rsidR="007766FA" w:rsidRPr="007766FA">
        <w:rPr>
          <w:rFonts w:cstheme="minorHAnsi"/>
          <w:sz w:val="24"/>
          <w:szCs w:val="24"/>
        </w:rPr>
        <w:br/>
      </w:r>
      <w:r w:rsidR="00AE305F" w:rsidRPr="007766FA">
        <w:rPr>
          <w:rFonts w:cstheme="minorHAnsi"/>
          <w:sz w:val="24"/>
          <w:szCs w:val="24"/>
        </w:rPr>
        <w:t xml:space="preserve">a které žákům dělají často problémy (př. pokyny typu: </w:t>
      </w:r>
      <w:r w:rsidR="00AE305F" w:rsidRPr="007766FA">
        <w:rPr>
          <w:rFonts w:cstheme="minorHAnsi"/>
          <w:i/>
          <w:sz w:val="24"/>
          <w:szCs w:val="24"/>
        </w:rPr>
        <w:t xml:space="preserve">Pracujte ve dvou! Pracuj samostatně! Diskutujte! Pomůžete mi, </w:t>
      </w:r>
      <w:proofErr w:type="gramStart"/>
      <w:r w:rsidR="00AE305F" w:rsidRPr="007766FA">
        <w:rPr>
          <w:rFonts w:cstheme="minorHAnsi"/>
          <w:i/>
          <w:sz w:val="24"/>
          <w:szCs w:val="24"/>
        </w:rPr>
        <w:t>prosím?,</w:t>
      </w:r>
      <w:proofErr w:type="gramEnd"/>
      <w:r w:rsidR="00AE305F" w:rsidRPr="007766FA">
        <w:rPr>
          <w:rFonts w:cstheme="minorHAnsi"/>
          <w:i/>
          <w:sz w:val="24"/>
          <w:szCs w:val="24"/>
        </w:rPr>
        <w:t xml:space="preserve"> Mluvte prosím pomalu!</w:t>
      </w:r>
      <w:r w:rsidR="00AE305F" w:rsidRPr="007766FA">
        <w:rPr>
          <w:rFonts w:cstheme="minorHAnsi"/>
          <w:sz w:val="24"/>
          <w:szCs w:val="24"/>
        </w:rPr>
        <w:t xml:space="preserve"> apod.)</w:t>
      </w:r>
    </w:p>
    <w:p w:rsidR="00FF3380" w:rsidRDefault="00FF3380" w:rsidP="00AE305F">
      <w:pPr>
        <w:jc w:val="both"/>
        <w:rPr>
          <w:rFonts w:cstheme="minorHAnsi"/>
          <w:sz w:val="24"/>
          <w:szCs w:val="24"/>
        </w:rPr>
      </w:pPr>
    </w:p>
    <w:p w:rsidR="00FF3380" w:rsidRDefault="00FF3380" w:rsidP="00AE305F">
      <w:pPr>
        <w:jc w:val="both"/>
        <w:rPr>
          <w:rFonts w:cstheme="minorHAnsi"/>
          <w:sz w:val="24"/>
          <w:szCs w:val="24"/>
        </w:rPr>
      </w:pPr>
    </w:p>
    <w:p w:rsidR="00FF3380" w:rsidRDefault="00FF3380" w:rsidP="00AE305F">
      <w:pPr>
        <w:jc w:val="both"/>
        <w:rPr>
          <w:rFonts w:cstheme="minorHAnsi"/>
          <w:sz w:val="24"/>
          <w:szCs w:val="24"/>
        </w:rPr>
      </w:pPr>
    </w:p>
    <w:p w:rsidR="00A343F2" w:rsidRDefault="00A343F2" w:rsidP="00AE305F">
      <w:pPr>
        <w:jc w:val="both"/>
        <w:rPr>
          <w:rFonts w:cstheme="minorHAnsi"/>
          <w:sz w:val="24"/>
          <w:szCs w:val="24"/>
        </w:rPr>
      </w:pPr>
    </w:p>
    <w:p w:rsidR="00107C93" w:rsidRPr="006354C7" w:rsidRDefault="00CB6769" w:rsidP="00A25EA6">
      <w:pPr>
        <w:rPr>
          <w:rFonts w:cstheme="minorHAnsi"/>
          <w:sz w:val="24"/>
          <w:szCs w:val="24"/>
        </w:rPr>
      </w:pPr>
      <w:r w:rsidRPr="006354C7">
        <w:rPr>
          <w:rFonts w:cstheme="minorHAnsi"/>
          <w:noProof/>
          <w:sz w:val="24"/>
          <w:szCs w:val="24"/>
          <w:lang w:eastAsia="cs-CZ"/>
        </w:rPr>
        <w:drawing>
          <wp:inline distT="0" distB="0" distL="0" distR="0" wp14:anchorId="42B6150D" wp14:editId="1A1163B3">
            <wp:extent cx="5289550" cy="4439219"/>
            <wp:effectExtent l="0" t="0" r="635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13"/>
                    <a:srcRect l="16694" t="14617" r="51500" b="36108"/>
                    <a:stretch/>
                  </pic:blipFill>
                  <pic:spPr bwMode="auto">
                    <a:xfrm>
                      <a:off x="0" y="0"/>
                      <a:ext cx="5306438" cy="4453392"/>
                    </a:xfrm>
                    <a:prstGeom prst="rect">
                      <a:avLst/>
                    </a:prstGeom>
                    <a:ln>
                      <a:noFill/>
                    </a:ln>
                    <a:extLst>
                      <a:ext uri="{53640926-AAD7-44D8-BBD7-CCE9431645EC}">
                        <a14:shadowObscured xmlns:a14="http://schemas.microsoft.com/office/drawing/2010/main"/>
                      </a:ext>
                    </a:extLst>
                  </pic:spPr>
                </pic:pic>
              </a:graphicData>
            </a:graphic>
          </wp:inline>
        </w:drawing>
      </w:r>
    </w:p>
    <w:p w:rsidR="00107C93" w:rsidRPr="00AE305F" w:rsidRDefault="00AE305F" w:rsidP="00A25EA6">
      <w:pPr>
        <w:rPr>
          <w:rFonts w:cstheme="minorHAnsi"/>
          <w:i/>
          <w:sz w:val="24"/>
          <w:szCs w:val="24"/>
        </w:rPr>
      </w:pPr>
      <w:r>
        <w:rPr>
          <w:rFonts w:cstheme="minorHAnsi"/>
          <w:sz w:val="24"/>
          <w:szCs w:val="24"/>
        </w:rPr>
        <w:tab/>
      </w:r>
      <w:r>
        <w:rPr>
          <w:rFonts w:cstheme="minorHAnsi"/>
          <w:sz w:val="24"/>
          <w:szCs w:val="24"/>
        </w:rPr>
        <w:tab/>
      </w:r>
      <w:r>
        <w:rPr>
          <w:rFonts w:cstheme="minorHAnsi"/>
          <w:sz w:val="24"/>
          <w:szCs w:val="24"/>
        </w:rPr>
        <w:tab/>
      </w:r>
      <w:r w:rsidRPr="00AE305F">
        <w:rPr>
          <w:rFonts w:cstheme="minorHAnsi"/>
          <w:i/>
          <w:sz w:val="24"/>
          <w:szCs w:val="24"/>
        </w:rPr>
        <w:t>Učebnice: Dějepis-</w:t>
      </w:r>
      <w:proofErr w:type="gramStart"/>
      <w:r w:rsidRPr="00AE305F">
        <w:rPr>
          <w:rFonts w:cstheme="minorHAnsi"/>
          <w:i/>
          <w:sz w:val="24"/>
          <w:szCs w:val="24"/>
        </w:rPr>
        <w:t>Němčina</w:t>
      </w:r>
      <w:proofErr w:type="gramEnd"/>
      <w:r w:rsidRPr="00AE305F">
        <w:rPr>
          <w:rFonts w:cstheme="minorHAnsi"/>
          <w:i/>
          <w:sz w:val="24"/>
          <w:szCs w:val="24"/>
        </w:rPr>
        <w:t xml:space="preserve"> A1</w:t>
      </w:r>
    </w:p>
    <w:p w:rsidR="00107C93" w:rsidRPr="006354C7" w:rsidRDefault="00107C93" w:rsidP="00A25EA6">
      <w:pPr>
        <w:rPr>
          <w:rFonts w:cstheme="minorHAnsi"/>
          <w:sz w:val="24"/>
          <w:szCs w:val="24"/>
        </w:rPr>
      </w:pPr>
    </w:p>
    <w:p w:rsidR="001F0E04" w:rsidRPr="006354C7" w:rsidRDefault="00B22FAD" w:rsidP="001F0E04">
      <w:pPr>
        <w:rPr>
          <w:rFonts w:cstheme="minorHAnsi"/>
          <w:b/>
          <w:sz w:val="24"/>
          <w:szCs w:val="24"/>
        </w:rPr>
      </w:pPr>
      <w:r w:rsidRPr="006354C7">
        <w:rPr>
          <w:rFonts w:cstheme="minorHAnsi"/>
          <w:b/>
          <w:sz w:val="24"/>
          <w:szCs w:val="24"/>
        </w:rPr>
        <w:t>LITERATURA</w:t>
      </w:r>
    </w:p>
    <w:p w:rsidR="00C372DF" w:rsidRPr="00C372DF" w:rsidRDefault="00C372DF" w:rsidP="00C372DF">
      <w:pPr>
        <w:jc w:val="both"/>
        <w:rPr>
          <w:rFonts w:cstheme="minorHAnsi"/>
          <w:sz w:val="24"/>
          <w:szCs w:val="24"/>
        </w:rPr>
      </w:pPr>
      <w:r w:rsidRPr="00C372DF">
        <w:rPr>
          <w:rFonts w:cstheme="minorHAnsi"/>
          <w:sz w:val="24"/>
          <w:szCs w:val="24"/>
        </w:rPr>
        <w:t>ČÁP, JAN A MAREŠ, JIŘÍ. Psychologie pro učitele. Vyd. 1. Praha: Portál, 2001. 655 s. ISBN 80-7178-463-X.</w:t>
      </w:r>
    </w:p>
    <w:p w:rsidR="00C372DF" w:rsidRPr="00C372DF" w:rsidRDefault="00C372DF" w:rsidP="00C372DF">
      <w:pPr>
        <w:jc w:val="both"/>
        <w:rPr>
          <w:rFonts w:cstheme="minorHAnsi"/>
          <w:sz w:val="24"/>
          <w:szCs w:val="24"/>
        </w:rPr>
      </w:pPr>
      <w:r w:rsidRPr="00C372DF">
        <w:rPr>
          <w:rFonts w:cstheme="minorHAnsi"/>
          <w:sz w:val="24"/>
          <w:szCs w:val="24"/>
        </w:rPr>
        <w:t xml:space="preserve">BLAKEMORE, S-J., FIRTH, U. (2005) </w:t>
      </w:r>
      <w:proofErr w:type="spellStart"/>
      <w:r w:rsidRPr="00C372DF">
        <w:rPr>
          <w:rFonts w:cstheme="minorHAnsi"/>
          <w:sz w:val="24"/>
          <w:szCs w:val="24"/>
        </w:rPr>
        <w:t>The</w:t>
      </w:r>
      <w:proofErr w:type="spellEnd"/>
      <w:r w:rsidRPr="00C372DF">
        <w:rPr>
          <w:rFonts w:cstheme="minorHAnsi"/>
          <w:sz w:val="24"/>
          <w:szCs w:val="24"/>
        </w:rPr>
        <w:t xml:space="preserve"> learning brain: </w:t>
      </w:r>
      <w:proofErr w:type="spellStart"/>
      <w:r w:rsidRPr="00C372DF">
        <w:rPr>
          <w:rFonts w:cstheme="minorHAnsi"/>
          <w:sz w:val="24"/>
          <w:szCs w:val="24"/>
        </w:rPr>
        <w:t>Lessons</w:t>
      </w:r>
      <w:proofErr w:type="spellEnd"/>
      <w:r w:rsidRPr="00C372DF">
        <w:rPr>
          <w:rFonts w:cstheme="minorHAnsi"/>
          <w:sz w:val="24"/>
          <w:szCs w:val="24"/>
        </w:rPr>
        <w:t xml:space="preserve"> </w:t>
      </w:r>
      <w:proofErr w:type="spellStart"/>
      <w:r w:rsidRPr="00C372DF">
        <w:rPr>
          <w:rFonts w:cstheme="minorHAnsi"/>
          <w:sz w:val="24"/>
          <w:szCs w:val="24"/>
        </w:rPr>
        <w:t>for</w:t>
      </w:r>
      <w:proofErr w:type="spellEnd"/>
      <w:r w:rsidRPr="00C372DF">
        <w:rPr>
          <w:rFonts w:cstheme="minorHAnsi"/>
          <w:sz w:val="24"/>
          <w:szCs w:val="24"/>
        </w:rPr>
        <w:t xml:space="preserve"> </w:t>
      </w:r>
      <w:proofErr w:type="spellStart"/>
      <w:r w:rsidRPr="00C372DF">
        <w:rPr>
          <w:rFonts w:cstheme="minorHAnsi"/>
          <w:sz w:val="24"/>
          <w:szCs w:val="24"/>
        </w:rPr>
        <w:t>education</w:t>
      </w:r>
      <w:proofErr w:type="spellEnd"/>
      <w:r w:rsidRPr="00C372DF">
        <w:rPr>
          <w:rFonts w:cstheme="minorHAnsi"/>
          <w:sz w:val="24"/>
          <w:szCs w:val="24"/>
        </w:rPr>
        <w:t xml:space="preserve">. </w:t>
      </w:r>
      <w:proofErr w:type="spellStart"/>
      <w:r w:rsidRPr="00C372DF">
        <w:rPr>
          <w:rFonts w:cstheme="minorHAnsi"/>
          <w:sz w:val="24"/>
          <w:szCs w:val="24"/>
        </w:rPr>
        <w:t>Blackwell</w:t>
      </w:r>
      <w:proofErr w:type="spellEnd"/>
      <w:r w:rsidRPr="00C372DF">
        <w:rPr>
          <w:rFonts w:cstheme="minorHAnsi"/>
          <w:sz w:val="24"/>
          <w:szCs w:val="24"/>
        </w:rPr>
        <w:t>, Oxford. ISBN: 978-1-4051-2401-0.</w:t>
      </w:r>
    </w:p>
    <w:p w:rsidR="00E24C4C" w:rsidRPr="00E24C4C" w:rsidRDefault="00E24C4C" w:rsidP="00C372DF">
      <w:pPr>
        <w:jc w:val="both"/>
        <w:rPr>
          <w:rFonts w:cstheme="minorHAnsi"/>
          <w:sz w:val="24"/>
          <w:szCs w:val="24"/>
        </w:rPr>
      </w:pPr>
      <w:r w:rsidRPr="00E24C4C">
        <w:rPr>
          <w:caps/>
          <w:sz w:val="24"/>
          <w:szCs w:val="24"/>
        </w:rPr>
        <w:t>Dařílek</w:t>
      </w:r>
      <w:r w:rsidRPr="00E24C4C">
        <w:rPr>
          <w:rFonts w:eastAsia="Arial Unicode MS" w:cs="Arial Unicode MS"/>
          <w:sz w:val="24"/>
          <w:szCs w:val="24"/>
        </w:rPr>
        <w:t xml:space="preserve">, Pavel. </w:t>
      </w:r>
      <w:r w:rsidRPr="00E24C4C">
        <w:rPr>
          <w:i/>
          <w:iCs/>
          <w:sz w:val="24"/>
          <w:szCs w:val="24"/>
        </w:rPr>
        <w:t>Pedagogická psychologie. Část A</w:t>
      </w:r>
      <w:r w:rsidRPr="00E24C4C">
        <w:rPr>
          <w:rFonts w:eastAsia="Arial Unicode MS" w:cs="Arial Unicode MS"/>
          <w:sz w:val="24"/>
          <w:szCs w:val="24"/>
        </w:rPr>
        <w:t xml:space="preserve">. 1. vyd. Olomouc: Univerzita Palackého, 1998. 234 s. </w:t>
      </w:r>
      <w:r w:rsidRPr="00E24C4C">
        <w:rPr>
          <w:sz w:val="24"/>
          <w:szCs w:val="24"/>
        </w:rPr>
        <w:t>ISBN 80-7076-837-2</w:t>
      </w:r>
      <w:r w:rsidRPr="00E24C4C">
        <w:rPr>
          <w:rFonts w:eastAsia="Arial Unicode MS" w:cs="Arial Unicode MS"/>
          <w:sz w:val="24"/>
          <w:szCs w:val="24"/>
        </w:rPr>
        <w:t>.</w:t>
      </w:r>
    </w:p>
    <w:p w:rsidR="00211E5B" w:rsidRPr="006354C7" w:rsidRDefault="00C372DF" w:rsidP="00C372DF">
      <w:pPr>
        <w:jc w:val="both"/>
        <w:rPr>
          <w:rFonts w:cstheme="minorHAnsi"/>
          <w:sz w:val="24"/>
          <w:szCs w:val="24"/>
        </w:rPr>
      </w:pPr>
      <w:r w:rsidRPr="00C372DF">
        <w:rPr>
          <w:rFonts w:cstheme="minorHAnsi"/>
          <w:sz w:val="24"/>
          <w:szCs w:val="24"/>
        </w:rPr>
        <w:t>FONTANA, DAVID. Psychologie ve školní praxi: příručka pro učitele. 2. vyd. Praha: Portál, 2003. 383 s. ISBN 80-7178-626-8.</w:t>
      </w:r>
      <w:r w:rsidR="00211E5B" w:rsidRPr="006354C7">
        <w:rPr>
          <w:rFonts w:cstheme="minorHAnsi"/>
          <w:sz w:val="24"/>
          <w:szCs w:val="24"/>
        </w:rPr>
        <w:t xml:space="preserve">NAKONEČNÝ, MILAN. </w:t>
      </w:r>
      <w:r w:rsidR="00211E5B" w:rsidRPr="006354C7">
        <w:rPr>
          <w:rFonts w:cstheme="minorHAnsi"/>
          <w:i/>
          <w:sz w:val="24"/>
          <w:szCs w:val="24"/>
        </w:rPr>
        <w:t>Psychologie: přehled základních oborů</w:t>
      </w:r>
      <w:r w:rsidR="00211E5B" w:rsidRPr="006354C7">
        <w:rPr>
          <w:rFonts w:cstheme="minorHAnsi"/>
          <w:sz w:val="24"/>
          <w:szCs w:val="24"/>
        </w:rPr>
        <w:t>. Praha: Triton, 2011. 863 s. ISBN 978-807-3874-438.</w:t>
      </w:r>
    </w:p>
    <w:p w:rsidR="00FF3380" w:rsidRDefault="00FF3380" w:rsidP="00FA4FDA">
      <w:pPr>
        <w:jc w:val="both"/>
        <w:rPr>
          <w:rFonts w:cstheme="minorHAnsi"/>
          <w:sz w:val="24"/>
          <w:szCs w:val="24"/>
        </w:rPr>
      </w:pPr>
    </w:p>
    <w:p w:rsidR="00C520F5" w:rsidRDefault="00C520F5" w:rsidP="00FA4FDA">
      <w:pPr>
        <w:jc w:val="both"/>
        <w:rPr>
          <w:rFonts w:cstheme="minorHAnsi"/>
          <w:sz w:val="24"/>
          <w:szCs w:val="24"/>
        </w:rPr>
      </w:pPr>
      <w:r w:rsidRPr="00C520F5">
        <w:rPr>
          <w:rFonts w:cstheme="minorHAnsi"/>
          <w:sz w:val="24"/>
          <w:szCs w:val="24"/>
        </w:rPr>
        <w:t>JANKOVCOVÁ, Marie, Jiří KOUDELA a Jiří PRŮCHA. Aktivizující metody v pedagogické praxi středních škol. 1. vyd. Praha: Státní pedagogické nakladatelství, 1989, 152 s. Pedagogická teorie a praxe. ISBN 80-04-23209-4.</w:t>
      </w:r>
    </w:p>
    <w:p w:rsidR="00FA4FDA" w:rsidRPr="00FA4FDA" w:rsidRDefault="00FA4FDA" w:rsidP="00FA4FDA">
      <w:pPr>
        <w:jc w:val="both"/>
        <w:rPr>
          <w:rFonts w:cstheme="minorHAnsi"/>
          <w:sz w:val="24"/>
          <w:szCs w:val="24"/>
        </w:rPr>
      </w:pPr>
      <w:r w:rsidRPr="00FA4FDA">
        <w:rPr>
          <w:rFonts w:cstheme="minorHAnsi"/>
          <w:sz w:val="24"/>
          <w:szCs w:val="24"/>
        </w:rPr>
        <w:t xml:space="preserve">KOLÁŘ, ZDENĚK A VALIŠOVÁ, ALENA. Analýza vyučování. Vyd. 1. Praha: </w:t>
      </w:r>
      <w:proofErr w:type="spellStart"/>
      <w:r w:rsidRPr="00FA4FDA">
        <w:rPr>
          <w:rFonts w:cstheme="minorHAnsi"/>
          <w:sz w:val="24"/>
          <w:szCs w:val="24"/>
        </w:rPr>
        <w:t>Grada</w:t>
      </w:r>
      <w:proofErr w:type="spellEnd"/>
      <w:r w:rsidRPr="00FA4FDA">
        <w:rPr>
          <w:rFonts w:cstheme="minorHAnsi"/>
          <w:sz w:val="24"/>
          <w:szCs w:val="24"/>
        </w:rPr>
        <w:t>, 2009. 230 s. Pedagogika. ISBN 978-80-247-2857-5.</w:t>
      </w:r>
    </w:p>
    <w:p w:rsidR="00FA4FDA" w:rsidRPr="00FA4FDA" w:rsidRDefault="00FA4FDA" w:rsidP="00FA4FDA">
      <w:pPr>
        <w:jc w:val="both"/>
        <w:rPr>
          <w:rFonts w:cstheme="minorHAnsi"/>
          <w:sz w:val="24"/>
          <w:szCs w:val="24"/>
        </w:rPr>
      </w:pPr>
      <w:r w:rsidRPr="00FA4FDA">
        <w:rPr>
          <w:rFonts w:cstheme="minorHAnsi"/>
          <w:sz w:val="24"/>
          <w:szCs w:val="24"/>
        </w:rPr>
        <w:t xml:space="preserve">LEPPER, M. R. </w:t>
      </w:r>
      <w:proofErr w:type="spellStart"/>
      <w:r w:rsidRPr="00FA4FDA">
        <w:rPr>
          <w:rFonts w:cstheme="minorHAnsi"/>
          <w:sz w:val="24"/>
          <w:szCs w:val="24"/>
        </w:rPr>
        <w:t>Motivational</w:t>
      </w:r>
      <w:proofErr w:type="spellEnd"/>
      <w:r w:rsidRPr="00FA4FDA">
        <w:rPr>
          <w:rFonts w:cstheme="minorHAnsi"/>
          <w:sz w:val="24"/>
          <w:szCs w:val="24"/>
        </w:rPr>
        <w:t xml:space="preserve"> </w:t>
      </w:r>
      <w:proofErr w:type="spellStart"/>
      <w:r w:rsidRPr="00FA4FDA">
        <w:rPr>
          <w:rFonts w:cstheme="minorHAnsi"/>
          <w:sz w:val="24"/>
          <w:szCs w:val="24"/>
        </w:rPr>
        <w:t>considerations</w:t>
      </w:r>
      <w:proofErr w:type="spellEnd"/>
      <w:r w:rsidRPr="00FA4FDA">
        <w:rPr>
          <w:rFonts w:cstheme="minorHAnsi"/>
          <w:sz w:val="24"/>
          <w:szCs w:val="24"/>
        </w:rPr>
        <w:t xml:space="preserve"> in </w:t>
      </w:r>
      <w:proofErr w:type="spellStart"/>
      <w:r w:rsidRPr="00FA4FDA">
        <w:rPr>
          <w:rFonts w:cstheme="minorHAnsi"/>
          <w:sz w:val="24"/>
          <w:szCs w:val="24"/>
        </w:rPr>
        <w:t>the</w:t>
      </w:r>
      <w:proofErr w:type="spellEnd"/>
      <w:r w:rsidRPr="00FA4FDA">
        <w:rPr>
          <w:rFonts w:cstheme="minorHAnsi"/>
          <w:sz w:val="24"/>
          <w:szCs w:val="24"/>
        </w:rPr>
        <w:t xml:space="preserve"> study </w:t>
      </w:r>
      <w:proofErr w:type="spellStart"/>
      <w:r w:rsidRPr="00FA4FDA">
        <w:rPr>
          <w:rFonts w:cstheme="minorHAnsi"/>
          <w:sz w:val="24"/>
          <w:szCs w:val="24"/>
        </w:rPr>
        <w:t>of</w:t>
      </w:r>
      <w:proofErr w:type="spellEnd"/>
      <w:r w:rsidRPr="00FA4FDA">
        <w:rPr>
          <w:rFonts w:cstheme="minorHAnsi"/>
          <w:sz w:val="24"/>
          <w:szCs w:val="24"/>
        </w:rPr>
        <w:t xml:space="preserve"> </w:t>
      </w:r>
      <w:proofErr w:type="spellStart"/>
      <w:r w:rsidRPr="00FA4FDA">
        <w:rPr>
          <w:rFonts w:cstheme="minorHAnsi"/>
          <w:sz w:val="24"/>
          <w:szCs w:val="24"/>
        </w:rPr>
        <w:t>instruction</w:t>
      </w:r>
      <w:proofErr w:type="spellEnd"/>
      <w:r w:rsidRPr="00FA4FDA">
        <w:rPr>
          <w:rFonts w:cstheme="minorHAnsi"/>
          <w:sz w:val="24"/>
          <w:szCs w:val="24"/>
        </w:rPr>
        <w:t xml:space="preserve">. </w:t>
      </w:r>
      <w:proofErr w:type="spellStart"/>
      <w:r w:rsidRPr="00FA4FDA">
        <w:rPr>
          <w:rFonts w:cstheme="minorHAnsi"/>
          <w:sz w:val="24"/>
          <w:szCs w:val="24"/>
        </w:rPr>
        <w:t>Cognition</w:t>
      </w:r>
      <w:proofErr w:type="spellEnd"/>
      <w:r w:rsidRPr="00FA4FDA">
        <w:rPr>
          <w:rFonts w:cstheme="minorHAnsi"/>
          <w:sz w:val="24"/>
          <w:szCs w:val="24"/>
        </w:rPr>
        <w:t xml:space="preserve"> and </w:t>
      </w:r>
      <w:proofErr w:type="spellStart"/>
      <w:r w:rsidRPr="00FA4FDA">
        <w:rPr>
          <w:rFonts w:cstheme="minorHAnsi"/>
          <w:sz w:val="24"/>
          <w:szCs w:val="24"/>
        </w:rPr>
        <w:t>instruction</w:t>
      </w:r>
      <w:proofErr w:type="spellEnd"/>
      <w:r w:rsidRPr="00FA4FDA">
        <w:rPr>
          <w:rFonts w:cstheme="minorHAnsi"/>
          <w:sz w:val="24"/>
          <w:szCs w:val="24"/>
        </w:rPr>
        <w:t>, 5 (4), 1988. 289-309.</w:t>
      </w:r>
    </w:p>
    <w:p w:rsidR="00FA4FDA" w:rsidRDefault="00FA4FDA" w:rsidP="00FA4FDA">
      <w:pPr>
        <w:jc w:val="both"/>
        <w:rPr>
          <w:rFonts w:cstheme="minorHAnsi"/>
          <w:sz w:val="24"/>
          <w:szCs w:val="24"/>
        </w:rPr>
      </w:pPr>
      <w:r w:rsidRPr="00FA4FDA">
        <w:rPr>
          <w:rFonts w:cstheme="minorHAnsi"/>
          <w:sz w:val="24"/>
          <w:szCs w:val="24"/>
        </w:rPr>
        <w:t>LOKŠOVÁ, Irena a LOKŠA, Jozef. Pozornost, motivace, relaxace a tvořivost dětí ve škole: [teoretická východiska a praktické postupy, hry a cvičení]. Vyd. 1. Praha: Portál, 1999. 199 s. Pedagogická praxe. ISBN 80-7178-205-X.</w:t>
      </w:r>
    </w:p>
    <w:p w:rsidR="00FA4FDA" w:rsidRDefault="00FA4FDA" w:rsidP="00FA4FDA">
      <w:pPr>
        <w:jc w:val="both"/>
        <w:rPr>
          <w:rFonts w:cstheme="minorHAnsi"/>
          <w:sz w:val="24"/>
          <w:szCs w:val="24"/>
        </w:rPr>
      </w:pPr>
      <w:r w:rsidRPr="00FA4FDA">
        <w:rPr>
          <w:rFonts w:cstheme="minorHAnsi"/>
          <w:sz w:val="24"/>
          <w:szCs w:val="24"/>
        </w:rPr>
        <w:t>NAKONEČNÝ, MILAN. Psychologie: přehled základních oborů. Praha: Triton, 2011. 863 s. ISBN 978-807-3874-438.</w:t>
      </w:r>
    </w:p>
    <w:p w:rsidR="00107C93" w:rsidRPr="006354C7" w:rsidRDefault="001267BF" w:rsidP="00FA4FDA">
      <w:pPr>
        <w:jc w:val="both"/>
        <w:rPr>
          <w:rFonts w:cstheme="minorHAnsi"/>
          <w:sz w:val="24"/>
          <w:szCs w:val="24"/>
        </w:rPr>
      </w:pPr>
      <w:r w:rsidRPr="006354C7">
        <w:rPr>
          <w:rFonts w:cstheme="minorHAnsi"/>
          <w:sz w:val="24"/>
          <w:szCs w:val="24"/>
        </w:rPr>
        <w:t xml:space="preserve">NOVOTNÁ, J., HOFMANNOVÁ, M. </w:t>
      </w:r>
      <w:r w:rsidR="00107C93" w:rsidRPr="006354C7">
        <w:rPr>
          <w:rFonts w:cstheme="minorHAnsi"/>
          <w:sz w:val="24"/>
          <w:szCs w:val="24"/>
        </w:rPr>
        <w:t xml:space="preserve">(2003). </w:t>
      </w:r>
      <w:proofErr w:type="spellStart"/>
      <w:r w:rsidR="00107C93" w:rsidRPr="006354C7">
        <w:rPr>
          <w:rFonts w:cstheme="minorHAnsi"/>
          <w:i/>
          <w:sz w:val="24"/>
          <w:szCs w:val="24"/>
        </w:rPr>
        <w:t>Context-dependent</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Learner</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Comprehension</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Strategies</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Mathematics</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Taught</w:t>
      </w:r>
      <w:proofErr w:type="spellEnd"/>
      <w:r w:rsidR="00107C93" w:rsidRPr="006354C7">
        <w:rPr>
          <w:rFonts w:cstheme="minorHAnsi"/>
          <w:i/>
          <w:sz w:val="24"/>
          <w:szCs w:val="24"/>
        </w:rPr>
        <w:t xml:space="preserve"> in </w:t>
      </w:r>
      <w:proofErr w:type="spellStart"/>
      <w:r w:rsidR="00107C93" w:rsidRPr="006354C7">
        <w:rPr>
          <w:rFonts w:cstheme="minorHAnsi"/>
          <w:i/>
          <w:sz w:val="24"/>
          <w:szCs w:val="24"/>
        </w:rPr>
        <w:t>English</w:t>
      </w:r>
      <w:proofErr w:type="spellEnd"/>
      <w:r w:rsidR="00107C93" w:rsidRPr="006354C7">
        <w:rPr>
          <w:rFonts w:cstheme="minorHAnsi"/>
          <w:i/>
          <w:sz w:val="24"/>
          <w:szCs w:val="24"/>
        </w:rPr>
        <w:t xml:space="preserve"> to Czech </w:t>
      </w:r>
      <w:proofErr w:type="spellStart"/>
      <w:r w:rsidR="00107C93" w:rsidRPr="006354C7">
        <w:rPr>
          <w:rFonts w:cstheme="minorHAnsi"/>
          <w:i/>
          <w:sz w:val="24"/>
          <w:szCs w:val="24"/>
        </w:rPr>
        <w:t>Learners</w:t>
      </w:r>
      <w:proofErr w:type="spellEnd"/>
      <w:r w:rsidR="00107C93" w:rsidRPr="006354C7">
        <w:rPr>
          <w:rFonts w:cstheme="minorHAnsi"/>
          <w:sz w:val="24"/>
          <w:szCs w:val="24"/>
        </w:rPr>
        <w:t>. In: SEMT 03. Ed. J. Novotná. Praha: UK-</w:t>
      </w:r>
      <w:proofErr w:type="spellStart"/>
      <w:r w:rsidR="00107C93" w:rsidRPr="006354C7">
        <w:rPr>
          <w:rFonts w:cstheme="minorHAnsi"/>
          <w:sz w:val="24"/>
          <w:szCs w:val="24"/>
        </w:rPr>
        <w:t>PedF</w:t>
      </w:r>
      <w:proofErr w:type="spellEnd"/>
      <w:r w:rsidR="00107C93" w:rsidRPr="006354C7">
        <w:rPr>
          <w:rFonts w:cstheme="minorHAnsi"/>
          <w:sz w:val="24"/>
          <w:szCs w:val="24"/>
        </w:rPr>
        <w:t>, p. 117-120.</w:t>
      </w:r>
    </w:p>
    <w:p w:rsidR="00FA4FDA" w:rsidRDefault="00FA4FDA" w:rsidP="00E41EF1">
      <w:pPr>
        <w:jc w:val="both"/>
        <w:rPr>
          <w:rFonts w:cstheme="minorHAnsi"/>
          <w:sz w:val="24"/>
          <w:szCs w:val="24"/>
        </w:rPr>
      </w:pPr>
      <w:r w:rsidRPr="00FA4FDA">
        <w:rPr>
          <w:rFonts w:cstheme="minorHAnsi"/>
          <w:sz w:val="24"/>
          <w:szCs w:val="24"/>
        </w:rPr>
        <w:t>ŠVANCARA, JOSEF. Emoce, motivace, volní procesy: studijní příručka k předmětu Obecná psychologie II (prožívání, jednání). 1. vyd. Brno: Psychologický ústav filozofické fakulty Masarykovy univerzity, 2003. 140 s. ISBN 80-86633-11-X.</w:t>
      </w:r>
    </w:p>
    <w:p w:rsidR="000C3C3D" w:rsidRDefault="000C3C3D" w:rsidP="00E41EF1">
      <w:pPr>
        <w:jc w:val="both"/>
        <w:rPr>
          <w:rFonts w:cstheme="minorHAnsi"/>
          <w:sz w:val="24"/>
          <w:szCs w:val="24"/>
        </w:rPr>
      </w:pPr>
      <w:r w:rsidRPr="000C3C3D">
        <w:rPr>
          <w:rFonts w:cstheme="minorHAnsi"/>
          <w:sz w:val="24"/>
          <w:szCs w:val="24"/>
        </w:rPr>
        <w:t xml:space="preserve">PETTY, GEOFFREY. </w:t>
      </w:r>
      <w:r w:rsidRPr="000C3C3D">
        <w:rPr>
          <w:rFonts w:cstheme="minorHAnsi"/>
          <w:i/>
          <w:sz w:val="24"/>
          <w:szCs w:val="24"/>
        </w:rPr>
        <w:t>Moderní vyučování</w:t>
      </w:r>
      <w:r>
        <w:rPr>
          <w:rFonts w:cstheme="minorHAnsi"/>
          <w:sz w:val="24"/>
          <w:szCs w:val="24"/>
        </w:rPr>
        <w:t>.</w:t>
      </w:r>
      <w:r w:rsidRPr="000C3C3D">
        <w:rPr>
          <w:rFonts w:cstheme="minorHAnsi"/>
          <w:sz w:val="24"/>
          <w:szCs w:val="24"/>
        </w:rPr>
        <w:t xml:space="preserve"> Vyd. 1. Překlad Štěpán Kovařík. Praha: Portál, 1996, 380 s. ISBN 8071780707.</w:t>
      </w:r>
    </w:p>
    <w:p w:rsidR="00107C93" w:rsidRPr="006354C7" w:rsidRDefault="001F0E04" w:rsidP="00E41EF1">
      <w:pPr>
        <w:jc w:val="both"/>
        <w:rPr>
          <w:rFonts w:cstheme="minorHAnsi"/>
          <w:sz w:val="24"/>
          <w:szCs w:val="24"/>
        </w:rPr>
      </w:pPr>
      <w:proofErr w:type="spellStart"/>
      <w:r w:rsidRPr="006354C7">
        <w:rPr>
          <w:rFonts w:cstheme="minorHAnsi"/>
          <w:sz w:val="24"/>
          <w:szCs w:val="24"/>
        </w:rPr>
        <w:t>Teaching</w:t>
      </w:r>
      <w:proofErr w:type="spellEnd"/>
      <w:r w:rsidRPr="006354C7">
        <w:rPr>
          <w:rFonts w:cstheme="minorHAnsi"/>
          <w:sz w:val="24"/>
          <w:szCs w:val="24"/>
        </w:rPr>
        <w:t xml:space="preserve"> </w:t>
      </w:r>
      <w:proofErr w:type="spellStart"/>
      <w:r w:rsidRPr="006354C7">
        <w:rPr>
          <w:rFonts w:cstheme="minorHAnsi"/>
          <w:sz w:val="24"/>
          <w:szCs w:val="24"/>
        </w:rPr>
        <w:t>with</w:t>
      </w:r>
      <w:proofErr w:type="spellEnd"/>
      <w:r w:rsidRPr="006354C7">
        <w:rPr>
          <w:rFonts w:cstheme="minorHAnsi"/>
          <w:sz w:val="24"/>
          <w:szCs w:val="24"/>
        </w:rPr>
        <w:t xml:space="preserve"> </w:t>
      </w:r>
      <w:proofErr w:type="spellStart"/>
      <w:r w:rsidRPr="006354C7">
        <w:rPr>
          <w:rFonts w:cstheme="minorHAnsi"/>
          <w:sz w:val="24"/>
          <w:szCs w:val="24"/>
        </w:rPr>
        <w:t>Foreign</w:t>
      </w:r>
      <w:proofErr w:type="spellEnd"/>
      <w:r w:rsidRPr="006354C7">
        <w:rPr>
          <w:rFonts w:cstheme="minorHAnsi"/>
          <w:sz w:val="24"/>
          <w:szCs w:val="24"/>
        </w:rPr>
        <w:t xml:space="preserve"> </w:t>
      </w:r>
      <w:proofErr w:type="spellStart"/>
      <w:r w:rsidRPr="006354C7">
        <w:rPr>
          <w:rFonts w:cstheme="minorHAnsi"/>
          <w:sz w:val="24"/>
          <w:szCs w:val="24"/>
        </w:rPr>
        <w:t>Languages</w:t>
      </w:r>
      <w:proofErr w:type="spellEnd"/>
      <w:r w:rsidRPr="006354C7">
        <w:rPr>
          <w:rFonts w:cstheme="minorHAnsi"/>
          <w:sz w:val="24"/>
          <w:szCs w:val="24"/>
        </w:rPr>
        <w:t xml:space="preserve">. Video. </w:t>
      </w:r>
      <w:proofErr w:type="spellStart"/>
      <w:r w:rsidRPr="006354C7">
        <w:rPr>
          <w:rFonts w:cstheme="minorHAnsi"/>
          <w:i/>
          <w:sz w:val="24"/>
          <w:szCs w:val="24"/>
        </w:rPr>
        <w:t>Produced</w:t>
      </w:r>
      <w:proofErr w:type="spellEnd"/>
      <w:r w:rsidRPr="006354C7">
        <w:rPr>
          <w:rFonts w:cstheme="minorHAnsi"/>
          <w:i/>
          <w:sz w:val="24"/>
          <w:szCs w:val="24"/>
        </w:rPr>
        <w:t xml:space="preserve"> and </w:t>
      </w:r>
      <w:proofErr w:type="spellStart"/>
      <w:r w:rsidRPr="006354C7">
        <w:rPr>
          <w:rFonts w:cstheme="minorHAnsi"/>
          <w:i/>
          <w:sz w:val="24"/>
          <w:szCs w:val="24"/>
        </w:rPr>
        <w:t>directed</w:t>
      </w:r>
      <w:proofErr w:type="spellEnd"/>
      <w:r w:rsidRPr="006354C7">
        <w:rPr>
          <w:rFonts w:cstheme="minorHAnsi"/>
          <w:i/>
          <w:sz w:val="24"/>
          <w:szCs w:val="24"/>
        </w:rPr>
        <w:t xml:space="preserve"> by J. </w:t>
      </w:r>
      <w:proofErr w:type="spellStart"/>
      <w:r w:rsidRPr="006354C7">
        <w:rPr>
          <w:rFonts w:cstheme="minorHAnsi"/>
          <w:i/>
          <w:sz w:val="24"/>
          <w:szCs w:val="24"/>
        </w:rPr>
        <w:t>Twitchin</w:t>
      </w:r>
      <w:proofErr w:type="spellEnd"/>
      <w:r w:rsidRPr="006354C7">
        <w:rPr>
          <w:rFonts w:cstheme="minorHAnsi"/>
          <w:i/>
          <w:sz w:val="24"/>
          <w:szCs w:val="24"/>
        </w:rPr>
        <w:t xml:space="preserve">, </w:t>
      </w:r>
      <w:proofErr w:type="spellStart"/>
      <w:r w:rsidRPr="006354C7">
        <w:rPr>
          <w:rFonts w:cstheme="minorHAnsi"/>
          <w:i/>
          <w:sz w:val="24"/>
          <w:szCs w:val="24"/>
        </w:rPr>
        <w:t>devised</w:t>
      </w:r>
      <w:proofErr w:type="spellEnd"/>
      <w:r w:rsidRPr="006354C7">
        <w:rPr>
          <w:rFonts w:cstheme="minorHAnsi"/>
          <w:i/>
          <w:sz w:val="24"/>
          <w:szCs w:val="24"/>
        </w:rPr>
        <w:t xml:space="preserve"> by D. </w:t>
      </w:r>
      <w:proofErr w:type="spellStart"/>
      <w:r w:rsidRPr="006354C7">
        <w:rPr>
          <w:rFonts w:cstheme="minorHAnsi"/>
          <w:i/>
          <w:sz w:val="24"/>
          <w:szCs w:val="24"/>
        </w:rPr>
        <w:t>Marsh</w:t>
      </w:r>
      <w:proofErr w:type="spellEnd"/>
      <w:r w:rsidRPr="006354C7">
        <w:rPr>
          <w:rFonts w:cstheme="minorHAnsi"/>
          <w:i/>
          <w:sz w:val="24"/>
          <w:szCs w:val="24"/>
        </w:rPr>
        <w:t xml:space="preserve"> and co-</w:t>
      </w:r>
      <w:proofErr w:type="spellStart"/>
      <w:r w:rsidRPr="006354C7">
        <w:rPr>
          <w:rFonts w:cstheme="minorHAnsi"/>
          <w:i/>
          <w:sz w:val="24"/>
          <w:szCs w:val="24"/>
        </w:rPr>
        <w:t>developed</w:t>
      </w:r>
      <w:proofErr w:type="spellEnd"/>
      <w:r w:rsidRPr="006354C7">
        <w:rPr>
          <w:rFonts w:cstheme="minorHAnsi"/>
          <w:i/>
          <w:sz w:val="24"/>
          <w:szCs w:val="24"/>
        </w:rPr>
        <w:t xml:space="preserve"> </w:t>
      </w:r>
      <w:proofErr w:type="spellStart"/>
      <w:r w:rsidRPr="006354C7">
        <w:rPr>
          <w:rFonts w:cstheme="minorHAnsi"/>
          <w:sz w:val="24"/>
          <w:szCs w:val="24"/>
        </w:rPr>
        <w:t>with</w:t>
      </w:r>
      <w:proofErr w:type="spellEnd"/>
      <w:r w:rsidRPr="006354C7">
        <w:rPr>
          <w:rFonts w:cstheme="minorHAnsi"/>
          <w:sz w:val="24"/>
          <w:szCs w:val="24"/>
        </w:rPr>
        <w:t xml:space="preserve"> B. </w:t>
      </w:r>
      <w:proofErr w:type="spellStart"/>
      <w:r w:rsidRPr="006354C7">
        <w:rPr>
          <w:rFonts w:cstheme="minorHAnsi"/>
          <w:sz w:val="24"/>
          <w:szCs w:val="24"/>
        </w:rPr>
        <w:t>Marshland</w:t>
      </w:r>
      <w:proofErr w:type="spellEnd"/>
      <w:r w:rsidRPr="006354C7">
        <w:rPr>
          <w:rFonts w:cstheme="minorHAnsi"/>
          <w:sz w:val="24"/>
          <w:szCs w:val="24"/>
        </w:rPr>
        <w:t xml:space="preserve">, A. </w:t>
      </w:r>
      <w:proofErr w:type="spellStart"/>
      <w:r w:rsidRPr="006354C7">
        <w:rPr>
          <w:rFonts w:cstheme="minorHAnsi"/>
          <w:sz w:val="24"/>
          <w:szCs w:val="24"/>
        </w:rPr>
        <w:t>Maljers</w:t>
      </w:r>
      <w:proofErr w:type="spellEnd"/>
      <w:r w:rsidRPr="006354C7">
        <w:rPr>
          <w:rFonts w:cstheme="minorHAnsi"/>
          <w:sz w:val="24"/>
          <w:szCs w:val="24"/>
        </w:rPr>
        <w:t xml:space="preserve"> and D. </w:t>
      </w:r>
      <w:proofErr w:type="spellStart"/>
      <w:r w:rsidRPr="006354C7">
        <w:rPr>
          <w:rFonts w:cstheme="minorHAnsi"/>
          <w:sz w:val="24"/>
          <w:szCs w:val="24"/>
        </w:rPr>
        <w:t>Wolff</w:t>
      </w:r>
      <w:proofErr w:type="spellEnd"/>
      <w:r w:rsidRPr="006354C7">
        <w:rPr>
          <w:rFonts w:cstheme="minorHAnsi"/>
          <w:sz w:val="24"/>
          <w:szCs w:val="24"/>
        </w:rPr>
        <w:t xml:space="preserve">. </w:t>
      </w:r>
      <w:proofErr w:type="spellStart"/>
      <w:r w:rsidRPr="006354C7">
        <w:rPr>
          <w:rFonts w:cstheme="minorHAnsi"/>
          <w:sz w:val="24"/>
          <w:szCs w:val="24"/>
        </w:rPr>
        <w:t>Continuing</w:t>
      </w:r>
      <w:proofErr w:type="spellEnd"/>
      <w:r w:rsidRPr="006354C7">
        <w:rPr>
          <w:rFonts w:cstheme="minorHAnsi"/>
          <w:sz w:val="24"/>
          <w:szCs w:val="24"/>
        </w:rPr>
        <w:t xml:space="preserve"> </w:t>
      </w:r>
      <w:proofErr w:type="spellStart"/>
      <w:r w:rsidRPr="006354C7">
        <w:rPr>
          <w:rFonts w:cstheme="minorHAnsi"/>
          <w:sz w:val="24"/>
          <w:szCs w:val="24"/>
        </w:rPr>
        <w:t>Education</w:t>
      </w:r>
      <w:proofErr w:type="spellEnd"/>
      <w:r w:rsidRPr="006354C7">
        <w:rPr>
          <w:rFonts w:cstheme="minorHAnsi"/>
          <w:sz w:val="24"/>
          <w:szCs w:val="24"/>
        </w:rPr>
        <w:t xml:space="preserve"> Centre, University </w:t>
      </w:r>
      <w:proofErr w:type="spellStart"/>
      <w:r w:rsidRPr="006354C7">
        <w:rPr>
          <w:rFonts w:cstheme="minorHAnsi"/>
          <w:sz w:val="24"/>
          <w:szCs w:val="24"/>
        </w:rPr>
        <w:t>of</w:t>
      </w:r>
      <w:proofErr w:type="spellEnd"/>
      <w:r w:rsidRPr="006354C7">
        <w:rPr>
          <w:rFonts w:cstheme="minorHAnsi"/>
          <w:sz w:val="24"/>
          <w:szCs w:val="24"/>
        </w:rPr>
        <w:t xml:space="preserve"> </w:t>
      </w:r>
      <w:proofErr w:type="spellStart"/>
      <w:r w:rsidRPr="006354C7">
        <w:rPr>
          <w:rFonts w:cstheme="minorHAnsi"/>
          <w:sz w:val="24"/>
          <w:szCs w:val="24"/>
        </w:rPr>
        <w:t>Jyväskylä</w:t>
      </w:r>
      <w:proofErr w:type="spellEnd"/>
      <w:r w:rsidRPr="006354C7">
        <w:rPr>
          <w:rFonts w:cstheme="minorHAnsi"/>
          <w:sz w:val="24"/>
          <w:szCs w:val="24"/>
        </w:rPr>
        <w:t xml:space="preserve">, </w:t>
      </w:r>
      <w:proofErr w:type="spellStart"/>
      <w:r w:rsidRPr="006354C7">
        <w:rPr>
          <w:rFonts w:cstheme="minorHAnsi"/>
          <w:sz w:val="24"/>
          <w:szCs w:val="24"/>
        </w:rPr>
        <w:t>Central</w:t>
      </w:r>
      <w:proofErr w:type="spellEnd"/>
      <w:r w:rsidRPr="006354C7">
        <w:rPr>
          <w:rFonts w:cstheme="minorHAnsi"/>
          <w:sz w:val="24"/>
          <w:szCs w:val="24"/>
        </w:rPr>
        <w:t xml:space="preserve"> </w:t>
      </w:r>
      <w:proofErr w:type="spellStart"/>
      <w:r w:rsidRPr="006354C7">
        <w:rPr>
          <w:rFonts w:cstheme="minorHAnsi"/>
          <w:sz w:val="24"/>
          <w:szCs w:val="24"/>
        </w:rPr>
        <w:t>Bureau</w:t>
      </w:r>
      <w:proofErr w:type="spellEnd"/>
      <w:r w:rsidRPr="006354C7">
        <w:rPr>
          <w:rFonts w:cstheme="minorHAnsi"/>
          <w:sz w:val="24"/>
          <w:szCs w:val="24"/>
        </w:rPr>
        <w:t>, 1998.</w:t>
      </w:r>
    </w:p>
    <w:p w:rsidR="00107C93" w:rsidRPr="006354C7" w:rsidRDefault="001267BF" w:rsidP="00E41EF1">
      <w:pPr>
        <w:jc w:val="both"/>
        <w:rPr>
          <w:rFonts w:cstheme="minorHAnsi"/>
          <w:sz w:val="24"/>
          <w:szCs w:val="24"/>
        </w:rPr>
      </w:pPr>
      <w:r w:rsidRPr="006354C7">
        <w:rPr>
          <w:rFonts w:cstheme="minorHAnsi"/>
          <w:sz w:val="24"/>
          <w:szCs w:val="24"/>
        </w:rPr>
        <w:t>VOLLMER, H. J., HEINE, L., TROSCHKE, R., COETZEE, D. AND KÜTTEL, V</w:t>
      </w:r>
      <w:r w:rsidR="00107C93" w:rsidRPr="006354C7">
        <w:rPr>
          <w:rFonts w:cstheme="minorHAnsi"/>
          <w:sz w:val="24"/>
          <w:szCs w:val="24"/>
        </w:rPr>
        <w:t xml:space="preserve">. (2006). </w:t>
      </w:r>
      <w:proofErr w:type="spellStart"/>
      <w:r w:rsidR="00107C93" w:rsidRPr="006354C7">
        <w:rPr>
          <w:rFonts w:cstheme="minorHAnsi"/>
          <w:i/>
          <w:sz w:val="24"/>
          <w:szCs w:val="24"/>
        </w:rPr>
        <w:t>Subject-specific</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competence</w:t>
      </w:r>
      <w:proofErr w:type="spellEnd"/>
      <w:r w:rsidR="00107C93" w:rsidRPr="006354C7">
        <w:rPr>
          <w:rFonts w:cstheme="minorHAnsi"/>
          <w:i/>
          <w:sz w:val="24"/>
          <w:szCs w:val="24"/>
        </w:rPr>
        <w:t xml:space="preserve"> and </w:t>
      </w:r>
      <w:proofErr w:type="spellStart"/>
      <w:r w:rsidR="00107C93" w:rsidRPr="006354C7">
        <w:rPr>
          <w:rFonts w:cstheme="minorHAnsi"/>
          <w:i/>
          <w:sz w:val="24"/>
          <w:szCs w:val="24"/>
        </w:rPr>
        <w:t>language</w:t>
      </w:r>
      <w:proofErr w:type="spellEnd"/>
      <w:r w:rsidR="00107C93" w:rsidRPr="006354C7">
        <w:rPr>
          <w:rFonts w:cstheme="minorHAnsi"/>
          <w:i/>
          <w:sz w:val="24"/>
          <w:szCs w:val="24"/>
        </w:rPr>
        <w:t xml:space="preserve"> use </w:t>
      </w:r>
      <w:proofErr w:type="spellStart"/>
      <w:r w:rsidR="00107C93" w:rsidRPr="006354C7">
        <w:rPr>
          <w:rFonts w:cstheme="minorHAnsi"/>
          <w:i/>
          <w:sz w:val="24"/>
          <w:szCs w:val="24"/>
        </w:rPr>
        <w:t>of</w:t>
      </w:r>
      <w:proofErr w:type="spellEnd"/>
      <w:r w:rsidR="00107C93" w:rsidRPr="006354C7">
        <w:rPr>
          <w:rFonts w:cstheme="minorHAnsi"/>
          <w:i/>
          <w:sz w:val="24"/>
          <w:szCs w:val="24"/>
        </w:rPr>
        <w:t xml:space="preserve"> CLIL </w:t>
      </w:r>
      <w:proofErr w:type="spellStart"/>
      <w:r w:rsidR="00107C93" w:rsidRPr="006354C7">
        <w:rPr>
          <w:rFonts w:cstheme="minorHAnsi"/>
          <w:i/>
          <w:sz w:val="24"/>
          <w:szCs w:val="24"/>
        </w:rPr>
        <w:t>learners</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The</w:t>
      </w:r>
      <w:proofErr w:type="spellEnd"/>
      <w:r w:rsidR="00107C93" w:rsidRPr="006354C7">
        <w:rPr>
          <w:rFonts w:cstheme="minorHAnsi"/>
          <w:i/>
          <w:sz w:val="24"/>
          <w:szCs w:val="24"/>
        </w:rPr>
        <w:t xml:space="preserve"> case </w:t>
      </w:r>
      <w:proofErr w:type="spellStart"/>
      <w:r w:rsidR="00107C93" w:rsidRPr="006354C7">
        <w:rPr>
          <w:rFonts w:cstheme="minorHAnsi"/>
          <w:i/>
          <w:sz w:val="24"/>
          <w:szCs w:val="24"/>
        </w:rPr>
        <w:t>of</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geography</w:t>
      </w:r>
      <w:proofErr w:type="spellEnd"/>
      <w:r w:rsidR="00107C93" w:rsidRPr="006354C7">
        <w:rPr>
          <w:rFonts w:cstheme="minorHAnsi"/>
          <w:i/>
          <w:sz w:val="24"/>
          <w:szCs w:val="24"/>
        </w:rPr>
        <w:t xml:space="preserve"> in grade 10 </w:t>
      </w:r>
      <w:proofErr w:type="spellStart"/>
      <w:r w:rsidR="00107C93" w:rsidRPr="006354C7">
        <w:rPr>
          <w:rFonts w:cstheme="minorHAnsi"/>
          <w:i/>
          <w:sz w:val="24"/>
          <w:szCs w:val="24"/>
        </w:rPr>
        <w:t>of</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secondary</w:t>
      </w:r>
      <w:proofErr w:type="spellEnd"/>
      <w:r w:rsidR="00107C93" w:rsidRPr="006354C7">
        <w:rPr>
          <w:rFonts w:cstheme="minorHAnsi"/>
          <w:i/>
          <w:sz w:val="24"/>
          <w:szCs w:val="24"/>
        </w:rPr>
        <w:t xml:space="preserve"> </w:t>
      </w:r>
      <w:proofErr w:type="spellStart"/>
      <w:r w:rsidR="00107C93" w:rsidRPr="006354C7">
        <w:rPr>
          <w:rFonts w:cstheme="minorHAnsi"/>
          <w:i/>
          <w:sz w:val="24"/>
          <w:szCs w:val="24"/>
        </w:rPr>
        <w:t>schools</w:t>
      </w:r>
      <w:proofErr w:type="spellEnd"/>
      <w:r w:rsidR="00107C93" w:rsidRPr="006354C7">
        <w:rPr>
          <w:rFonts w:cstheme="minorHAnsi"/>
          <w:i/>
          <w:sz w:val="24"/>
          <w:szCs w:val="24"/>
        </w:rPr>
        <w:t xml:space="preserve"> in Germany.</w:t>
      </w:r>
      <w:r w:rsidR="00107C93" w:rsidRPr="006354C7">
        <w:rPr>
          <w:rFonts w:cstheme="minorHAnsi"/>
          <w:sz w:val="24"/>
          <w:szCs w:val="24"/>
        </w:rPr>
        <w:t xml:space="preserve"> </w:t>
      </w:r>
      <w:proofErr w:type="spellStart"/>
      <w:r w:rsidR="00107C93" w:rsidRPr="006354C7">
        <w:rPr>
          <w:rFonts w:cstheme="minorHAnsi"/>
          <w:sz w:val="24"/>
          <w:szCs w:val="24"/>
        </w:rPr>
        <w:t>Presented</w:t>
      </w:r>
      <w:proofErr w:type="spellEnd"/>
      <w:r w:rsidR="00107C93" w:rsidRPr="006354C7">
        <w:rPr>
          <w:rFonts w:cstheme="minorHAnsi"/>
          <w:sz w:val="24"/>
          <w:szCs w:val="24"/>
        </w:rPr>
        <w:t xml:space="preserve"> </w:t>
      </w:r>
      <w:proofErr w:type="spellStart"/>
      <w:r w:rsidR="00107C93" w:rsidRPr="006354C7">
        <w:rPr>
          <w:rFonts w:cstheme="minorHAnsi"/>
          <w:sz w:val="24"/>
          <w:szCs w:val="24"/>
        </w:rPr>
        <w:t>at</w:t>
      </w:r>
      <w:proofErr w:type="spellEnd"/>
      <w:r w:rsidR="00107C93" w:rsidRPr="006354C7">
        <w:rPr>
          <w:rFonts w:cstheme="minorHAnsi"/>
          <w:sz w:val="24"/>
          <w:szCs w:val="24"/>
        </w:rPr>
        <w:t xml:space="preserve"> </w:t>
      </w:r>
      <w:proofErr w:type="spellStart"/>
      <w:r w:rsidR="00107C93" w:rsidRPr="006354C7">
        <w:rPr>
          <w:rFonts w:cstheme="minorHAnsi"/>
          <w:sz w:val="24"/>
          <w:szCs w:val="24"/>
        </w:rPr>
        <w:t>the</w:t>
      </w:r>
      <w:proofErr w:type="spellEnd"/>
      <w:r w:rsidR="00107C93" w:rsidRPr="006354C7">
        <w:rPr>
          <w:rFonts w:cstheme="minorHAnsi"/>
          <w:sz w:val="24"/>
          <w:szCs w:val="24"/>
        </w:rPr>
        <w:t xml:space="preserve"> ESSE8 </w:t>
      </w:r>
      <w:proofErr w:type="spellStart"/>
      <w:r w:rsidR="00107C93" w:rsidRPr="006354C7">
        <w:rPr>
          <w:rFonts w:cstheme="minorHAnsi"/>
          <w:sz w:val="24"/>
          <w:szCs w:val="24"/>
        </w:rPr>
        <w:t>Conference</w:t>
      </w:r>
      <w:proofErr w:type="spellEnd"/>
      <w:r w:rsidR="00107C93" w:rsidRPr="006354C7">
        <w:rPr>
          <w:rFonts w:cstheme="minorHAnsi"/>
          <w:sz w:val="24"/>
          <w:szCs w:val="24"/>
        </w:rPr>
        <w:t>, London.</w:t>
      </w:r>
    </w:p>
    <w:p w:rsidR="00A86ED6" w:rsidRDefault="00A86ED6" w:rsidP="007766FA">
      <w:pPr>
        <w:jc w:val="both"/>
        <w:rPr>
          <w:rFonts w:cstheme="minorHAnsi"/>
          <w:sz w:val="24"/>
          <w:szCs w:val="24"/>
        </w:rPr>
      </w:pPr>
      <w:r w:rsidRPr="00A86ED6">
        <w:rPr>
          <w:rFonts w:cstheme="minorHAnsi"/>
          <w:i/>
          <w:sz w:val="24"/>
          <w:szCs w:val="24"/>
        </w:rPr>
        <w:t>Kvalita a efektivita vzdělávání a vzdělávací soustavy ve školním roce 2017/2018</w:t>
      </w:r>
      <w:r>
        <w:rPr>
          <w:rFonts w:cstheme="minorHAnsi"/>
          <w:sz w:val="24"/>
          <w:szCs w:val="24"/>
        </w:rPr>
        <w:t xml:space="preserve">. </w:t>
      </w:r>
      <w:r w:rsidRPr="00A86ED6">
        <w:rPr>
          <w:rFonts w:cstheme="minorHAnsi"/>
          <w:sz w:val="24"/>
          <w:szCs w:val="24"/>
        </w:rPr>
        <w:t>Výroční zpráva České školní inspekce</w:t>
      </w:r>
      <w:r>
        <w:rPr>
          <w:rFonts w:cstheme="minorHAnsi"/>
          <w:sz w:val="24"/>
          <w:szCs w:val="24"/>
        </w:rPr>
        <w:t xml:space="preserve">. Praha, 2018. </w:t>
      </w:r>
      <w:r w:rsidRPr="00A86ED6">
        <w:rPr>
          <w:rFonts w:cstheme="minorHAnsi"/>
          <w:sz w:val="24"/>
          <w:szCs w:val="24"/>
        </w:rPr>
        <w:t>ISBN 978-80-88087-20-5</w:t>
      </w:r>
      <w:r>
        <w:rPr>
          <w:rFonts w:cstheme="minorHAnsi"/>
          <w:sz w:val="24"/>
          <w:szCs w:val="24"/>
        </w:rPr>
        <w:t xml:space="preserve">. </w:t>
      </w:r>
      <w:r w:rsidRPr="00A86ED6">
        <w:rPr>
          <w:rFonts w:cstheme="minorHAnsi"/>
          <w:sz w:val="24"/>
          <w:szCs w:val="24"/>
        </w:rPr>
        <w:t>Elektronická verze publikace je dostupná na www.csicr.cz.</w:t>
      </w:r>
    </w:p>
    <w:p w:rsidR="00531E9D" w:rsidRPr="006354C7" w:rsidRDefault="00531E9D" w:rsidP="007766FA">
      <w:pPr>
        <w:jc w:val="both"/>
        <w:rPr>
          <w:rFonts w:cstheme="minorHAnsi"/>
          <w:sz w:val="24"/>
          <w:szCs w:val="24"/>
        </w:rPr>
      </w:pPr>
      <w:r w:rsidRPr="006354C7">
        <w:rPr>
          <w:rFonts w:cstheme="minorHAnsi"/>
          <w:sz w:val="24"/>
          <w:szCs w:val="24"/>
        </w:rPr>
        <w:t xml:space="preserve">ERLEBACHOVÁ, D. </w:t>
      </w:r>
      <w:r w:rsidRPr="006354C7">
        <w:rPr>
          <w:rFonts w:cstheme="minorHAnsi"/>
          <w:i/>
          <w:sz w:val="24"/>
          <w:szCs w:val="24"/>
        </w:rPr>
        <w:t xml:space="preserve">Jak na CLIL? Zkuste to s </w:t>
      </w:r>
      <w:proofErr w:type="spellStart"/>
      <w:r w:rsidRPr="006354C7">
        <w:rPr>
          <w:rFonts w:cstheme="minorHAnsi"/>
          <w:i/>
          <w:sz w:val="24"/>
          <w:szCs w:val="24"/>
        </w:rPr>
        <w:t>Labyrinthem</w:t>
      </w:r>
      <w:proofErr w:type="spellEnd"/>
      <w:r w:rsidRPr="006354C7">
        <w:rPr>
          <w:rFonts w:cstheme="minorHAnsi"/>
          <w:i/>
          <w:sz w:val="24"/>
          <w:szCs w:val="24"/>
        </w:rPr>
        <w:t>!</w:t>
      </w:r>
      <w:r w:rsidRPr="006354C7">
        <w:rPr>
          <w:rFonts w:cstheme="minorHAnsi"/>
          <w:sz w:val="24"/>
          <w:szCs w:val="24"/>
        </w:rPr>
        <w:t xml:space="preserve"> Metodický portál. </w:t>
      </w:r>
      <w:r w:rsidR="00AA7367" w:rsidRPr="00AA7367">
        <w:rPr>
          <w:rFonts w:cstheme="minorHAnsi"/>
          <w:sz w:val="24"/>
          <w:szCs w:val="24"/>
        </w:rPr>
        <w:t xml:space="preserve">Online. Dostupné z: </w:t>
      </w:r>
      <w:hyperlink r:id="rId14" w:history="1">
        <w:r w:rsidRPr="006354C7">
          <w:rPr>
            <w:rStyle w:val="Hypertextovodkaz"/>
            <w:rFonts w:cstheme="minorHAnsi"/>
            <w:sz w:val="24"/>
            <w:szCs w:val="24"/>
          </w:rPr>
          <w:t>https://clanky.rvp.cz/clanek/k/z/20441/JAK-NA-CLIL-ZKUSTE-TO-S-LABYRINTHEM.html/</w:t>
        </w:r>
      </w:hyperlink>
    </w:p>
    <w:p w:rsidR="00FF3380" w:rsidRDefault="00FF3380" w:rsidP="001F0E04">
      <w:pPr>
        <w:rPr>
          <w:rFonts w:cstheme="minorHAnsi"/>
          <w:sz w:val="24"/>
          <w:szCs w:val="24"/>
        </w:rPr>
      </w:pPr>
    </w:p>
    <w:p w:rsidR="00531E9D" w:rsidRPr="006354C7" w:rsidRDefault="00CB6769" w:rsidP="007766FA">
      <w:pPr>
        <w:jc w:val="both"/>
        <w:rPr>
          <w:rFonts w:cstheme="minorHAnsi"/>
          <w:sz w:val="24"/>
          <w:szCs w:val="24"/>
        </w:rPr>
      </w:pPr>
      <w:r w:rsidRPr="006354C7">
        <w:rPr>
          <w:rFonts w:cstheme="minorHAnsi"/>
          <w:sz w:val="24"/>
          <w:szCs w:val="24"/>
        </w:rPr>
        <w:t>ERLEBACHOVÁ, HANA.</w:t>
      </w:r>
      <w:r w:rsidRPr="006354C7">
        <w:rPr>
          <w:rFonts w:cstheme="minorHAnsi"/>
          <w:i/>
          <w:sz w:val="24"/>
          <w:szCs w:val="24"/>
        </w:rPr>
        <w:t xml:space="preserve"> Jak na CLIL? Zkuste to s </w:t>
      </w:r>
      <w:proofErr w:type="spellStart"/>
      <w:r w:rsidRPr="006354C7">
        <w:rPr>
          <w:rFonts w:cstheme="minorHAnsi"/>
          <w:i/>
          <w:sz w:val="24"/>
          <w:szCs w:val="24"/>
        </w:rPr>
        <w:t>Labyrinthem</w:t>
      </w:r>
      <w:proofErr w:type="spellEnd"/>
      <w:r w:rsidRPr="006354C7">
        <w:rPr>
          <w:rFonts w:cstheme="minorHAnsi"/>
          <w:i/>
          <w:sz w:val="24"/>
          <w:szCs w:val="24"/>
        </w:rPr>
        <w:t xml:space="preserve">! </w:t>
      </w:r>
      <w:r w:rsidRPr="006354C7">
        <w:rPr>
          <w:rFonts w:cstheme="minorHAnsi"/>
          <w:sz w:val="24"/>
          <w:szCs w:val="24"/>
        </w:rPr>
        <w:t xml:space="preserve">online 20. 08. 2018 Dostupné na: </w:t>
      </w:r>
      <w:hyperlink r:id="rId15" w:history="1">
        <w:r w:rsidRPr="006354C7">
          <w:rPr>
            <w:rStyle w:val="Hypertextovodkaz"/>
            <w:rFonts w:cstheme="minorHAnsi"/>
            <w:sz w:val="24"/>
            <w:szCs w:val="24"/>
          </w:rPr>
          <w:t>https://clanky.rvp.cz/clanek/k/z/20441/JAK-NA-CLIL-ZKUSTE-TO-S-LABYRINTHEM.html/</w:t>
        </w:r>
      </w:hyperlink>
    </w:p>
    <w:p w:rsidR="00B108C1" w:rsidRDefault="00B108C1" w:rsidP="007766FA">
      <w:pPr>
        <w:jc w:val="both"/>
        <w:rPr>
          <w:rFonts w:cstheme="minorHAnsi"/>
          <w:i/>
          <w:sz w:val="24"/>
          <w:szCs w:val="24"/>
        </w:rPr>
      </w:pPr>
      <w:r>
        <w:rPr>
          <w:rFonts w:cstheme="minorHAnsi"/>
          <w:i/>
          <w:sz w:val="24"/>
          <w:szCs w:val="24"/>
        </w:rPr>
        <w:t xml:space="preserve">Fakta a čísla o </w:t>
      </w:r>
      <w:proofErr w:type="spellStart"/>
      <w:r>
        <w:rPr>
          <w:rFonts w:cstheme="minorHAnsi"/>
          <w:i/>
          <w:sz w:val="24"/>
          <w:szCs w:val="24"/>
        </w:rPr>
        <w:t>Evroské</w:t>
      </w:r>
      <w:proofErr w:type="spellEnd"/>
      <w:r>
        <w:rPr>
          <w:rFonts w:cstheme="minorHAnsi"/>
          <w:i/>
          <w:sz w:val="24"/>
          <w:szCs w:val="24"/>
        </w:rPr>
        <w:t xml:space="preserve"> Unii</w:t>
      </w:r>
      <w:r w:rsidRPr="00B108C1">
        <w:rPr>
          <w:rFonts w:cstheme="minorHAnsi"/>
          <w:sz w:val="24"/>
          <w:szCs w:val="24"/>
        </w:rPr>
        <w:t>. Jazyková politika. Evropský parlament.</w:t>
      </w:r>
      <w:r>
        <w:rPr>
          <w:rFonts w:cstheme="minorHAnsi"/>
          <w:i/>
          <w:sz w:val="24"/>
          <w:szCs w:val="24"/>
        </w:rPr>
        <w:t xml:space="preserve"> </w:t>
      </w:r>
      <w:r w:rsidRPr="00B108C1">
        <w:rPr>
          <w:rFonts w:cstheme="minorHAnsi"/>
          <w:sz w:val="24"/>
          <w:szCs w:val="24"/>
        </w:rPr>
        <w:t xml:space="preserve">Online. Dostupné </w:t>
      </w:r>
      <w:r w:rsidR="007766FA">
        <w:rPr>
          <w:rFonts w:cstheme="minorHAnsi"/>
          <w:sz w:val="24"/>
          <w:szCs w:val="24"/>
        </w:rPr>
        <w:br/>
      </w:r>
      <w:bookmarkStart w:id="0" w:name="_GoBack"/>
      <w:bookmarkEnd w:id="0"/>
      <w:r w:rsidRPr="00B108C1">
        <w:rPr>
          <w:rFonts w:cstheme="minorHAnsi"/>
          <w:sz w:val="24"/>
          <w:szCs w:val="24"/>
        </w:rPr>
        <w:t>z:</w:t>
      </w:r>
      <w:r>
        <w:rPr>
          <w:rFonts w:cstheme="minorHAnsi"/>
          <w:i/>
          <w:sz w:val="24"/>
          <w:szCs w:val="24"/>
        </w:rPr>
        <w:t xml:space="preserve"> </w:t>
      </w:r>
      <w:r w:rsidRPr="00B108C1">
        <w:rPr>
          <w:rFonts w:cstheme="minorHAnsi"/>
          <w:i/>
          <w:sz w:val="24"/>
          <w:szCs w:val="24"/>
        </w:rPr>
        <w:t>http://www.europarl.europa.eu/factsheets/cs/sheet/142/jazykova-politika</w:t>
      </w:r>
    </w:p>
    <w:p w:rsidR="00CB6769" w:rsidRPr="006354C7" w:rsidRDefault="00AA7367" w:rsidP="007766FA">
      <w:pPr>
        <w:jc w:val="both"/>
        <w:rPr>
          <w:rFonts w:cstheme="minorHAnsi"/>
          <w:sz w:val="24"/>
          <w:szCs w:val="24"/>
        </w:rPr>
      </w:pPr>
      <w:r>
        <w:rPr>
          <w:rFonts w:cstheme="minorHAnsi"/>
          <w:i/>
          <w:sz w:val="24"/>
          <w:szCs w:val="24"/>
        </w:rPr>
        <w:t xml:space="preserve">ŠKOLA BEZ HRANIC. </w:t>
      </w:r>
      <w:bookmarkStart w:id="1" w:name="_Hlk535093019"/>
      <w:r>
        <w:rPr>
          <w:rFonts w:cstheme="minorHAnsi"/>
          <w:i/>
          <w:sz w:val="24"/>
          <w:szCs w:val="24"/>
        </w:rPr>
        <w:t xml:space="preserve">Online. Dostupné z: </w:t>
      </w:r>
      <w:bookmarkEnd w:id="1"/>
      <w:r w:rsidRPr="00AA7367">
        <w:rPr>
          <w:rFonts w:cstheme="minorHAnsi"/>
          <w:i/>
          <w:sz w:val="24"/>
          <w:szCs w:val="24"/>
        </w:rPr>
        <w:t>http://openschool.cz/</w:t>
      </w:r>
    </w:p>
    <w:sectPr w:rsidR="00CB6769" w:rsidRPr="006354C7">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3C4" w:rsidRDefault="00B873C4" w:rsidP="008E4AF5">
      <w:pPr>
        <w:spacing w:after="0" w:line="240" w:lineRule="auto"/>
      </w:pPr>
      <w:r>
        <w:separator/>
      </w:r>
    </w:p>
  </w:endnote>
  <w:endnote w:type="continuationSeparator" w:id="0">
    <w:p w:rsidR="00B873C4" w:rsidRDefault="00B873C4" w:rsidP="008E4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3C4" w:rsidRDefault="00B873C4" w:rsidP="008E4AF5">
      <w:pPr>
        <w:spacing w:after="0" w:line="240" w:lineRule="auto"/>
      </w:pPr>
      <w:r>
        <w:separator/>
      </w:r>
    </w:p>
  </w:footnote>
  <w:footnote w:type="continuationSeparator" w:id="0">
    <w:p w:rsidR="00B873C4" w:rsidRDefault="00B873C4" w:rsidP="008E4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AF5" w:rsidRPr="00A769EC" w:rsidRDefault="00A769EC" w:rsidP="008E4AF5">
    <w:pPr>
      <w:pBdr>
        <w:top w:val="single" w:sz="4" w:space="1" w:color="auto"/>
        <w:left w:val="single" w:sz="4" w:space="4" w:color="auto"/>
        <w:bottom w:val="single" w:sz="4" w:space="1" w:color="auto"/>
        <w:right w:val="single" w:sz="4" w:space="4" w:color="auto"/>
      </w:pBdr>
      <w:spacing w:after="160" w:line="264" w:lineRule="auto"/>
      <w:jc w:val="center"/>
      <w:rPr>
        <w:sz w:val="28"/>
        <w:szCs w:val="28"/>
      </w:rPr>
    </w:pPr>
    <w:r w:rsidRPr="00A769EC">
      <w:rPr>
        <w:sz w:val="28"/>
        <w:szCs w:val="28"/>
      </w:rPr>
      <w:t>Studijní text k projektu</w:t>
    </w:r>
  </w:p>
  <w:p w:rsidR="00A769EC" w:rsidRPr="00302013" w:rsidRDefault="00302013" w:rsidP="00302013">
    <w:pPr>
      <w:pBdr>
        <w:top w:val="single" w:sz="4" w:space="1" w:color="auto"/>
        <w:left w:val="single" w:sz="4" w:space="4" w:color="auto"/>
        <w:bottom w:val="single" w:sz="4" w:space="1" w:color="auto"/>
        <w:right w:val="single" w:sz="4" w:space="4" w:color="auto"/>
      </w:pBdr>
      <w:spacing w:after="0" w:line="264" w:lineRule="auto"/>
      <w:jc w:val="center"/>
      <w:rPr>
        <w:b/>
        <w:sz w:val="28"/>
        <w:szCs w:val="28"/>
      </w:rPr>
    </w:pPr>
    <w:r w:rsidRPr="00302013">
      <w:rPr>
        <w:b/>
        <w:sz w:val="28"/>
        <w:szCs w:val="28"/>
      </w:rPr>
      <w:t>Moderní trendy ve vzdělávání v pregraduální přípravě budoucích pedagogických pracovníků na Univerzitě Palackého v Olomouci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E6C8A"/>
    <w:multiLevelType w:val="hybridMultilevel"/>
    <w:tmpl w:val="60BC6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E64069F"/>
    <w:multiLevelType w:val="hybridMultilevel"/>
    <w:tmpl w:val="8440EB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96A7D69"/>
    <w:multiLevelType w:val="hybridMultilevel"/>
    <w:tmpl w:val="5A62E940"/>
    <w:lvl w:ilvl="0" w:tplc="04A690A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8932C09"/>
    <w:multiLevelType w:val="hybridMultilevel"/>
    <w:tmpl w:val="1360B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3A84528"/>
    <w:multiLevelType w:val="hybridMultilevel"/>
    <w:tmpl w:val="B93CEA18"/>
    <w:lvl w:ilvl="0" w:tplc="A072D3F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AF5"/>
    <w:rsid w:val="00054980"/>
    <w:rsid w:val="000714AF"/>
    <w:rsid w:val="000C3C3D"/>
    <w:rsid w:val="001008E6"/>
    <w:rsid w:val="00107C93"/>
    <w:rsid w:val="00115A67"/>
    <w:rsid w:val="001267BF"/>
    <w:rsid w:val="001305FA"/>
    <w:rsid w:val="00162965"/>
    <w:rsid w:val="00164BB8"/>
    <w:rsid w:val="0017479D"/>
    <w:rsid w:val="0018705F"/>
    <w:rsid w:val="00187759"/>
    <w:rsid w:val="001B02FF"/>
    <w:rsid w:val="001B3536"/>
    <w:rsid w:val="001B5A52"/>
    <w:rsid w:val="001C2B98"/>
    <w:rsid w:val="001D5039"/>
    <w:rsid w:val="001F0E04"/>
    <w:rsid w:val="001F4693"/>
    <w:rsid w:val="00201D2E"/>
    <w:rsid w:val="00211E5B"/>
    <w:rsid w:val="002A050C"/>
    <w:rsid w:val="002B0E91"/>
    <w:rsid w:val="002E39D5"/>
    <w:rsid w:val="002F1EB8"/>
    <w:rsid w:val="00302013"/>
    <w:rsid w:val="003162FF"/>
    <w:rsid w:val="00327FFC"/>
    <w:rsid w:val="00334DF1"/>
    <w:rsid w:val="00336F98"/>
    <w:rsid w:val="00352FD1"/>
    <w:rsid w:val="003B08DD"/>
    <w:rsid w:val="003D01D3"/>
    <w:rsid w:val="003E38B0"/>
    <w:rsid w:val="003E44FB"/>
    <w:rsid w:val="00400F6E"/>
    <w:rsid w:val="004C61F8"/>
    <w:rsid w:val="004E45E4"/>
    <w:rsid w:val="00527DCB"/>
    <w:rsid w:val="00531E9D"/>
    <w:rsid w:val="00531F2C"/>
    <w:rsid w:val="00557FA2"/>
    <w:rsid w:val="00561AB8"/>
    <w:rsid w:val="0056273B"/>
    <w:rsid w:val="00597F28"/>
    <w:rsid w:val="005C35ED"/>
    <w:rsid w:val="005E0910"/>
    <w:rsid w:val="00601E82"/>
    <w:rsid w:val="00632698"/>
    <w:rsid w:val="006354C7"/>
    <w:rsid w:val="00667D0A"/>
    <w:rsid w:val="0067634A"/>
    <w:rsid w:val="0068593D"/>
    <w:rsid w:val="00692F90"/>
    <w:rsid w:val="00694A0D"/>
    <w:rsid w:val="006E546F"/>
    <w:rsid w:val="006F1D3B"/>
    <w:rsid w:val="00701267"/>
    <w:rsid w:val="00717F0E"/>
    <w:rsid w:val="00742A15"/>
    <w:rsid w:val="007439BF"/>
    <w:rsid w:val="00761342"/>
    <w:rsid w:val="0076218D"/>
    <w:rsid w:val="00773C65"/>
    <w:rsid w:val="007766FA"/>
    <w:rsid w:val="007A311D"/>
    <w:rsid w:val="007A516D"/>
    <w:rsid w:val="007B5701"/>
    <w:rsid w:val="007C7B55"/>
    <w:rsid w:val="007F1734"/>
    <w:rsid w:val="008114E6"/>
    <w:rsid w:val="008229EF"/>
    <w:rsid w:val="00830610"/>
    <w:rsid w:val="00862B7C"/>
    <w:rsid w:val="008D5D02"/>
    <w:rsid w:val="008E0CBE"/>
    <w:rsid w:val="008E4AF5"/>
    <w:rsid w:val="008F4D6B"/>
    <w:rsid w:val="008F7B8D"/>
    <w:rsid w:val="009943EB"/>
    <w:rsid w:val="009A66A7"/>
    <w:rsid w:val="009B7767"/>
    <w:rsid w:val="009F38E7"/>
    <w:rsid w:val="009F6D61"/>
    <w:rsid w:val="00A00941"/>
    <w:rsid w:val="00A25EA6"/>
    <w:rsid w:val="00A31D8D"/>
    <w:rsid w:val="00A343F2"/>
    <w:rsid w:val="00A64027"/>
    <w:rsid w:val="00A71A46"/>
    <w:rsid w:val="00A71F3A"/>
    <w:rsid w:val="00A769EC"/>
    <w:rsid w:val="00A842CD"/>
    <w:rsid w:val="00A86ED6"/>
    <w:rsid w:val="00A91E06"/>
    <w:rsid w:val="00AA2B54"/>
    <w:rsid w:val="00AA7367"/>
    <w:rsid w:val="00AE305F"/>
    <w:rsid w:val="00B108C1"/>
    <w:rsid w:val="00B125DA"/>
    <w:rsid w:val="00B22FAD"/>
    <w:rsid w:val="00B271D5"/>
    <w:rsid w:val="00B431AC"/>
    <w:rsid w:val="00B46D26"/>
    <w:rsid w:val="00B60D9D"/>
    <w:rsid w:val="00B873C4"/>
    <w:rsid w:val="00B90DEE"/>
    <w:rsid w:val="00C13B53"/>
    <w:rsid w:val="00C372DF"/>
    <w:rsid w:val="00C44CFB"/>
    <w:rsid w:val="00C520F5"/>
    <w:rsid w:val="00C5706C"/>
    <w:rsid w:val="00C60902"/>
    <w:rsid w:val="00C70F20"/>
    <w:rsid w:val="00CB6769"/>
    <w:rsid w:val="00CF2838"/>
    <w:rsid w:val="00D0480F"/>
    <w:rsid w:val="00D20075"/>
    <w:rsid w:val="00D23545"/>
    <w:rsid w:val="00D723A8"/>
    <w:rsid w:val="00DB0180"/>
    <w:rsid w:val="00DC153D"/>
    <w:rsid w:val="00DD73FA"/>
    <w:rsid w:val="00DF5E86"/>
    <w:rsid w:val="00E24C4C"/>
    <w:rsid w:val="00E41EF1"/>
    <w:rsid w:val="00EA073B"/>
    <w:rsid w:val="00EB368C"/>
    <w:rsid w:val="00EF2556"/>
    <w:rsid w:val="00F04D3E"/>
    <w:rsid w:val="00F164B9"/>
    <w:rsid w:val="00F21CDB"/>
    <w:rsid w:val="00F50378"/>
    <w:rsid w:val="00F94EA5"/>
    <w:rsid w:val="00FA4FDA"/>
    <w:rsid w:val="00FA5C29"/>
    <w:rsid w:val="00FB623B"/>
    <w:rsid w:val="00FD2B6F"/>
    <w:rsid w:val="00FE6806"/>
    <w:rsid w:val="00FF3380"/>
    <w:rsid w:val="00FF53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56F80"/>
  <w15:docId w15:val="{B03704E9-37DA-4831-9FDF-07C8745D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4A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4AF5"/>
  </w:style>
  <w:style w:type="paragraph" w:styleId="Zpat">
    <w:name w:val="footer"/>
    <w:basedOn w:val="Normln"/>
    <w:link w:val="ZpatChar"/>
    <w:uiPriority w:val="99"/>
    <w:unhideWhenUsed/>
    <w:rsid w:val="008E4A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E4AF5"/>
  </w:style>
  <w:style w:type="paragraph" w:styleId="Textbubliny">
    <w:name w:val="Balloon Text"/>
    <w:basedOn w:val="Normln"/>
    <w:link w:val="TextbublinyChar"/>
    <w:uiPriority w:val="99"/>
    <w:semiHidden/>
    <w:unhideWhenUsed/>
    <w:rsid w:val="008E4A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4AF5"/>
    <w:rPr>
      <w:rFonts w:ascii="Tahoma" w:hAnsi="Tahoma" w:cs="Tahoma"/>
      <w:sz w:val="16"/>
      <w:szCs w:val="16"/>
    </w:rPr>
  </w:style>
  <w:style w:type="paragraph" w:styleId="Odstavecseseznamem">
    <w:name w:val="List Paragraph"/>
    <w:basedOn w:val="Normln"/>
    <w:uiPriority w:val="34"/>
    <w:qFormat/>
    <w:rsid w:val="00A769EC"/>
    <w:pPr>
      <w:ind w:left="720"/>
      <w:contextualSpacing/>
    </w:pPr>
  </w:style>
  <w:style w:type="character" w:styleId="Siln">
    <w:name w:val="Strong"/>
    <w:basedOn w:val="Standardnpsmoodstavce"/>
    <w:uiPriority w:val="22"/>
    <w:qFormat/>
    <w:rsid w:val="00107C93"/>
    <w:rPr>
      <w:b/>
      <w:bCs/>
    </w:rPr>
  </w:style>
  <w:style w:type="character" w:styleId="Zdraznn">
    <w:name w:val="Emphasis"/>
    <w:basedOn w:val="Standardnpsmoodstavce"/>
    <w:uiPriority w:val="20"/>
    <w:qFormat/>
    <w:rsid w:val="00107C93"/>
    <w:rPr>
      <w:i/>
      <w:iCs/>
    </w:rPr>
  </w:style>
  <w:style w:type="character" w:styleId="Hypertextovodkaz">
    <w:name w:val="Hyperlink"/>
    <w:basedOn w:val="Standardnpsmoodstavce"/>
    <w:uiPriority w:val="99"/>
    <w:unhideWhenUsed/>
    <w:rsid w:val="00531E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594478">
      <w:bodyDiv w:val="1"/>
      <w:marLeft w:val="0"/>
      <w:marRight w:val="0"/>
      <w:marTop w:val="0"/>
      <w:marBottom w:val="0"/>
      <w:divBdr>
        <w:top w:val="none" w:sz="0" w:space="0" w:color="auto"/>
        <w:left w:val="none" w:sz="0" w:space="0" w:color="auto"/>
        <w:bottom w:val="none" w:sz="0" w:space="0" w:color="auto"/>
        <w:right w:val="none" w:sz="0" w:space="0" w:color="auto"/>
      </w:divBdr>
      <w:divsChild>
        <w:div w:id="127011191">
          <w:marLeft w:val="360"/>
          <w:marRight w:val="0"/>
          <w:marTop w:val="200"/>
          <w:marBottom w:val="0"/>
          <w:divBdr>
            <w:top w:val="none" w:sz="0" w:space="0" w:color="auto"/>
            <w:left w:val="none" w:sz="0" w:space="0" w:color="auto"/>
            <w:bottom w:val="none" w:sz="0" w:space="0" w:color="auto"/>
            <w:right w:val="none" w:sz="0" w:space="0" w:color="auto"/>
          </w:divBdr>
        </w:div>
      </w:divsChild>
    </w:div>
    <w:div w:id="967390990">
      <w:bodyDiv w:val="1"/>
      <w:marLeft w:val="0"/>
      <w:marRight w:val="0"/>
      <w:marTop w:val="0"/>
      <w:marBottom w:val="0"/>
      <w:divBdr>
        <w:top w:val="none" w:sz="0" w:space="0" w:color="auto"/>
        <w:left w:val="none" w:sz="0" w:space="0" w:color="auto"/>
        <w:bottom w:val="none" w:sz="0" w:space="0" w:color="auto"/>
        <w:right w:val="none" w:sz="0" w:space="0" w:color="auto"/>
      </w:divBdr>
    </w:div>
    <w:div w:id="1012338874">
      <w:bodyDiv w:val="1"/>
      <w:marLeft w:val="0"/>
      <w:marRight w:val="0"/>
      <w:marTop w:val="0"/>
      <w:marBottom w:val="0"/>
      <w:divBdr>
        <w:top w:val="none" w:sz="0" w:space="0" w:color="auto"/>
        <w:left w:val="none" w:sz="0" w:space="0" w:color="auto"/>
        <w:bottom w:val="none" w:sz="0" w:space="0" w:color="auto"/>
        <w:right w:val="none" w:sz="0" w:space="0" w:color="auto"/>
      </w:divBdr>
    </w:div>
    <w:div w:id="1599873775">
      <w:bodyDiv w:val="1"/>
      <w:marLeft w:val="0"/>
      <w:marRight w:val="0"/>
      <w:marTop w:val="0"/>
      <w:marBottom w:val="0"/>
      <w:divBdr>
        <w:top w:val="none" w:sz="0" w:space="0" w:color="auto"/>
        <w:left w:val="none" w:sz="0" w:space="0" w:color="auto"/>
        <w:bottom w:val="none" w:sz="0" w:space="0" w:color="auto"/>
        <w:right w:val="none" w:sz="0" w:space="0" w:color="auto"/>
      </w:divBdr>
    </w:div>
    <w:div w:id="1946693710">
      <w:bodyDiv w:val="1"/>
      <w:marLeft w:val="0"/>
      <w:marRight w:val="0"/>
      <w:marTop w:val="0"/>
      <w:marBottom w:val="0"/>
      <w:divBdr>
        <w:top w:val="none" w:sz="0" w:space="0" w:color="auto"/>
        <w:left w:val="none" w:sz="0" w:space="0" w:color="auto"/>
        <w:bottom w:val="none" w:sz="0" w:space="0" w:color="auto"/>
        <w:right w:val="none" w:sz="0" w:space="0" w:color="auto"/>
      </w:divBdr>
    </w:div>
    <w:div w:id="1988047238">
      <w:bodyDiv w:val="1"/>
      <w:marLeft w:val="0"/>
      <w:marRight w:val="0"/>
      <w:marTop w:val="0"/>
      <w:marBottom w:val="0"/>
      <w:divBdr>
        <w:top w:val="none" w:sz="0" w:space="0" w:color="auto"/>
        <w:left w:val="none" w:sz="0" w:space="0" w:color="auto"/>
        <w:bottom w:val="none" w:sz="0" w:space="0" w:color="auto"/>
        <w:right w:val="none" w:sz="0" w:space="0" w:color="auto"/>
      </w:divBdr>
      <w:divsChild>
        <w:div w:id="1580670374">
          <w:marLeft w:val="0"/>
          <w:marRight w:val="0"/>
          <w:marTop w:val="0"/>
          <w:marBottom w:val="0"/>
          <w:divBdr>
            <w:top w:val="none" w:sz="0" w:space="0" w:color="auto"/>
            <w:left w:val="none" w:sz="0" w:space="0" w:color="auto"/>
            <w:bottom w:val="none" w:sz="0" w:space="0" w:color="auto"/>
            <w:right w:val="none" w:sz="0" w:space="0" w:color="auto"/>
          </w:divBdr>
          <w:divsChild>
            <w:div w:id="1463301410">
              <w:marLeft w:val="0"/>
              <w:marRight w:val="0"/>
              <w:marTop w:val="0"/>
              <w:marBottom w:val="0"/>
              <w:divBdr>
                <w:top w:val="none" w:sz="0" w:space="0" w:color="auto"/>
                <w:left w:val="none" w:sz="0" w:space="0" w:color="auto"/>
                <w:bottom w:val="none" w:sz="0" w:space="0" w:color="auto"/>
                <w:right w:val="none" w:sz="0" w:space="0" w:color="auto"/>
              </w:divBdr>
              <w:divsChild>
                <w:div w:id="2053453893">
                  <w:marLeft w:val="0"/>
                  <w:marRight w:val="0"/>
                  <w:marTop w:val="0"/>
                  <w:marBottom w:val="0"/>
                  <w:divBdr>
                    <w:top w:val="none" w:sz="0" w:space="0" w:color="auto"/>
                    <w:left w:val="none" w:sz="0" w:space="0" w:color="auto"/>
                    <w:bottom w:val="none" w:sz="0" w:space="0" w:color="auto"/>
                    <w:right w:val="none" w:sz="0" w:space="0" w:color="auto"/>
                  </w:divBdr>
                  <w:divsChild>
                    <w:div w:id="1508599705">
                      <w:marLeft w:val="0"/>
                      <w:marRight w:val="0"/>
                      <w:marTop w:val="0"/>
                      <w:marBottom w:val="0"/>
                      <w:divBdr>
                        <w:top w:val="none" w:sz="0" w:space="0" w:color="auto"/>
                        <w:left w:val="none" w:sz="0" w:space="0" w:color="auto"/>
                        <w:bottom w:val="none" w:sz="0" w:space="0" w:color="auto"/>
                        <w:right w:val="none" w:sz="0" w:space="0" w:color="auto"/>
                      </w:divBdr>
                      <w:divsChild>
                        <w:div w:id="886523921">
                          <w:marLeft w:val="0"/>
                          <w:marRight w:val="0"/>
                          <w:marTop w:val="0"/>
                          <w:marBottom w:val="0"/>
                          <w:divBdr>
                            <w:top w:val="none" w:sz="0" w:space="0" w:color="auto"/>
                            <w:left w:val="none" w:sz="0" w:space="0" w:color="auto"/>
                            <w:bottom w:val="none" w:sz="0" w:space="0" w:color="auto"/>
                            <w:right w:val="none" w:sz="0" w:space="0" w:color="auto"/>
                          </w:divBdr>
                          <w:divsChild>
                            <w:div w:id="729310690">
                              <w:marLeft w:val="0"/>
                              <w:marRight w:val="0"/>
                              <w:marTop w:val="0"/>
                              <w:marBottom w:val="0"/>
                              <w:divBdr>
                                <w:top w:val="none" w:sz="0" w:space="0" w:color="auto"/>
                                <w:left w:val="none" w:sz="0" w:space="0" w:color="auto"/>
                                <w:bottom w:val="none" w:sz="0" w:space="0" w:color="auto"/>
                                <w:right w:val="none" w:sz="0" w:space="0" w:color="auto"/>
                              </w:divBdr>
                              <w:divsChild>
                                <w:div w:id="1910580247">
                                  <w:marLeft w:val="0"/>
                                  <w:marRight w:val="0"/>
                                  <w:marTop w:val="0"/>
                                  <w:marBottom w:val="0"/>
                                  <w:divBdr>
                                    <w:top w:val="none" w:sz="0" w:space="0" w:color="auto"/>
                                    <w:left w:val="none" w:sz="0" w:space="0" w:color="auto"/>
                                    <w:bottom w:val="none" w:sz="0" w:space="0" w:color="auto"/>
                                    <w:right w:val="none" w:sz="0" w:space="0" w:color="auto"/>
                                  </w:divBdr>
                                  <w:divsChild>
                                    <w:div w:id="1685593403">
                                      <w:marLeft w:val="0"/>
                                      <w:marRight w:val="0"/>
                                      <w:marTop w:val="0"/>
                                      <w:marBottom w:val="0"/>
                                      <w:divBdr>
                                        <w:top w:val="none" w:sz="0" w:space="0" w:color="auto"/>
                                        <w:left w:val="none" w:sz="0" w:space="0" w:color="auto"/>
                                        <w:bottom w:val="none" w:sz="0" w:space="0" w:color="auto"/>
                                        <w:right w:val="none" w:sz="0" w:space="0" w:color="auto"/>
                                      </w:divBdr>
                                      <w:divsChild>
                                        <w:div w:id="1244608805">
                                          <w:marLeft w:val="0"/>
                                          <w:marRight w:val="0"/>
                                          <w:marTop w:val="0"/>
                                          <w:marBottom w:val="0"/>
                                          <w:divBdr>
                                            <w:top w:val="none" w:sz="0" w:space="0" w:color="auto"/>
                                            <w:left w:val="none" w:sz="0" w:space="0" w:color="auto"/>
                                            <w:bottom w:val="none" w:sz="0" w:space="0" w:color="auto"/>
                                            <w:right w:val="none" w:sz="0" w:space="0" w:color="auto"/>
                                          </w:divBdr>
                                          <w:divsChild>
                                            <w:div w:id="1860508012">
                                              <w:marLeft w:val="0"/>
                                              <w:marRight w:val="0"/>
                                              <w:marTop w:val="0"/>
                                              <w:marBottom w:val="0"/>
                                              <w:divBdr>
                                                <w:top w:val="none" w:sz="0" w:space="0" w:color="auto"/>
                                                <w:left w:val="none" w:sz="0" w:space="0" w:color="auto"/>
                                                <w:bottom w:val="none" w:sz="0" w:space="0" w:color="auto"/>
                                                <w:right w:val="none" w:sz="0" w:space="0" w:color="auto"/>
                                              </w:divBdr>
                                              <w:divsChild>
                                                <w:div w:id="2110080338">
                                                  <w:marLeft w:val="0"/>
                                                  <w:marRight w:val="0"/>
                                                  <w:marTop w:val="0"/>
                                                  <w:marBottom w:val="0"/>
                                                  <w:divBdr>
                                                    <w:top w:val="none" w:sz="0" w:space="0" w:color="auto"/>
                                                    <w:left w:val="none" w:sz="0" w:space="0" w:color="auto"/>
                                                    <w:bottom w:val="none" w:sz="0" w:space="0" w:color="auto"/>
                                                    <w:right w:val="none" w:sz="0" w:space="0" w:color="auto"/>
                                                  </w:divBdr>
                                                  <w:divsChild>
                                                    <w:div w:id="426003294">
                                                      <w:marLeft w:val="0"/>
                                                      <w:marRight w:val="0"/>
                                                      <w:marTop w:val="0"/>
                                                      <w:marBottom w:val="0"/>
                                                      <w:divBdr>
                                                        <w:top w:val="none" w:sz="0" w:space="0" w:color="auto"/>
                                                        <w:left w:val="none" w:sz="0" w:space="0" w:color="auto"/>
                                                        <w:bottom w:val="none" w:sz="0" w:space="0" w:color="auto"/>
                                                        <w:right w:val="none" w:sz="0" w:space="0" w:color="auto"/>
                                                      </w:divBdr>
                                                      <w:divsChild>
                                                        <w:div w:id="774061244">
                                                          <w:marLeft w:val="0"/>
                                                          <w:marRight w:val="0"/>
                                                          <w:marTop w:val="0"/>
                                                          <w:marBottom w:val="0"/>
                                                          <w:divBdr>
                                                            <w:top w:val="none" w:sz="0" w:space="0" w:color="auto"/>
                                                            <w:left w:val="none" w:sz="0" w:space="0" w:color="auto"/>
                                                            <w:bottom w:val="none" w:sz="0" w:space="0" w:color="auto"/>
                                                            <w:right w:val="none" w:sz="0" w:space="0" w:color="auto"/>
                                                          </w:divBdr>
                                                          <w:divsChild>
                                                            <w:div w:id="1476331982">
                                                              <w:marLeft w:val="0"/>
                                                              <w:marRight w:val="150"/>
                                                              <w:marTop w:val="0"/>
                                                              <w:marBottom w:val="150"/>
                                                              <w:divBdr>
                                                                <w:top w:val="none" w:sz="0" w:space="0" w:color="auto"/>
                                                                <w:left w:val="none" w:sz="0" w:space="0" w:color="auto"/>
                                                                <w:bottom w:val="none" w:sz="0" w:space="0" w:color="auto"/>
                                                                <w:right w:val="none" w:sz="0" w:space="0" w:color="auto"/>
                                                              </w:divBdr>
                                                              <w:divsChild>
                                                                <w:div w:id="763914023">
                                                                  <w:marLeft w:val="0"/>
                                                                  <w:marRight w:val="0"/>
                                                                  <w:marTop w:val="0"/>
                                                                  <w:marBottom w:val="0"/>
                                                                  <w:divBdr>
                                                                    <w:top w:val="none" w:sz="0" w:space="0" w:color="auto"/>
                                                                    <w:left w:val="none" w:sz="0" w:space="0" w:color="auto"/>
                                                                    <w:bottom w:val="none" w:sz="0" w:space="0" w:color="auto"/>
                                                                    <w:right w:val="none" w:sz="0" w:space="0" w:color="auto"/>
                                                                  </w:divBdr>
                                                                  <w:divsChild>
                                                                    <w:div w:id="428082508">
                                                                      <w:marLeft w:val="0"/>
                                                                      <w:marRight w:val="0"/>
                                                                      <w:marTop w:val="0"/>
                                                                      <w:marBottom w:val="0"/>
                                                                      <w:divBdr>
                                                                        <w:top w:val="none" w:sz="0" w:space="0" w:color="auto"/>
                                                                        <w:left w:val="none" w:sz="0" w:space="0" w:color="auto"/>
                                                                        <w:bottom w:val="none" w:sz="0" w:space="0" w:color="auto"/>
                                                                        <w:right w:val="none" w:sz="0" w:space="0" w:color="auto"/>
                                                                      </w:divBdr>
                                                                      <w:divsChild>
                                                                        <w:div w:id="1573197166">
                                                                          <w:marLeft w:val="0"/>
                                                                          <w:marRight w:val="0"/>
                                                                          <w:marTop w:val="0"/>
                                                                          <w:marBottom w:val="0"/>
                                                                          <w:divBdr>
                                                                            <w:top w:val="none" w:sz="0" w:space="0" w:color="auto"/>
                                                                            <w:left w:val="none" w:sz="0" w:space="0" w:color="auto"/>
                                                                            <w:bottom w:val="none" w:sz="0" w:space="0" w:color="auto"/>
                                                                            <w:right w:val="none" w:sz="0" w:space="0" w:color="auto"/>
                                                                          </w:divBdr>
                                                                          <w:divsChild>
                                                                            <w:div w:id="2127115910">
                                                                              <w:marLeft w:val="0"/>
                                                                              <w:marRight w:val="0"/>
                                                                              <w:marTop w:val="0"/>
                                                                              <w:marBottom w:val="0"/>
                                                                              <w:divBdr>
                                                                                <w:top w:val="none" w:sz="0" w:space="0" w:color="auto"/>
                                                                                <w:left w:val="none" w:sz="0" w:space="0" w:color="auto"/>
                                                                                <w:bottom w:val="none" w:sz="0" w:space="0" w:color="auto"/>
                                                                                <w:right w:val="none" w:sz="0" w:space="0" w:color="auto"/>
                                                                              </w:divBdr>
                                                                              <w:divsChild>
                                                                                <w:div w:id="1181507284">
                                                                                  <w:marLeft w:val="0"/>
                                                                                  <w:marRight w:val="0"/>
                                                                                  <w:marTop w:val="0"/>
                                                                                  <w:marBottom w:val="0"/>
                                                                                  <w:divBdr>
                                                                                    <w:top w:val="none" w:sz="0" w:space="0" w:color="auto"/>
                                                                                    <w:left w:val="none" w:sz="0" w:space="0" w:color="auto"/>
                                                                                    <w:bottom w:val="none" w:sz="0" w:space="0" w:color="auto"/>
                                                                                    <w:right w:val="none" w:sz="0" w:space="0" w:color="auto"/>
                                                                                  </w:divBdr>
                                                                                  <w:divsChild>
                                                                                    <w:div w:id="5733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lanky.rvp.cz/clanek/k/z/20441/JAK-NA-CLIL-ZKUSTE-TO-S-LABYRINTHEM.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ogoodlanguages.com/wp-content/uploads/2016/06/SGL_krivka_A_v-1024x562.png" TargetMode="External"/><Relationship Id="rId14" Type="http://schemas.openxmlformats.org/officeDocument/2006/relationships/hyperlink" Target="https://clanky.rvp.cz/clanek/k/z/20441/JAK-NA-CLIL-ZKUSTE-TO-S-LABYRINTHEM.html/"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80152-8E72-40F3-959D-5803315C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4108</TotalTime>
  <Pages>11</Pages>
  <Words>2703</Words>
  <Characters>15953</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Studijní text k projektu                                                                                                                                           „Zvyšování kompetencí v rámci přípravy pedagogických pracovníků na UP</vt:lpstr>
    </vt:vector>
  </TitlesOfParts>
  <Company/>
  <LinksUpToDate>false</LinksUpToDate>
  <CharactersWithSpaces>18619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Studijní text k projektu                                                                                                                                           „Zvyšování kompetencí v rámci přípravy pedagogických pracovníků na UP</dc:title>
  <dc:creator>Alenka</dc:creator>
  <cp:lastModifiedBy>Iva</cp:lastModifiedBy>
  <cp:revision>59</cp:revision>
  <dcterms:created xsi:type="dcterms:W3CDTF">2018-05-29T11:12:00Z</dcterms:created>
  <dcterms:modified xsi:type="dcterms:W3CDTF">2019-01-13T19:07:00Z</dcterms:modified>
</cp:coreProperties>
</file>