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EC" w:rsidRDefault="00FF0553" w:rsidP="00480EDD">
      <w:pPr>
        <w:spacing w:before="120" w:after="120"/>
        <w:jc w:val="center"/>
        <w:rPr>
          <w:b/>
          <w:sz w:val="32"/>
          <w:szCs w:val="32"/>
        </w:rPr>
      </w:pPr>
      <w:r>
        <w:rPr>
          <w:b/>
          <w:sz w:val="32"/>
          <w:szCs w:val="32"/>
        </w:rPr>
        <w:t>Využití alternativní a augmentativní komunikaci v práci (budoucího) učitele</w:t>
      </w:r>
    </w:p>
    <w:p w:rsidR="008E4AF5" w:rsidRPr="008E4AF5" w:rsidRDefault="00A769EC" w:rsidP="00480EDD">
      <w:pPr>
        <w:spacing w:before="120" w:after="120"/>
        <w:jc w:val="center"/>
        <w:rPr>
          <w:b/>
          <w:sz w:val="32"/>
          <w:szCs w:val="32"/>
        </w:rPr>
      </w:pPr>
      <w:r>
        <w:rPr>
          <w:b/>
          <w:sz w:val="32"/>
          <w:szCs w:val="32"/>
        </w:rPr>
        <w:t>(</w:t>
      </w:r>
      <w:r w:rsidR="008E4AF5" w:rsidRPr="008E4AF5">
        <w:rPr>
          <w:b/>
          <w:sz w:val="32"/>
          <w:szCs w:val="32"/>
        </w:rPr>
        <w:t>průvodce studiem</w:t>
      </w:r>
      <w:r>
        <w:rPr>
          <w:b/>
          <w:sz w:val="32"/>
          <w:szCs w:val="32"/>
        </w:rPr>
        <w:t>)</w:t>
      </w:r>
    </w:p>
    <w:p w:rsidR="008E4AF5" w:rsidRDefault="00FF0553" w:rsidP="00480EDD">
      <w:pPr>
        <w:spacing w:before="120" w:after="120"/>
        <w:jc w:val="center"/>
        <w:rPr>
          <w:b/>
          <w:sz w:val="32"/>
          <w:szCs w:val="32"/>
        </w:rPr>
      </w:pPr>
      <w:r>
        <w:rPr>
          <w:b/>
          <w:sz w:val="32"/>
          <w:szCs w:val="32"/>
        </w:rPr>
        <w:t xml:space="preserve">Lucia </w:t>
      </w:r>
      <w:proofErr w:type="spellStart"/>
      <w:r>
        <w:rPr>
          <w:b/>
          <w:sz w:val="32"/>
          <w:szCs w:val="32"/>
        </w:rPr>
        <w:t>Pastieriková</w:t>
      </w:r>
      <w:proofErr w:type="spellEnd"/>
      <w:r>
        <w:rPr>
          <w:b/>
          <w:sz w:val="32"/>
          <w:szCs w:val="32"/>
        </w:rPr>
        <w:t>, Monika Smolíková</w:t>
      </w:r>
    </w:p>
    <w:p w:rsidR="009055D2" w:rsidRPr="00480EDD" w:rsidRDefault="009055D2" w:rsidP="008E4AF5">
      <w:pPr>
        <w:jc w:val="center"/>
        <w:rPr>
          <w:b/>
          <w:sz w:val="24"/>
          <w:szCs w:val="24"/>
        </w:rPr>
      </w:pPr>
    </w:p>
    <w:p w:rsidR="00FF0553" w:rsidRDefault="009055D2" w:rsidP="00CE1CE2">
      <w:pPr>
        <w:spacing w:after="0" w:line="240" w:lineRule="auto"/>
        <w:jc w:val="center"/>
        <w:rPr>
          <w:rFonts w:ascii="Times New Roman" w:eastAsia="Times New Roman" w:hAnsi="Times New Roman" w:cs="Times New Roman"/>
          <w:sz w:val="24"/>
          <w:szCs w:val="24"/>
          <w:lang w:eastAsia="cs-CZ"/>
        </w:rPr>
      </w:pPr>
      <w:r>
        <w:rPr>
          <w:noProof/>
          <w:lang w:eastAsia="cs-CZ"/>
        </w:rPr>
        <w:drawing>
          <wp:inline distT="0" distB="0" distL="0" distR="0">
            <wp:extent cx="4503041" cy="2971800"/>
            <wp:effectExtent l="0" t="0" r="0" b="0"/>
            <wp:docPr id="1" name="Obrázek 1" descr="VÃ½sledok vyhÄ¾adÃ¡vania obrÃ¡zkov pre dopyt trojrozmÄrnÃ© pÅedmÄty pÅi 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trojrozmÄrnÃ© pÅedmÄty pÅi A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3372" cy="2978618"/>
                    </a:xfrm>
                    <a:prstGeom prst="rect">
                      <a:avLst/>
                    </a:prstGeom>
                    <a:noFill/>
                    <a:ln>
                      <a:noFill/>
                    </a:ln>
                  </pic:spPr>
                </pic:pic>
              </a:graphicData>
            </a:graphic>
          </wp:inline>
        </w:drawing>
      </w:r>
    </w:p>
    <w:p w:rsidR="009055D2" w:rsidRPr="005971E1" w:rsidRDefault="009055D2" w:rsidP="00CE1CE2">
      <w:pPr>
        <w:spacing w:after="0" w:line="240" w:lineRule="auto"/>
        <w:jc w:val="center"/>
        <w:rPr>
          <w:rFonts w:eastAsia="Times New Roman" w:cs="Times New Roman"/>
          <w:sz w:val="20"/>
          <w:szCs w:val="20"/>
          <w:lang w:eastAsia="cs-CZ"/>
        </w:rPr>
      </w:pPr>
      <w:r w:rsidRPr="005971E1">
        <w:rPr>
          <w:rFonts w:eastAsia="Times New Roman" w:cs="Times New Roman"/>
          <w:sz w:val="20"/>
          <w:szCs w:val="20"/>
          <w:lang w:eastAsia="cs-CZ"/>
        </w:rPr>
        <w:t xml:space="preserve">Obr. 1 </w:t>
      </w:r>
      <w:r w:rsidRPr="005971E1">
        <w:rPr>
          <w:sz w:val="20"/>
          <w:szCs w:val="20"/>
        </w:rPr>
        <w:t xml:space="preserve">Ukázka zpracování textu v programu </w:t>
      </w:r>
      <w:proofErr w:type="spellStart"/>
      <w:r w:rsidRPr="00D17128">
        <w:rPr>
          <w:sz w:val="20"/>
          <w:szCs w:val="20"/>
        </w:rPr>
        <w:t>Symwriter</w:t>
      </w:r>
      <w:proofErr w:type="spellEnd"/>
      <w:r w:rsidRPr="00D17128">
        <w:rPr>
          <w:rFonts w:eastAsia="Times New Roman" w:cs="Times New Roman"/>
          <w:sz w:val="20"/>
          <w:szCs w:val="20"/>
          <w:lang w:eastAsia="cs-CZ"/>
        </w:rPr>
        <w:t xml:space="preserve"> (Zdroj: Bočková, 2015, s. 4)</w:t>
      </w:r>
    </w:p>
    <w:p w:rsidR="008E4AF5" w:rsidRDefault="008E4AF5" w:rsidP="008E4AF5">
      <w:pPr>
        <w:jc w:val="center"/>
      </w:pPr>
    </w:p>
    <w:p w:rsidR="00B06E1E" w:rsidRPr="009055D2" w:rsidRDefault="00B06E1E" w:rsidP="00F13584">
      <w:pPr>
        <w:spacing w:before="120" w:after="120" w:line="240" w:lineRule="auto"/>
        <w:jc w:val="both"/>
        <w:rPr>
          <w:b/>
          <w:sz w:val="26"/>
          <w:szCs w:val="26"/>
        </w:rPr>
      </w:pPr>
      <w:r w:rsidRPr="009055D2">
        <w:rPr>
          <w:b/>
          <w:sz w:val="26"/>
          <w:szCs w:val="26"/>
        </w:rPr>
        <w:t>Cíle</w:t>
      </w:r>
      <w:r w:rsidRPr="009055D2">
        <w:rPr>
          <w:b/>
          <w:sz w:val="26"/>
          <w:szCs w:val="26"/>
        </w:rPr>
        <w:tab/>
      </w:r>
    </w:p>
    <w:p w:rsidR="00B06E1E" w:rsidRPr="004304D2" w:rsidRDefault="00B06E1E" w:rsidP="00F13584">
      <w:pPr>
        <w:spacing w:before="120" w:after="120" w:line="240" w:lineRule="auto"/>
        <w:jc w:val="both"/>
        <w:rPr>
          <w:sz w:val="24"/>
          <w:szCs w:val="24"/>
        </w:rPr>
      </w:pPr>
      <w:r w:rsidRPr="004304D2">
        <w:rPr>
          <w:sz w:val="24"/>
          <w:szCs w:val="24"/>
        </w:rPr>
        <w:t>Cílem studijního textu je vymezit základní pojmy alternativní a augmentativní komunikace (tj. AAK</w:t>
      </w:r>
      <w:r w:rsidR="004304D2" w:rsidRPr="004304D2">
        <w:rPr>
          <w:sz w:val="24"/>
          <w:szCs w:val="24"/>
        </w:rPr>
        <w:t xml:space="preserve">). </w:t>
      </w:r>
      <w:r w:rsidRPr="004304D2">
        <w:rPr>
          <w:sz w:val="24"/>
          <w:szCs w:val="24"/>
        </w:rPr>
        <w:t>Systémy AAK zde budou prezentovány jako prostředky sloužící k reedukaci, rehabilitaci a ke kompenzaci narušené komunikační schopnosti.</w:t>
      </w:r>
      <w:r w:rsidR="004304D2" w:rsidRPr="004304D2">
        <w:rPr>
          <w:sz w:val="24"/>
          <w:szCs w:val="24"/>
        </w:rPr>
        <w:t xml:space="preserve"> Definován bude význam AAK pro uživatele různých věkových skupin a současně budou popsány výhody a nevýhody jejich užití.</w:t>
      </w:r>
    </w:p>
    <w:p w:rsidR="00B06E1E" w:rsidRPr="009055D2" w:rsidRDefault="00B06E1E" w:rsidP="00F13584">
      <w:pPr>
        <w:spacing w:before="120" w:after="120" w:line="240" w:lineRule="auto"/>
        <w:jc w:val="both"/>
        <w:rPr>
          <w:b/>
          <w:sz w:val="26"/>
          <w:szCs w:val="26"/>
        </w:rPr>
      </w:pPr>
      <w:r w:rsidRPr="009055D2">
        <w:rPr>
          <w:b/>
          <w:sz w:val="26"/>
          <w:szCs w:val="26"/>
        </w:rPr>
        <w:t xml:space="preserve">Po prostudování </w:t>
      </w:r>
      <w:r w:rsidR="004304D2" w:rsidRPr="009055D2">
        <w:rPr>
          <w:b/>
          <w:sz w:val="26"/>
          <w:szCs w:val="26"/>
        </w:rPr>
        <w:t>textu</w:t>
      </w:r>
      <w:r w:rsidR="00480EDD">
        <w:rPr>
          <w:b/>
          <w:sz w:val="26"/>
          <w:szCs w:val="26"/>
        </w:rPr>
        <w:t xml:space="preserve"> byste měli být schopni</w:t>
      </w:r>
      <w:r w:rsidRPr="009055D2">
        <w:rPr>
          <w:b/>
          <w:sz w:val="26"/>
          <w:szCs w:val="26"/>
        </w:rPr>
        <w:tab/>
      </w:r>
    </w:p>
    <w:p w:rsidR="00B06E1E" w:rsidRPr="004304D2" w:rsidRDefault="00B06E1E" w:rsidP="00F13584">
      <w:pPr>
        <w:pStyle w:val="Odstavecseseznamem"/>
        <w:numPr>
          <w:ilvl w:val="0"/>
          <w:numId w:val="4"/>
        </w:numPr>
        <w:spacing w:before="120" w:after="120" w:line="240" w:lineRule="auto"/>
        <w:jc w:val="both"/>
        <w:rPr>
          <w:sz w:val="24"/>
          <w:szCs w:val="24"/>
        </w:rPr>
      </w:pPr>
      <w:r w:rsidRPr="004304D2">
        <w:rPr>
          <w:sz w:val="24"/>
          <w:szCs w:val="24"/>
        </w:rPr>
        <w:t>definovat pojmy alternativní komunikace, augmentativní komunikace, systém AAK;</w:t>
      </w:r>
    </w:p>
    <w:p w:rsidR="004304D2" w:rsidRDefault="004304D2" w:rsidP="00F13584">
      <w:pPr>
        <w:pStyle w:val="Odstavecseseznamem"/>
        <w:numPr>
          <w:ilvl w:val="0"/>
          <w:numId w:val="4"/>
        </w:numPr>
        <w:spacing w:before="120" w:after="120" w:line="240" w:lineRule="auto"/>
        <w:jc w:val="both"/>
        <w:rPr>
          <w:sz w:val="24"/>
          <w:szCs w:val="24"/>
        </w:rPr>
      </w:pPr>
      <w:r>
        <w:rPr>
          <w:sz w:val="24"/>
          <w:szCs w:val="24"/>
        </w:rPr>
        <w:t xml:space="preserve">charakterizovat jednotlivé typy AAK a vymezit specifika druhů a typů AAK; </w:t>
      </w:r>
    </w:p>
    <w:p w:rsidR="00B06E1E" w:rsidRPr="004304D2" w:rsidRDefault="00B06E1E" w:rsidP="00F13584">
      <w:pPr>
        <w:pStyle w:val="Odstavecseseznamem"/>
        <w:numPr>
          <w:ilvl w:val="0"/>
          <w:numId w:val="4"/>
        </w:numPr>
        <w:spacing w:before="120" w:after="120" w:line="240" w:lineRule="auto"/>
        <w:jc w:val="both"/>
        <w:rPr>
          <w:sz w:val="24"/>
          <w:szCs w:val="24"/>
        </w:rPr>
      </w:pPr>
      <w:r w:rsidRPr="004304D2">
        <w:rPr>
          <w:sz w:val="24"/>
          <w:szCs w:val="24"/>
        </w:rPr>
        <w:tab/>
      </w:r>
      <w:r w:rsidR="004304D2">
        <w:rPr>
          <w:sz w:val="24"/>
          <w:szCs w:val="24"/>
        </w:rPr>
        <w:t>popsat praktické možnosti využití prostředky AAK.</w:t>
      </w:r>
    </w:p>
    <w:p w:rsidR="00B06E1E" w:rsidRPr="009055D2" w:rsidRDefault="00B06E1E" w:rsidP="00F13584">
      <w:pPr>
        <w:spacing w:before="120" w:after="120" w:line="240" w:lineRule="auto"/>
        <w:jc w:val="both"/>
        <w:rPr>
          <w:b/>
          <w:sz w:val="26"/>
          <w:szCs w:val="26"/>
        </w:rPr>
      </w:pPr>
      <w:r w:rsidRPr="009055D2">
        <w:rPr>
          <w:b/>
          <w:sz w:val="26"/>
          <w:szCs w:val="26"/>
        </w:rPr>
        <w:t>Průvodce studiem</w:t>
      </w:r>
      <w:r w:rsidRPr="009055D2">
        <w:rPr>
          <w:b/>
          <w:sz w:val="26"/>
          <w:szCs w:val="26"/>
        </w:rPr>
        <w:tab/>
      </w:r>
    </w:p>
    <w:p w:rsidR="00B06E1E" w:rsidRDefault="006A6B40" w:rsidP="00F13584">
      <w:pPr>
        <w:spacing w:before="120" w:after="120" w:line="240" w:lineRule="auto"/>
        <w:jc w:val="both"/>
        <w:rPr>
          <w:sz w:val="24"/>
          <w:szCs w:val="24"/>
        </w:rPr>
      </w:pPr>
      <w:r>
        <w:rPr>
          <w:sz w:val="24"/>
          <w:szCs w:val="24"/>
        </w:rPr>
        <w:t xml:space="preserve">S ohledem na splnění cílů jsou koncipovány i kapitoly studijního textu. Součástí textu jsou i odkazy na zdroje, které jsou průběžně v textu umístěny. K pochopení přispěje i obrazový materiál. Při studiu studijního textu si musíte uvědomit, že povahu AAK a její kvalitu předurčuje především míra zájmu a ochoty obou komunikujících stran a koncepce zařízení, ve kterém se komunikace realizuje.  </w:t>
      </w:r>
    </w:p>
    <w:p w:rsidR="006A6B40" w:rsidRPr="00E46B3B" w:rsidRDefault="0087234B" w:rsidP="00F13584">
      <w:pPr>
        <w:spacing w:before="120" w:after="120" w:line="240" w:lineRule="auto"/>
        <w:jc w:val="both"/>
        <w:rPr>
          <w:b/>
          <w:sz w:val="28"/>
          <w:szCs w:val="28"/>
        </w:rPr>
      </w:pPr>
      <w:r w:rsidRPr="00E46B3B">
        <w:rPr>
          <w:b/>
          <w:sz w:val="28"/>
          <w:szCs w:val="28"/>
        </w:rPr>
        <w:lastRenderedPageBreak/>
        <w:t xml:space="preserve">1 Terminologické východiska </w:t>
      </w:r>
    </w:p>
    <w:p w:rsidR="0087234B" w:rsidRDefault="0087234B" w:rsidP="00F13584">
      <w:pPr>
        <w:spacing w:before="120" w:after="120" w:line="240" w:lineRule="auto"/>
        <w:jc w:val="both"/>
        <w:rPr>
          <w:sz w:val="24"/>
          <w:szCs w:val="24"/>
        </w:rPr>
      </w:pPr>
      <w:r>
        <w:rPr>
          <w:b/>
          <w:sz w:val="24"/>
          <w:szCs w:val="24"/>
        </w:rPr>
        <w:t xml:space="preserve">Komunikace </w:t>
      </w:r>
      <w:r>
        <w:rPr>
          <w:sz w:val="24"/>
          <w:szCs w:val="24"/>
        </w:rPr>
        <w:t xml:space="preserve">(z lat. </w:t>
      </w:r>
      <w:proofErr w:type="spellStart"/>
      <w:r>
        <w:rPr>
          <w:sz w:val="24"/>
          <w:szCs w:val="24"/>
        </w:rPr>
        <w:t>communicatio</w:t>
      </w:r>
      <w:proofErr w:type="spellEnd"/>
      <w:r>
        <w:rPr>
          <w:sz w:val="24"/>
          <w:szCs w:val="24"/>
        </w:rPr>
        <w:t xml:space="preserve"> = oznámení, rozhovor) - jde o zprostředkování nebo výměnu informací v rámci biologických, technických nebo sociálních systémů, nebo vzájemně mezi jednotlivých </w:t>
      </w:r>
      <w:r w:rsidRPr="006F0399">
        <w:rPr>
          <w:sz w:val="24"/>
          <w:szCs w:val="24"/>
        </w:rPr>
        <w:t>systémy (Vašek, 1993).</w:t>
      </w:r>
      <w:r>
        <w:rPr>
          <w:sz w:val="24"/>
          <w:szCs w:val="24"/>
        </w:rPr>
        <w:t xml:space="preserve"> </w:t>
      </w:r>
    </w:p>
    <w:p w:rsidR="003C0C26" w:rsidRPr="0087234B" w:rsidRDefault="003C0C26" w:rsidP="00F13584">
      <w:pPr>
        <w:spacing w:before="120" w:after="120" w:line="240" w:lineRule="auto"/>
        <w:jc w:val="both"/>
        <w:rPr>
          <w:sz w:val="24"/>
          <w:szCs w:val="24"/>
        </w:rPr>
      </w:pPr>
      <w:r>
        <w:rPr>
          <w:sz w:val="24"/>
          <w:szCs w:val="24"/>
        </w:rPr>
        <w:t>Komunikaci si lze přeložit také jako dorozumívání, které</w:t>
      </w:r>
      <w:r w:rsidR="00AC1201">
        <w:rPr>
          <w:sz w:val="24"/>
          <w:szCs w:val="24"/>
        </w:rPr>
        <w:t xml:space="preserve"> je nutné k efektivnímu sebevyjádření. Přenáší zprávy jak v mluvené podobě, tak psané, čtené, činnostní nebo obrazové. Realizuje se mezi lidmi, tudíž s sebou nese účinek na jednotlivce, skupinu či </w:t>
      </w:r>
      <w:r w:rsidR="00AC1201" w:rsidRPr="00D17128">
        <w:rPr>
          <w:sz w:val="24"/>
          <w:szCs w:val="24"/>
        </w:rPr>
        <w:t>komunitu apod. (</w:t>
      </w:r>
      <w:proofErr w:type="spellStart"/>
      <w:r w:rsidR="00AC1201" w:rsidRPr="00D17128">
        <w:rPr>
          <w:sz w:val="24"/>
          <w:szCs w:val="24"/>
        </w:rPr>
        <w:t>Mikulaštík</w:t>
      </w:r>
      <w:proofErr w:type="spellEnd"/>
      <w:r w:rsidR="00AC1201" w:rsidRPr="00D17128">
        <w:rPr>
          <w:sz w:val="24"/>
          <w:szCs w:val="24"/>
        </w:rPr>
        <w:t>, 2003).</w:t>
      </w:r>
      <w:r w:rsidR="00AC1201">
        <w:rPr>
          <w:sz w:val="24"/>
          <w:szCs w:val="24"/>
        </w:rPr>
        <w:t xml:space="preserve"> </w:t>
      </w:r>
    </w:p>
    <w:p w:rsidR="00B90DEE" w:rsidRDefault="00AC1201" w:rsidP="00F13584">
      <w:pPr>
        <w:spacing w:before="120" w:after="120" w:line="240" w:lineRule="auto"/>
        <w:jc w:val="both"/>
        <w:rPr>
          <w:sz w:val="24"/>
          <w:szCs w:val="24"/>
        </w:rPr>
      </w:pPr>
      <w:r>
        <w:rPr>
          <w:sz w:val="24"/>
          <w:szCs w:val="24"/>
        </w:rPr>
        <w:t xml:space="preserve">Mluvenou řeč lidé obvykle považují za zcela přirozenou a samozřejmou specificky lidskou schopnost. Jsou však mezi námi i jedinci, kteří z nejrůznějších důvodů mluvenou řečí komunikovat nemohou vůbec, nebo jen v omezené míře. Potřeba dorozumívat se s ostatními je u nich stejně naléhavá jako u kteréhokoliv člověka, není v žádném případe nijak umenšena. To je hlavní důvod, proč hledáme náhradní způsoby, kterými by tito lidé mohli vyjadřovat všechno to, co se obvykle vyjadřuje mluvenou řečí a mohli tak aktivně ovlivňovat svůj život, své okolí a dále se rozvíjet a zvyšovat kvalitu svého života. </w:t>
      </w:r>
    </w:p>
    <w:p w:rsidR="002E47CA" w:rsidRPr="00E46B3B" w:rsidRDefault="00B07D2C" w:rsidP="00F13584">
      <w:pPr>
        <w:spacing w:before="120" w:after="120" w:line="240" w:lineRule="auto"/>
        <w:jc w:val="both"/>
        <w:rPr>
          <w:sz w:val="24"/>
          <w:szCs w:val="24"/>
        </w:rPr>
      </w:pPr>
      <w:r w:rsidRPr="00E46B3B">
        <w:rPr>
          <w:b/>
          <w:sz w:val="24"/>
          <w:szCs w:val="24"/>
        </w:rPr>
        <w:t>Augmentativní a alternativní komunikace</w:t>
      </w:r>
      <w:r w:rsidRPr="00E46B3B">
        <w:rPr>
          <w:sz w:val="24"/>
          <w:szCs w:val="24"/>
        </w:rPr>
        <w:t xml:space="preserve"> (AAK) je zastřešující pojem, který zahrnuje komunikační metody používané k doplnění nebo nahrazení mluvního nebo psaného projevu pro osoby se zdravotním postižením, a to v produkci nebo recepci mluveného nebo psaného jazyka, ať už přechodně, nebo trvale</w:t>
      </w:r>
      <w:r w:rsidR="002E47CA">
        <w:rPr>
          <w:sz w:val="24"/>
          <w:szCs w:val="24"/>
        </w:rPr>
        <w:t xml:space="preserve">. Přičemž pojem </w:t>
      </w:r>
      <w:r w:rsidR="002E47CA" w:rsidRPr="00524380">
        <w:rPr>
          <w:b/>
          <w:sz w:val="24"/>
          <w:szCs w:val="24"/>
        </w:rPr>
        <w:t>alternativní komunikace</w:t>
      </w:r>
      <w:r w:rsidR="002E47CA">
        <w:rPr>
          <w:sz w:val="24"/>
          <w:szCs w:val="24"/>
        </w:rPr>
        <w:t xml:space="preserve"> představuje systémy plně </w:t>
      </w:r>
      <w:r w:rsidR="002E47CA" w:rsidRPr="00524380">
        <w:rPr>
          <w:i/>
          <w:sz w:val="24"/>
          <w:szCs w:val="24"/>
        </w:rPr>
        <w:t>nahrazující</w:t>
      </w:r>
      <w:r w:rsidR="002E47CA">
        <w:rPr>
          <w:sz w:val="24"/>
          <w:szCs w:val="24"/>
        </w:rPr>
        <w:t xml:space="preserve"> mluvenou řeč, a pojem </w:t>
      </w:r>
      <w:r w:rsidR="002E47CA" w:rsidRPr="00524380">
        <w:rPr>
          <w:b/>
          <w:sz w:val="24"/>
          <w:szCs w:val="24"/>
        </w:rPr>
        <w:t>augmentativní komunikace</w:t>
      </w:r>
      <w:r w:rsidR="002E47CA">
        <w:rPr>
          <w:sz w:val="24"/>
          <w:szCs w:val="24"/>
        </w:rPr>
        <w:t xml:space="preserve"> prezentuje způsob </w:t>
      </w:r>
      <w:r w:rsidR="002E47CA" w:rsidRPr="00524380">
        <w:rPr>
          <w:i/>
          <w:sz w:val="24"/>
          <w:szCs w:val="24"/>
        </w:rPr>
        <w:t xml:space="preserve">doplňkové </w:t>
      </w:r>
      <w:r w:rsidR="002E47CA" w:rsidRPr="00524380">
        <w:rPr>
          <w:sz w:val="24"/>
          <w:szCs w:val="24"/>
        </w:rPr>
        <w:t xml:space="preserve">nebo </w:t>
      </w:r>
      <w:r w:rsidR="002E47CA" w:rsidRPr="00524380">
        <w:rPr>
          <w:i/>
          <w:sz w:val="24"/>
          <w:szCs w:val="24"/>
        </w:rPr>
        <w:t>rozšiřující</w:t>
      </w:r>
      <w:r w:rsidR="002E47CA">
        <w:rPr>
          <w:sz w:val="24"/>
          <w:szCs w:val="24"/>
        </w:rPr>
        <w:t xml:space="preserve"> již existující </w:t>
      </w:r>
      <w:r w:rsidR="002E47CA" w:rsidRPr="00B041B1">
        <w:rPr>
          <w:sz w:val="24"/>
          <w:szCs w:val="24"/>
        </w:rPr>
        <w:t xml:space="preserve">komunikace </w:t>
      </w:r>
      <w:r w:rsidR="002E47CA" w:rsidRPr="00B041B1">
        <w:rPr>
          <w:sz w:val="24"/>
          <w:szCs w:val="24"/>
        </w:rPr>
        <w:t>(Vymazalová, 2012).</w:t>
      </w:r>
    </w:p>
    <w:p w:rsidR="00B07D2C" w:rsidRPr="00E46B3B" w:rsidRDefault="002E47CA" w:rsidP="00F13584">
      <w:pPr>
        <w:spacing w:before="120" w:after="120" w:line="240" w:lineRule="auto"/>
        <w:jc w:val="both"/>
        <w:rPr>
          <w:sz w:val="24"/>
          <w:szCs w:val="24"/>
        </w:rPr>
      </w:pPr>
      <w:r w:rsidRPr="00E46B3B">
        <w:rPr>
          <w:sz w:val="24"/>
          <w:szCs w:val="24"/>
        </w:rPr>
        <w:t>Hlavním cílem AAK je minimalizovat</w:t>
      </w:r>
      <w:r w:rsidR="00B07D2C" w:rsidRPr="00E46B3B">
        <w:rPr>
          <w:sz w:val="24"/>
          <w:szCs w:val="24"/>
        </w:rPr>
        <w:t xml:space="preserve"> možnost vzniku komunikačního deficitu osob s tělesným či </w:t>
      </w:r>
      <w:r w:rsidR="00E46B3B" w:rsidRPr="00E46B3B">
        <w:rPr>
          <w:sz w:val="24"/>
          <w:szCs w:val="24"/>
        </w:rPr>
        <w:t>vícečetným</w:t>
      </w:r>
      <w:r w:rsidR="00B07D2C" w:rsidRPr="00E46B3B">
        <w:rPr>
          <w:sz w:val="24"/>
          <w:szCs w:val="24"/>
        </w:rPr>
        <w:t xml:space="preserve"> postižením (v kombinaci s narušenou komunikační schopností), a stát se tak rovnocennými komunikačními partnery na základě vytvoření podpůrného nebo náhradního komunikačního </w:t>
      </w:r>
      <w:r w:rsidR="00B07D2C" w:rsidRPr="00D17128">
        <w:rPr>
          <w:sz w:val="24"/>
          <w:szCs w:val="24"/>
        </w:rPr>
        <w:t>systému (Bendová, 20</w:t>
      </w:r>
      <w:r w:rsidR="00D17128" w:rsidRPr="00D17128">
        <w:rPr>
          <w:sz w:val="24"/>
          <w:szCs w:val="24"/>
        </w:rPr>
        <w:t>13</w:t>
      </w:r>
      <w:r w:rsidR="00B07D2C" w:rsidRPr="00D17128">
        <w:rPr>
          <w:sz w:val="24"/>
          <w:szCs w:val="24"/>
        </w:rPr>
        <w:t>).</w:t>
      </w:r>
      <w:r w:rsidR="00B07D2C" w:rsidRPr="00E46B3B">
        <w:rPr>
          <w:sz w:val="24"/>
          <w:szCs w:val="24"/>
        </w:rPr>
        <w:t xml:space="preserve"> </w:t>
      </w:r>
    </w:p>
    <w:p w:rsidR="00B90DEE" w:rsidRPr="00E46B3B" w:rsidRDefault="00E46B3B" w:rsidP="00F13584">
      <w:pPr>
        <w:spacing w:before="120" w:after="120" w:line="240" w:lineRule="auto"/>
        <w:jc w:val="both"/>
        <w:rPr>
          <w:sz w:val="24"/>
          <w:szCs w:val="24"/>
        </w:rPr>
      </w:pPr>
      <w:r w:rsidRPr="00E46B3B">
        <w:rPr>
          <w:sz w:val="24"/>
          <w:szCs w:val="24"/>
        </w:rPr>
        <w:t>Oblast</w:t>
      </w:r>
      <w:r>
        <w:rPr>
          <w:sz w:val="24"/>
          <w:szCs w:val="24"/>
        </w:rPr>
        <w:t xml:space="preserve"> AAK se začala v České republice rozvíjet ve větší míře až po roce 1989, kdy k nám postupně přicházely trendy ze zahraničí, především pak ze severských a západních zemí. V roce 1994 bylo založeno Sdružení pro AAK (SAAK) a pár let na to se začala zřizovat SPC pro děti a mládež s vadami řeči se zaměřením na AAK</w:t>
      </w:r>
      <w:r w:rsidR="002E47CA">
        <w:rPr>
          <w:sz w:val="24"/>
          <w:szCs w:val="24"/>
        </w:rPr>
        <w:t xml:space="preserve"> (Vymazalová, 2012)</w:t>
      </w:r>
      <w:r>
        <w:rPr>
          <w:sz w:val="24"/>
          <w:szCs w:val="24"/>
        </w:rPr>
        <w:t xml:space="preserve">. </w:t>
      </w:r>
    </w:p>
    <w:p w:rsidR="00B90DEE" w:rsidRPr="00E46B3B" w:rsidRDefault="00E46B3B" w:rsidP="00F13584">
      <w:pPr>
        <w:spacing w:before="120" w:after="120" w:line="240" w:lineRule="auto"/>
        <w:jc w:val="both"/>
        <w:rPr>
          <w:b/>
          <w:sz w:val="28"/>
          <w:szCs w:val="28"/>
        </w:rPr>
      </w:pPr>
      <w:r w:rsidRPr="00E46B3B">
        <w:rPr>
          <w:b/>
          <w:sz w:val="28"/>
          <w:szCs w:val="28"/>
        </w:rPr>
        <w:t>2 Výhody a nevýhody AAK</w:t>
      </w:r>
    </w:p>
    <w:p w:rsidR="004F19DE" w:rsidRPr="004F19DE" w:rsidRDefault="004F19DE" w:rsidP="00F13584">
      <w:pPr>
        <w:spacing w:before="120" w:after="120" w:line="240" w:lineRule="auto"/>
        <w:jc w:val="both"/>
        <w:rPr>
          <w:sz w:val="24"/>
          <w:szCs w:val="24"/>
        </w:rPr>
      </w:pPr>
      <w:r w:rsidRPr="004F19DE">
        <w:rPr>
          <w:sz w:val="24"/>
          <w:szCs w:val="24"/>
        </w:rPr>
        <w:t xml:space="preserve">Implementace systémů AAK do komunikace osob </w:t>
      </w:r>
      <w:r w:rsidRPr="009E76B6">
        <w:rPr>
          <w:sz w:val="24"/>
          <w:szCs w:val="24"/>
        </w:rPr>
        <w:t>s těžce narušenou komunikační schopností</w:t>
      </w:r>
      <w:r w:rsidR="00E13C66" w:rsidRPr="009E76B6">
        <w:rPr>
          <w:sz w:val="24"/>
          <w:szCs w:val="24"/>
        </w:rPr>
        <w:t xml:space="preserve"> </w:t>
      </w:r>
      <w:r w:rsidRPr="009E76B6">
        <w:rPr>
          <w:sz w:val="24"/>
          <w:szCs w:val="24"/>
        </w:rPr>
        <w:t xml:space="preserve">přináší mnoho </w:t>
      </w:r>
      <w:r w:rsidRPr="009E76B6">
        <w:rPr>
          <w:b/>
          <w:sz w:val="24"/>
          <w:szCs w:val="24"/>
        </w:rPr>
        <w:t>výhod</w:t>
      </w:r>
      <w:r w:rsidRPr="009E76B6">
        <w:rPr>
          <w:sz w:val="24"/>
          <w:szCs w:val="24"/>
        </w:rPr>
        <w:t>. Jedná se zejména o:</w:t>
      </w:r>
    </w:p>
    <w:p w:rsidR="004F19DE" w:rsidRPr="004F19DE" w:rsidRDefault="004F19DE" w:rsidP="00F13584">
      <w:pPr>
        <w:pStyle w:val="Odstavecseseznamem"/>
        <w:numPr>
          <w:ilvl w:val="0"/>
          <w:numId w:val="6"/>
        </w:numPr>
        <w:spacing w:before="120" w:after="120" w:line="240" w:lineRule="auto"/>
        <w:jc w:val="both"/>
        <w:rPr>
          <w:sz w:val="24"/>
          <w:szCs w:val="24"/>
        </w:rPr>
      </w:pPr>
      <w:r w:rsidRPr="004F19DE">
        <w:rPr>
          <w:sz w:val="24"/>
          <w:szCs w:val="24"/>
        </w:rPr>
        <w:t>celkové snížení tendence k pasivitě;</w:t>
      </w:r>
    </w:p>
    <w:p w:rsidR="004F19DE" w:rsidRPr="004F19DE" w:rsidRDefault="004F19DE" w:rsidP="00F13584">
      <w:pPr>
        <w:pStyle w:val="Odstavecseseznamem"/>
        <w:numPr>
          <w:ilvl w:val="0"/>
          <w:numId w:val="6"/>
        </w:numPr>
        <w:spacing w:before="120" w:after="120" w:line="240" w:lineRule="auto"/>
        <w:jc w:val="both"/>
        <w:rPr>
          <w:sz w:val="24"/>
          <w:szCs w:val="24"/>
        </w:rPr>
      </w:pPr>
      <w:r w:rsidRPr="004F19DE">
        <w:rPr>
          <w:sz w:val="24"/>
          <w:szCs w:val="24"/>
        </w:rPr>
        <w:t>rozšíření komunikačních možností;</w:t>
      </w:r>
    </w:p>
    <w:p w:rsidR="004F19DE" w:rsidRPr="004F19DE" w:rsidRDefault="004F19DE" w:rsidP="00F13584">
      <w:pPr>
        <w:pStyle w:val="Odstavecseseznamem"/>
        <w:numPr>
          <w:ilvl w:val="0"/>
          <w:numId w:val="6"/>
        </w:numPr>
        <w:spacing w:before="120" w:after="120" w:line="240" w:lineRule="auto"/>
        <w:jc w:val="both"/>
        <w:rPr>
          <w:sz w:val="24"/>
          <w:szCs w:val="24"/>
        </w:rPr>
      </w:pPr>
      <w:r w:rsidRPr="004F19DE">
        <w:rPr>
          <w:sz w:val="24"/>
          <w:szCs w:val="24"/>
        </w:rPr>
        <w:t>rozvoj osobnosti;</w:t>
      </w:r>
    </w:p>
    <w:p w:rsidR="004F19DE" w:rsidRPr="004F19DE" w:rsidRDefault="004F19DE" w:rsidP="00F13584">
      <w:pPr>
        <w:pStyle w:val="Odstavecseseznamem"/>
        <w:numPr>
          <w:ilvl w:val="0"/>
          <w:numId w:val="6"/>
        </w:numPr>
        <w:spacing w:before="120" w:after="120" w:line="240" w:lineRule="auto"/>
        <w:jc w:val="both"/>
        <w:rPr>
          <w:sz w:val="24"/>
          <w:szCs w:val="24"/>
        </w:rPr>
      </w:pPr>
      <w:r w:rsidRPr="004F19DE">
        <w:rPr>
          <w:sz w:val="24"/>
          <w:szCs w:val="24"/>
        </w:rPr>
        <w:t>zapojení do vzdělávacích a volnočasových aktivit;</w:t>
      </w:r>
    </w:p>
    <w:p w:rsidR="004F19DE" w:rsidRPr="004F19DE" w:rsidRDefault="004F19DE" w:rsidP="00F13584">
      <w:pPr>
        <w:pStyle w:val="Odstavecseseznamem"/>
        <w:numPr>
          <w:ilvl w:val="0"/>
          <w:numId w:val="6"/>
        </w:numPr>
        <w:spacing w:before="120" w:after="120" w:line="240" w:lineRule="auto"/>
        <w:jc w:val="both"/>
        <w:rPr>
          <w:sz w:val="24"/>
          <w:szCs w:val="24"/>
        </w:rPr>
      </w:pPr>
      <w:r w:rsidRPr="004F19DE">
        <w:rPr>
          <w:sz w:val="24"/>
          <w:szCs w:val="24"/>
        </w:rPr>
        <w:t>podněcování rozvoje kognitivních (hlavně řečových) funkcí;</w:t>
      </w:r>
    </w:p>
    <w:p w:rsidR="004F19DE" w:rsidRPr="0089679E" w:rsidRDefault="004F19DE" w:rsidP="00F13584">
      <w:pPr>
        <w:pStyle w:val="Odstavecseseznamem"/>
        <w:numPr>
          <w:ilvl w:val="0"/>
          <w:numId w:val="6"/>
        </w:numPr>
        <w:spacing w:before="120" w:after="120" w:line="240" w:lineRule="auto"/>
        <w:jc w:val="both"/>
        <w:rPr>
          <w:sz w:val="24"/>
          <w:szCs w:val="24"/>
        </w:rPr>
      </w:pPr>
      <w:r w:rsidRPr="0089679E">
        <w:rPr>
          <w:sz w:val="24"/>
          <w:szCs w:val="24"/>
        </w:rPr>
        <w:t>možnost samostatně se rozhodovat;</w:t>
      </w:r>
    </w:p>
    <w:p w:rsidR="004F19DE" w:rsidRPr="0089679E" w:rsidRDefault="004F19DE" w:rsidP="00F13584">
      <w:pPr>
        <w:pStyle w:val="Odstavecseseznamem"/>
        <w:numPr>
          <w:ilvl w:val="0"/>
          <w:numId w:val="6"/>
        </w:numPr>
        <w:spacing w:before="120" w:after="120" w:line="240" w:lineRule="auto"/>
        <w:jc w:val="both"/>
        <w:rPr>
          <w:sz w:val="24"/>
          <w:szCs w:val="24"/>
        </w:rPr>
      </w:pPr>
      <w:r w:rsidRPr="0089679E">
        <w:rPr>
          <w:sz w:val="24"/>
          <w:szCs w:val="24"/>
        </w:rPr>
        <w:t>možnost samostatně se vyjadřovat a prezentovat se;</w:t>
      </w:r>
    </w:p>
    <w:p w:rsidR="004F19DE" w:rsidRPr="0089679E" w:rsidRDefault="004F19DE" w:rsidP="00F13584">
      <w:pPr>
        <w:pStyle w:val="Odstavecseseznamem"/>
        <w:numPr>
          <w:ilvl w:val="0"/>
          <w:numId w:val="6"/>
        </w:numPr>
        <w:spacing w:before="120" w:after="120" w:line="240" w:lineRule="auto"/>
        <w:jc w:val="both"/>
        <w:rPr>
          <w:sz w:val="24"/>
          <w:szCs w:val="24"/>
        </w:rPr>
      </w:pPr>
      <w:r w:rsidRPr="0089679E">
        <w:rPr>
          <w:sz w:val="24"/>
          <w:szCs w:val="24"/>
        </w:rPr>
        <w:t>možnost být aktivní i tam, kde by byl uživatel AAK dříve pouze pasivním a často opomíjeným posluchačem (Kubová, 1996)</w:t>
      </w:r>
      <w:r w:rsidR="00E13C66" w:rsidRPr="0089679E">
        <w:rPr>
          <w:sz w:val="24"/>
          <w:szCs w:val="24"/>
        </w:rPr>
        <w:t>.</w:t>
      </w:r>
    </w:p>
    <w:p w:rsidR="00B90DEE" w:rsidRPr="00E46B3B" w:rsidRDefault="004F19DE" w:rsidP="00F13584">
      <w:pPr>
        <w:spacing w:before="120" w:after="120" w:line="240" w:lineRule="auto"/>
        <w:jc w:val="both"/>
        <w:rPr>
          <w:sz w:val="24"/>
          <w:szCs w:val="24"/>
        </w:rPr>
      </w:pPr>
      <w:r w:rsidRPr="004F19DE">
        <w:rPr>
          <w:sz w:val="24"/>
          <w:szCs w:val="24"/>
        </w:rPr>
        <w:lastRenderedPageBreak/>
        <w:t xml:space="preserve">Ve vztahu k aplikaci systémů AAK do praxe můžeme definovat v rámci jejich užití i určité </w:t>
      </w:r>
      <w:r w:rsidRPr="00D56896">
        <w:rPr>
          <w:b/>
          <w:sz w:val="24"/>
          <w:szCs w:val="24"/>
        </w:rPr>
        <w:t>nevýhody.</w:t>
      </w:r>
      <w:r w:rsidRPr="004F19DE">
        <w:rPr>
          <w:sz w:val="24"/>
          <w:szCs w:val="24"/>
        </w:rPr>
        <w:t xml:space="preserve"> Tyto nevýhody mohou v menší či větší míře ovlivnit také úspěšnost zavedení a následně pak i užívání systémů AAK, a to jak ze strany osoby se speciálními vzdělávacími potřebami, tak i ze strany její sociálního okolí. Proto je vhodné na tyto nevýhody upozornit dopředu jak samotné uživatele AAK, tak i s ohledem na jejich věk jejich zákonné zástupce, opatrovníky i pracovníky pomáhajících profesí, s nimiž je jedinec s těžce narušenou komunikační schopností v denním kontaktu. S ohledem na spektrum výhod, jež využití AAK v komunikaci a v zapojení do denních aktivit nabízí, jsou tyto nevýhody vnímány jako nezbytná součást integrace systémů AAK do praxe.</w:t>
      </w:r>
    </w:p>
    <w:p w:rsidR="00B90DEE" w:rsidRPr="00D56896" w:rsidRDefault="00D56896" w:rsidP="00F13584">
      <w:pPr>
        <w:spacing w:before="120" w:after="120" w:line="240" w:lineRule="auto"/>
        <w:jc w:val="both"/>
        <w:rPr>
          <w:sz w:val="24"/>
          <w:szCs w:val="24"/>
        </w:rPr>
      </w:pPr>
      <w:r w:rsidRPr="00D56896">
        <w:rPr>
          <w:sz w:val="24"/>
          <w:szCs w:val="24"/>
        </w:rPr>
        <w:t xml:space="preserve">Mezi nevýhody AAK patří: </w:t>
      </w:r>
    </w:p>
    <w:p w:rsidR="00D56896" w:rsidRPr="00D56896" w:rsidRDefault="00D56896" w:rsidP="00F13584">
      <w:pPr>
        <w:pStyle w:val="Odstavecseseznamem"/>
        <w:numPr>
          <w:ilvl w:val="0"/>
          <w:numId w:val="7"/>
        </w:numPr>
        <w:spacing w:before="120" w:after="120" w:line="240" w:lineRule="auto"/>
        <w:jc w:val="both"/>
        <w:rPr>
          <w:sz w:val="24"/>
          <w:szCs w:val="24"/>
        </w:rPr>
      </w:pPr>
      <w:r w:rsidRPr="00D56896">
        <w:rPr>
          <w:sz w:val="24"/>
          <w:szCs w:val="24"/>
        </w:rPr>
        <w:t>společensky méně využitelné než mluvená řeč;</w:t>
      </w:r>
    </w:p>
    <w:p w:rsidR="00D56896" w:rsidRPr="00D56896" w:rsidRDefault="00D56896" w:rsidP="00F13584">
      <w:pPr>
        <w:pStyle w:val="Odstavecseseznamem"/>
        <w:numPr>
          <w:ilvl w:val="0"/>
          <w:numId w:val="7"/>
        </w:numPr>
        <w:spacing w:before="120" w:after="120" w:line="240" w:lineRule="auto"/>
        <w:jc w:val="both"/>
        <w:rPr>
          <w:sz w:val="24"/>
          <w:szCs w:val="24"/>
        </w:rPr>
      </w:pPr>
      <w:r w:rsidRPr="00D56896">
        <w:rPr>
          <w:sz w:val="24"/>
          <w:szCs w:val="24"/>
        </w:rPr>
        <w:t>vzbuzují pozornost veřejnosti;</w:t>
      </w:r>
    </w:p>
    <w:p w:rsidR="00D56896" w:rsidRPr="00D56896" w:rsidRDefault="00D56896" w:rsidP="00F13584">
      <w:pPr>
        <w:pStyle w:val="Odstavecseseznamem"/>
        <w:numPr>
          <w:ilvl w:val="0"/>
          <w:numId w:val="7"/>
        </w:numPr>
        <w:spacing w:before="120" w:after="120" w:line="240" w:lineRule="auto"/>
        <w:jc w:val="both"/>
        <w:rPr>
          <w:sz w:val="24"/>
          <w:szCs w:val="24"/>
        </w:rPr>
      </w:pPr>
      <w:r w:rsidRPr="00D56896">
        <w:rPr>
          <w:sz w:val="24"/>
          <w:szCs w:val="24"/>
        </w:rPr>
        <w:t xml:space="preserve">obava rodičů, že používání alternativního systému bude odvádět děti od snahy mluvit; </w:t>
      </w:r>
    </w:p>
    <w:p w:rsidR="00D56896" w:rsidRPr="00D56896" w:rsidRDefault="00D56896" w:rsidP="00F13584">
      <w:pPr>
        <w:pStyle w:val="Odstavecseseznamem"/>
        <w:numPr>
          <w:ilvl w:val="0"/>
          <w:numId w:val="7"/>
        </w:numPr>
        <w:spacing w:before="120" w:after="120" w:line="240" w:lineRule="auto"/>
        <w:jc w:val="both"/>
        <w:rPr>
          <w:sz w:val="24"/>
          <w:szCs w:val="24"/>
        </w:rPr>
      </w:pPr>
      <w:r w:rsidRPr="00D56896">
        <w:rPr>
          <w:sz w:val="24"/>
          <w:szCs w:val="24"/>
        </w:rPr>
        <w:t>časové zpoždění skutečného používání alternativního systému pro vyjadřování</w:t>
      </w:r>
      <w:r w:rsidR="008A064C">
        <w:rPr>
          <w:sz w:val="24"/>
          <w:szCs w:val="24"/>
        </w:rPr>
        <w:t xml:space="preserve"> (Krejčířová, 2011)</w:t>
      </w:r>
      <w:r w:rsidRPr="00D56896">
        <w:rPr>
          <w:sz w:val="24"/>
          <w:szCs w:val="24"/>
        </w:rPr>
        <w:t xml:space="preserve">. </w:t>
      </w:r>
    </w:p>
    <w:p w:rsidR="00B90DEE" w:rsidRDefault="0004189B" w:rsidP="00F13584">
      <w:pPr>
        <w:spacing w:before="120" w:after="120" w:line="240" w:lineRule="auto"/>
        <w:jc w:val="both"/>
        <w:rPr>
          <w:b/>
          <w:sz w:val="28"/>
          <w:szCs w:val="28"/>
        </w:rPr>
      </w:pPr>
      <w:r w:rsidRPr="0004189B">
        <w:rPr>
          <w:b/>
          <w:sz w:val="28"/>
          <w:szCs w:val="28"/>
        </w:rPr>
        <w:t>3 Výběr komunikačního systému</w:t>
      </w:r>
    </w:p>
    <w:p w:rsidR="009E76B6" w:rsidRDefault="009E76B6" w:rsidP="00F13584">
      <w:pPr>
        <w:spacing w:before="120" w:after="120" w:line="240" w:lineRule="auto"/>
        <w:jc w:val="both"/>
        <w:rPr>
          <w:sz w:val="24"/>
          <w:szCs w:val="24"/>
        </w:rPr>
      </w:pPr>
      <w:r>
        <w:rPr>
          <w:sz w:val="24"/>
          <w:szCs w:val="24"/>
        </w:rPr>
        <w:t xml:space="preserve">Správná volba komunikačního systému nebo jejich kombinace má jednoznačně individuální charakter, kdy respektujeme možnosti a schopnosti jedince se zdravotním postižením. Mezi důležité aspekty výběru AAK patří především diagnostické závěry z oblasti komunikačních kompetencí, ale i další faktory, mezi něž patří následující: </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úroveň porozumění signálům nonverbální komunikace;</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míra porozumění řeči;</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aktuální způsoby komunikace (verbální a neverbální) jedince a jejich úspěšnost, včetně případného spontánního užívání alternativních forem komunikace;</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schopnosti jedince vyjadřovat svůj souhlas nebo nesouhlas;</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porozumění symbolům;</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 xml:space="preserve">stupeň čtenářských dovedností; </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 xml:space="preserve">úroveň hrubé a jemné motoriky – rozsah, rychlost a přesnost pohybů ruky; </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míra motivace jedince komunikovat a schopnost dorozumět se;</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sociální dovednosti;</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emoční projevy;</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projevy chování;</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kognitivní schopnosti;</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senzorické schopnosti;</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sociální prostředí jedince;</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způsob a zároveň možnosti trávení času;</w:t>
      </w:r>
    </w:p>
    <w:p w:rsidR="009E76B6" w:rsidRDefault="009E76B6" w:rsidP="00F13584">
      <w:pPr>
        <w:pStyle w:val="Odstavecseseznamem"/>
        <w:numPr>
          <w:ilvl w:val="0"/>
          <w:numId w:val="8"/>
        </w:numPr>
        <w:spacing w:before="120" w:after="120" w:line="240" w:lineRule="auto"/>
        <w:jc w:val="both"/>
        <w:rPr>
          <w:sz w:val="24"/>
          <w:szCs w:val="24"/>
        </w:rPr>
      </w:pPr>
      <w:r>
        <w:rPr>
          <w:sz w:val="24"/>
          <w:szCs w:val="24"/>
        </w:rPr>
        <w:t xml:space="preserve">zhodnocení míry očekávání klienta a osob v jeho okolí, možnosti podpory (Bendová, 2008). </w:t>
      </w:r>
    </w:p>
    <w:p w:rsidR="00753697" w:rsidRPr="0004189B" w:rsidRDefault="00753697" w:rsidP="00F13584">
      <w:pPr>
        <w:spacing w:before="120" w:after="120" w:line="240" w:lineRule="auto"/>
        <w:jc w:val="both"/>
        <w:rPr>
          <w:b/>
          <w:sz w:val="28"/>
          <w:szCs w:val="28"/>
        </w:rPr>
      </w:pPr>
      <w:r>
        <w:rPr>
          <w:b/>
          <w:sz w:val="28"/>
          <w:szCs w:val="28"/>
        </w:rPr>
        <w:t xml:space="preserve">4 </w:t>
      </w:r>
      <w:r w:rsidR="00837696">
        <w:rPr>
          <w:b/>
          <w:sz w:val="28"/>
          <w:szCs w:val="28"/>
        </w:rPr>
        <w:t>Klasifikace metod</w:t>
      </w:r>
      <w:r>
        <w:rPr>
          <w:b/>
          <w:sz w:val="28"/>
          <w:szCs w:val="28"/>
        </w:rPr>
        <w:t xml:space="preserve"> AAK</w:t>
      </w:r>
    </w:p>
    <w:p w:rsidR="00AD1013" w:rsidRDefault="00AD1013" w:rsidP="00F13584">
      <w:pPr>
        <w:spacing w:before="120" w:after="120" w:line="240" w:lineRule="auto"/>
        <w:jc w:val="both"/>
        <w:rPr>
          <w:sz w:val="24"/>
          <w:szCs w:val="24"/>
        </w:rPr>
      </w:pPr>
      <w:r>
        <w:rPr>
          <w:sz w:val="24"/>
          <w:szCs w:val="24"/>
        </w:rPr>
        <w:t xml:space="preserve">Na základě respektu hledisek výběru AAK můžeme specifikovat využívání metod. </w:t>
      </w:r>
      <w:r w:rsidRPr="009E76B6">
        <w:rPr>
          <w:sz w:val="24"/>
          <w:szCs w:val="24"/>
        </w:rPr>
        <w:t xml:space="preserve"> </w:t>
      </w:r>
    </w:p>
    <w:p w:rsidR="00AD1013" w:rsidRDefault="00AD1013" w:rsidP="00F13584">
      <w:pPr>
        <w:spacing w:before="120" w:after="120" w:line="240" w:lineRule="auto"/>
        <w:jc w:val="both"/>
        <w:rPr>
          <w:sz w:val="24"/>
          <w:szCs w:val="24"/>
        </w:rPr>
      </w:pPr>
      <w:proofErr w:type="spellStart"/>
      <w:r w:rsidRPr="00D17128">
        <w:rPr>
          <w:sz w:val="24"/>
          <w:szCs w:val="24"/>
        </w:rPr>
        <w:t>Laudová</w:t>
      </w:r>
      <w:proofErr w:type="spellEnd"/>
      <w:r w:rsidRPr="00D17128">
        <w:rPr>
          <w:sz w:val="24"/>
          <w:szCs w:val="24"/>
        </w:rPr>
        <w:t xml:space="preserve"> (in Škodová, Jedlička et al., 2007) rozděluje</w:t>
      </w:r>
      <w:r>
        <w:rPr>
          <w:sz w:val="24"/>
          <w:szCs w:val="24"/>
        </w:rPr>
        <w:t xml:space="preserve"> AAK následujícím způsobem: </w:t>
      </w:r>
    </w:p>
    <w:p w:rsidR="00AD1013" w:rsidRDefault="00AD1013" w:rsidP="00F13584">
      <w:pPr>
        <w:pStyle w:val="Odstavecseseznamem"/>
        <w:numPr>
          <w:ilvl w:val="0"/>
          <w:numId w:val="9"/>
        </w:numPr>
        <w:spacing w:before="120" w:after="120" w:line="240" w:lineRule="auto"/>
        <w:jc w:val="both"/>
        <w:rPr>
          <w:sz w:val="24"/>
          <w:szCs w:val="24"/>
        </w:rPr>
      </w:pPr>
      <w:r w:rsidRPr="00AD1013">
        <w:rPr>
          <w:b/>
          <w:sz w:val="24"/>
          <w:szCs w:val="24"/>
        </w:rPr>
        <w:lastRenderedPageBreak/>
        <w:t>komunikační systémy bez pomůcek</w:t>
      </w:r>
      <w:r>
        <w:rPr>
          <w:sz w:val="24"/>
          <w:szCs w:val="24"/>
        </w:rPr>
        <w:t xml:space="preserve"> (</w:t>
      </w:r>
      <w:proofErr w:type="spellStart"/>
      <w:r>
        <w:rPr>
          <w:sz w:val="24"/>
          <w:szCs w:val="24"/>
        </w:rPr>
        <w:t>unaided</w:t>
      </w:r>
      <w:proofErr w:type="spellEnd"/>
      <w:r>
        <w:rPr>
          <w:sz w:val="24"/>
          <w:szCs w:val="24"/>
        </w:rPr>
        <w:t xml:space="preserve"> </w:t>
      </w:r>
      <w:proofErr w:type="spellStart"/>
      <w:r>
        <w:rPr>
          <w:sz w:val="24"/>
          <w:szCs w:val="24"/>
        </w:rPr>
        <w:t>communication</w:t>
      </w:r>
      <w:proofErr w:type="spellEnd"/>
      <w:r>
        <w:rPr>
          <w:sz w:val="24"/>
          <w:szCs w:val="24"/>
        </w:rPr>
        <w:t xml:space="preserve">) – tento způsob komunikace je realizovatelný bez technických pomůcek a zároveň nevyžaduje fyzickou asistenci druhého člověka. Mezi tyto systémy radíme: </w:t>
      </w:r>
    </w:p>
    <w:p w:rsidR="00AD1013" w:rsidRDefault="00AD1013" w:rsidP="00F13584">
      <w:pPr>
        <w:pStyle w:val="Odstavecseseznamem"/>
        <w:numPr>
          <w:ilvl w:val="1"/>
          <w:numId w:val="9"/>
        </w:numPr>
        <w:spacing w:before="120" w:after="120" w:line="240" w:lineRule="auto"/>
        <w:jc w:val="both"/>
        <w:rPr>
          <w:sz w:val="24"/>
          <w:szCs w:val="24"/>
        </w:rPr>
      </w:pPr>
      <w:r w:rsidRPr="00AD1013">
        <w:rPr>
          <w:b/>
          <w:sz w:val="24"/>
          <w:szCs w:val="24"/>
        </w:rPr>
        <w:t>orální řeč</w:t>
      </w:r>
      <w:r>
        <w:rPr>
          <w:sz w:val="24"/>
          <w:szCs w:val="24"/>
        </w:rPr>
        <w:t xml:space="preserve"> – vokalizace s komunikačním záměrem (např. každé samohlásce je přirazen jiný komunikační význam); </w:t>
      </w:r>
    </w:p>
    <w:p w:rsidR="00AD1013" w:rsidRDefault="00AD1013" w:rsidP="00F13584">
      <w:pPr>
        <w:pStyle w:val="Odstavecseseznamem"/>
        <w:numPr>
          <w:ilvl w:val="1"/>
          <w:numId w:val="9"/>
        </w:numPr>
        <w:spacing w:before="120" w:after="120" w:line="240" w:lineRule="auto"/>
        <w:jc w:val="both"/>
        <w:rPr>
          <w:sz w:val="24"/>
          <w:szCs w:val="24"/>
        </w:rPr>
      </w:pPr>
      <w:r w:rsidRPr="00AD1013">
        <w:rPr>
          <w:b/>
          <w:sz w:val="24"/>
          <w:szCs w:val="24"/>
        </w:rPr>
        <w:t>znak do řeči</w:t>
      </w:r>
      <w:r>
        <w:rPr>
          <w:sz w:val="24"/>
          <w:szCs w:val="24"/>
        </w:rPr>
        <w:t xml:space="preserve"> – znakování doplňují mluvu, které </w:t>
      </w:r>
      <w:r w:rsidR="009055D2">
        <w:rPr>
          <w:sz w:val="24"/>
          <w:szCs w:val="24"/>
        </w:rPr>
        <w:t>napomáhá</w:t>
      </w:r>
      <w:r>
        <w:rPr>
          <w:sz w:val="24"/>
          <w:szCs w:val="24"/>
        </w:rPr>
        <w:t xml:space="preserve"> porozumění těžce srozumitelné řeči; </w:t>
      </w:r>
    </w:p>
    <w:p w:rsidR="00AD1013" w:rsidRPr="00AD1013" w:rsidRDefault="00AD1013" w:rsidP="00F13584">
      <w:pPr>
        <w:pStyle w:val="Odstavecseseznamem"/>
        <w:numPr>
          <w:ilvl w:val="1"/>
          <w:numId w:val="9"/>
        </w:numPr>
        <w:spacing w:before="120" w:after="120" w:line="240" w:lineRule="auto"/>
        <w:jc w:val="both"/>
        <w:rPr>
          <w:b/>
          <w:sz w:val="24"/>
          <w:szCs w:val="24"/>
        </w:rPr>
      </w:pPr>
      <w:proofErr w:type="spellStart"/>
      <w:r w:rsidRPr="00AD1013">
        <w:rPr>
          <w:b/>
          <w:sz w:val="24"/>
          <w:szCs w:val="24"/>
        </w:rPr>
        <w:t>Makaton</w:t>
      </w:r>
      <w:proofErr w:type="spellEnd"/>
    </w:p>
    <w:p w:rsidR="00AD1013" w:rsidRPr="00AD1013" w:rsidRDefault="00AD1013" w:rsidP="00F13584">
      <w:pPr>
        <w:pStyle w:val="Odstavecseseznamem"/>
        <w:numPr>
          <w:ilvl w:val="1"/>
          <w:numId w:val="9"/>
        </w:numPr>
        <w:spacing w:before="120" w:after="120" w:line="240" w:lineRule="auto"/>
        <w:jc w:val="both"/>
        <w:rPr>
          <w:b/>
          <w:sz w:val="24"/>
          <w:szCs w:val="24"/>
        </w:rPr>
      </w:pPr>
      <w:r w:rsidRPr="00AD1013">
        <w:rPr>
          <w:b/>
          <w:sz w:val="24"/>
          <w:szCs w:val="24"/>
        </w:rPr>
        <w:t xml:space="preserve">prstová abeceda </w:t>
      </w:r>
    </w:p>
    <w:p w:rsidR="00AD1013" w:rsidRPr="00AD1013" w:rsidRDefault="009055D2" w:rsidP="00F13584">
      <w:pPr>
        <w:pStyle w:val="Odstavecseseznamem"/>
        <w:numPr>
          <w:ilvl w:val="1"/>
          <w:numId w:val="9"/>
        </w:numPr>
        <w:spacing w:before="120" w:after="120" w:line="240" w:lineRule="auto"/>
        <w:jc w:val="both"/>
        <w:rPr>
          <w:b/>
          <w:sz w:val="24"/>
          <w:szCs w:val="24"/>
        </w:rPr>
      </w:pPr>
      <w:proofErr w:type="spellStart"/>
      <w:r>
        <w:rPr>
          <w:b/>
          <w:sz w:val="24"/>
          <w:szCs w:val="24"/>
        </w:rPr>
        <w:t>L</w:t>
      </w:r>
      <w:r w:rsidR="00AD1013" w:rsidRPr="00AD1013">
        <w:rPr>
          <w:b/>
          <w:sz w:val="24"/>
          <w:szCs w:val="24"/>
        </w:rPr>
        <w:t>ormova</w:t>
      </w:r>
      <w:proofErr w:type="spellEnd"/>
      <w:r w:rsidR="00AD1013" w:rsidRPr="00AD1013">
        <w:rPr>
          <w:b/>
          <w:sz w:val="24"/>
          <w:szCs w:val="24"/>
        </w:rPr>
        <w:t xml:space="preserve"> abeceda</w:t>
      </w:r>
    </w:p>
    <w:p w:rsidR="00AD1013" w:rsidRDefault="00AD1013" w:rsidP="00F13584">
      <w:pPr>
        <w:pStyle w:val="Odstavecseseznamem"/>
        <w:numPr>
          <w:ilvl w:val="1"/>
          <w:numId w:val="9"/>
        </w:numPr>
        <w:spacing w:before="120" w:after="120" w:line="240" w:lineRule="auto"/>
        <w:jc w:val="both"/>
        <w:rPr>
          <w:sz w:val="24"/>
          <w:szCs w:val="24"/>
        </w:rPr>
      </w:pPr>
      <w:r w:rsidRPr="00AD1013">
        <w:rPr>
          <w:b/>
          <w:sz w:val="24"/>
          <w:szCs w:val="24"/>
        </w:rPr>
        <w:t>znakový jazyk</w:t>
      </w:r>
      <w:r>
        <w:rPr>
          <w:sz w:val="24"/>
          <w:szCs w:val="24"/>
        </w:rPr>
        <w:t xml:space="preserve"> – je přirozeným jazykem neslyšících, který mohou uplatnit i osoby s tělesným postižením a s těžkou poruchou komunikace, v případě, že nemají výrazné postiženy horní končetiny); </w:t>
      </w:r>
    </w:p>
    <w:p w:rsidR="00AD1013" w:rsidRDefault="00AD1013" w:rsidP="00F13584">
      <w:pPr>
        <w:pStyle w:val="Odstavecseseznamem"/>
        <w:numPr>
          <w:ilvl w:val="1"/>
          <w:numId w:val="9"/>
        </w:numPr>
        <w:spacing w:before="120" w:after="120" w:line="240" w:lineRule="auto"/>
        <w:jc w:val="both"/>
        <w:rPr>
          <w:sz w:val="24"/>
          <w:szCs w:val="24"/>
        </w:rPr>
      </w:pPr>
      <w:r w:rsidRPr="00AD1013">
        <w:rPr>
          <w:b/>
          <w:sz w:val="24"/>
          <w:szCs w:val="24"/>
        </w:rPr>
        <w:t>další prostředky neverbální komunikace</w:t>
      </w:r>
      <w:r>
        <w:rPr>
          <w:sz w:val="24"/>
          <w:szCs w:val="24"/>
        </w:rPr>
        <w:t xml:space="preserve"> – patří mezi ně </w:t>
      </w:r>
      <w:proofErr w:type="spellStart"/>
      <w:r>
        <w:rPr>
          <w:sz w:val="24"/>
          <w:szCs w:val="24"/>
        </w:rPr>
        <w:t>gestika</w:t>
      </w:r>
      <w:proofErr w:type="spellEnd"/>
      <w:r>
        <w:rPr>
          <w:sz w:val="24"/>
          <w:szCs w:val="24"/>
        </w:rPr>
        <w:t xml:space="preserve">, mimika, </w:t>
      </w:r>
      <w:proofErr w:type="spellStart"/>
      <w:r>
        <w:rPr>
          <w:sz w:val="24"/>
          <w:szCs w:val="24"/>
        </w:rPr>
        <w:t>proxemika</w:t>
      </w:r>
      <w:proofErr w:type="spellEnd"/>
      <w:r>
        <w:rPr>
          <w:sz w:val="24"/>
          <w:szCs w:val="24"/>
        </w:rPr>
        <w:t xml:space="preserve">, </w:t>
      </w:r>
      <w:proofErr w:type="spellStart"/>
      <w:r>
        <w:rPr>
          <w:sz w:val="24"/>
          <w:szCs w:val="24"/>
        </w:rPr>
        <w:t>posturika</w:t>
      </w:r>
      <w:proofErr w:type="spellEnd"/>
      <w:r>
        <w:rPr>
          <w:sz w:val="24"/>
          <w:szCs w:val="24"/>
        </w:rPr>
        <w:t xml:space="preserve"> apod.) </w:t>
      </w:r>
    </w:p>
    <w:p w:rsidR="00AD1013" w:rsidRDefault="00AD1013" w:rsidP="00F13584">
      <w:pPr>
        <w:pStyle w:val="Odstavecseseznamem"/>
        <w:numPr>
          <w:ilvl w:val="0"/>
          <w:numId w:val="9"/>
        </w:numPr>
        <w:spacing w:before="120" w:after="120" w:line="240" w:lineRule="auto"/>
        <w:jc w:val="both"/>
        <w:rPr>
          <w:sz w:val="24"/>
          <w:szCs w:val="24"/>
        </w:rPr>
      </w:pPr>
      <w:r w:rsidRPr="00AD1013">
        <w:rPr>
          <w:b/>
          <w:sz w:val="24"/>
          <w:szCs w:val="24"/>
        </w:rPr>
        <w:t>komunikační systémy s pomůckami</w:t>
      </w:r>
      <w:r>
        <w:rPr>
          <w:sz w:val="24"/>
          <w:szCs w:val="24"/>
        </w:rPr>
        <w:t xml:space="preserve"> (</w:t>
      </w:r>
      <w:proofErr w:type="spellStart"/>
      <w:r>
        <w:rPr>
          <w:sz w:val="24"/>
          <w:szCs w:val="24"/>
        </w:rPr>
        <w:t>aided</w:t>
      </w:r>
      <w:proofErr w:type="spellEnd"/>
      <w:r>
        <w:rPr>
          <w:sz w:val="24"/>
          <w:szCs w:val="24"/>
        </w:rPr>
        <w:t xml:space="preserve"> </w:t>
      </w:r>
      <w:proofErr w:type="spellStart"/>
      <w:r>
        <w:rPr>
          <w:sz w:val="24"/>
          <w:szCs w:val="24"/>
        </w:rPr>
        <w:t>communication</w:t>
      </w:r>
      <w:proofErr w:type="spellEnd"/>
      <w:r>
        <w:rPr>
          <w:sz w:val="24"/>
          <w:szCs w:val="24"/>
        </w:rPr>
        <w:t xml:space="preserve">) – jedinec využívá fyzickou dopomoc jiné osoby nebo různé druhy pomůcek. </w:t>
      </w:r>
    </w:p>
    <w:p w:rsidR="00AD1013" w:rsidRDefault="00AD1013" w:rsidP="00F13584">
      <w:pPr>
        <w:pStyle w:val="Odstavecseseznamem"/>
        <w:numPr>
          <w:ilvl w:val="1"/>
          <w:numId w:val="9"/>
        </w:numPr>
        <w:spacing w:before="120" w:after="120" w:line="240" w:lineRule="auto"/>
        <w:jc w:val="both"/>
        <w:rPr>
          <w:sz w:val="24"/>
          <w:szCs w:val="24"/>
        </w:rPr>
      </w:pPr>
      <w:r w:rsidRPr="00AD1013">
        <w:rPr>
          <w:b/>
          <w:sz w:val="24"/>
          <w:szCs w:val="24"/>
        </w:rPr>
        <w:t>netechnické pomůcky</w:t>
      </w:r>
      <w:r>
        <w:rPr>
          <w:sz w:val="24"/>
          <w:szCs w:val="24"/>
        </w:rPr>
        <w:t xml:space="preserve"> (</w:t>
      </w:r>
      <w:proofErr w:type="spellStart"/>
      <w:r>
        <w:rPr>
          <w:sz w:val="24"/>
          <w:szCs w:val="24"/>
        </w:rPr>
        <w:t>nonelectronic</w:t>
      </w:r>
      <w:proofErr w:type="spellEnd"/>
      <w:r>
        <w:rPr>
          <w:sz w:val="24"/>
          <w:szCs w:val="24"/>
        </w:rPr>
        <w:t xml:space="preserve"> </w:t>
      </w:r>
      <w:proofErr w:type="spellStart"/>
      <w:r>
        <w:rPr>
          <w:sz w:val="24"/>
          <w:szCs w:val="24"/>
        </w:rPr>
        <w:t>assistive</w:t>
      </w:r>
      <w:proofErr w:type="spellEnd"/>
      <w:r>
        <w:rPr>
          <w:sz w:val="24"/>
          <w:szCs w:val="24"/>
        </w:rPr>
        <w:t xml:space="preserve"> </w:t>
      </w:r>
      <w:proofErr w:type="spellStart"/>
      <w:r>
        <w:rPr>
          <w:sz w:val="24"/>
          <w:szCs w:val="24"/>
        </w:rPr>
        <w:t>device</w:t>
      </w:r>
      <w:proofErr w:type="spellEnd"/>
      <w:r>
        <w:rPr>
          <w:sz w:val="24"/>
          <w:szCs w:val="24"/>
        </w:rPr>
        <w:t xml:space="preserve">, označované také jako </w:t>
      </w:r>
      <w:proofErr w:type="spellStart"/>
      <w:r>
        <w:rPr>
          <w:sz w:val="24"/>
          <w:szCs w:val="24"/>
        </w:rPr>
        <w:t>low-tech</w:t>
      </w:r>
      <w:proofErr w:type="spellEnd"/>
      <w:r>
        <w:rPr>
          <w:sz w:val="24"/>
          <w:szCs w:val="24"/>
        </w:rPr>
        <w:t xml:space="preserve">) – mezi tyto pomůcky řadíme komunikační tabulky, písmena abecedy, slova, věty, fráze, schémata symbolů (např. obrázky, fotografie, předměty), rámy, knihy, světelná ukazovátka, taktilní komunikační desky. Součástí této oblasti je i </w:t>
      </w:r>
      <w:proofErr w:type="spellStart"/>
      <w:r>
        <w:rPr>
          <w:sz w:val="24"/>
          <w:szCs w:val="24"/>
        </w:rPr>
        <w:t>facilitovaná</w:t>
      </w:r>
      <w:proofErr w:type="spellEnd"/>
      <w:r>
        <w:rPr>
          <w:sz w:val="24"/>
          <w:szCs w:val="24"/>
        </w:rPr>
        <w:t xml:space="preserve"> komunikace. </w:t>
      </w:r>
    </w:p>
    <w:p w:rsidR="00AD1013" w:rsidRPr="00AD1013" w:rsidRDefault="00AD1013" w:rsidP="00F13584">
      <w:pPr>
        <w:pStyle w:val="Odstavecseseznamem"/>
        <w:numPr>
          <w:ilvl w:val="1"/>
          <w:numId w:val="9"/>
        </w:numPr>
        <w:spacing w:before="120" w:after="120" w:line="240" w:lineRule="auto"/>
        <w:jc w:val="both"/>
        <w:rPr>
          <w:sz w:val="24"/>
          <w:szCs w:val="24"/>
        </w:rPr>
      </w:pPr>
      <w:r>
        <w:rPr>
          <w:sz w:val="24"/>
          <w:szCs w:val="24"/>
        </w:rPr>
        <w:t xml:space="preserve">technické pomůcky (označované jako </w:t>
      </w:r>
      <w:proofErr w:type="spellStart"/>
      <w:r>
        <w:rPr>
          <w:sz w:val="24"/>
          <w:szCs w:val="24"/>
        </w:rPr>
        <w:t>high-tech</w:t>
      </w:r>
      <w:proofErr w:type="spellEnd"/>
      <w:r>
        <w:rPr>
          <w:sz w:val="24"/>
          <w:szCs w:val="24"/>
        </w:rPr>
        <w:t xml:space="preserve">) – jedná se o elektronické pomůcky a počítače, např. počítače s hlasovými nebo tištenými výstupy, elektronické komunikátory, přepis mluvené řeči do psané podoby (např. </w:t>
      </w:r>
      <w:proofErr w:type="spellStart"/>
      <w:r>
        <w:rPr>
          <w:sz w:val="24"/>
          <w:szCs w:val="24"/>
        </w:rPr>
        <w:t>JetVoice</w:t>
      </w:r>
      <w:proofErr w:type="spellEnd"/>
      <w:r>
        <w:rPr>
          <w:sz w:val="24"/>
          <w:szCs w:val="24"/>
        </w:rPr>
        <w:t xml:space="preserve">), programy pro nápovědu slov, a mnohé další příklady specializovaného hardwaru i softwaru. </w:t>
      </w:r>
    </w:p>
    <w:p w:rsidR="00B90DEE" w:rsidRDefault="00837696" w:rsidP="00F13584">
      <w:pPr>
        <w:spacing w:before="120" w:after="120" w:line="240" w:lineRule="auto"/>
        <w:jc w:val="both"/>
        <w:rPr>
          <w:sz w:val="24"/>
          <w:szCs w:val="24"/>
        </w:rPr>
      </w:pPr>
      <w:r w:rsidRPr="00837696">
        <w:rPr>
          <w:sz w:val="24"/>
          <w:szCs w:val="24"/>
        </w:rPr>
        <w:t>Další</w:t>
      </w:r>
      <w:r>
        <w:rPr>
          <w:sz w:val="24"/>
          <w:szCs w:val="24"/>
        </w:rPr>
        <w:t xml:space="preserve">m kritériem pro volbu komunikačního systému může být jejich rozlišení na </w:t>
      </w:r>
      <w:r w:rsidRPr="00837696">
        <w:rPr>
          <w:b/>
          <w:sz w:val="24"/>
          <w:szCs w:val="24"/>
        </w:rPr>
        <w:t>dynamické</w:t>
      </w:r>
      <w:r>
        <w:rPr>
          <w:sz w:val="24"/>
          <w:szCs w:val="24"/>
        </w:rPr>
        <w:t xml:space="preserve">, jež zahrnují gesta a znaky (např. prstová abeceda, znakový jazyk, </w:t>
      </w:r>
      <w:proofErr w:type="spellStart"/>
      <w:r>
        <w:rPr>
          <w:sz w:val="24"/>
          <w:szCs w:val="24"/>
        </w:rPr>
        <w:t>Makaton</w:t>
      </w:r>
      <w:proofErr w:type="spellEnd"/>
      <w:r>
        <w:rPr>
          <w:sz w:val="24"/>
          <w:szCs w:val="24"/>
        </w:rPr>
        <w:t>), nebo</w:t>
      </w:r>
      <w:r w:rsidRPr="00837696">
        <w:rPr>
          <w:b/>
          <w:sz w:val="24"/>
          <w:szCs w:val="24"/>
        </w:rPr>
        <w:t xml:space="preserve"> statické</w:t>
      </w:r>
      <w:r>
        <w:rPr>
          <w:sz w:val="24"/>
          <w:szCs w:val="24"/>
        </w:rPr>
        <w:t xml:space="preserve">, kdy jsou symboly předkládány nemluvící </w:t>
      </w:r>
      <w:r w:rsidRPr="0089679E">
        <w:rPr>
          <w:sz w:val="24"/>
          <w:szCs w:val="24"/>
        </w:rPr>
        <w:t xml:space="preserve">osobě ve dvou či trojrozměrné formě, což je např. systém piktogramů, </w:t>
      </w:r>
      <w:proofErr w:type="spellStart"/>
      <w:r w:rsidRPr="0089679E">
        <w:rPr>
          <w:sz w:val="24"/>
          <w:szCs w:val="24"/>
        </w:rPr>
        <w:t>Bliss</w:t>
      </w:r>
      <w:proofErr w:type="spellEnd"/>
      <w:r w:rsidRPr="0089679E">
        <w:rPr>
          <w:sz w:val="24"/>
          <w:szCs w:val="24"/>
        </w:rPr>
        <w:t xml:space="preserve"> symboly nebo VOKS apod. (Janovcová, 2004).</w:t>
      </w:r>
      <w:r>
        <w:rPr>
          <w:sz w:val="24"/>
          <w:szCs w:val="24"/>
        </w:rPr>
        <w:t xml:space="preserve"> </w:t>
      </w:r>
    </w:p>
    <w:p w:rsidR="00837696" w:rsidRDefault="00837696" w:rsidP="00F13584">
      <w:pPr>
        <w:spacing w:before="120" w:after="120" w:line="240" w:lineRule="auto"/>
        <w:jc w:val="both"/>
        <w:rPr>
          <w:b/>
          <w:sz w:val="28"/>
          <w:szCs w:val="28"/>
        </w:rPr>
      </w:pPr>
      <w:r w:rsidRPr="00837696">
        <w:rPr>
          <w:b/>
          <w:sz w:val="28"/>
          <w:szCs w:val="28"/>
        </w:rPr>
        <w:t>5 Charakteristika vybraných systémů A</w:t>
      </w:r>
      <w:r>
        <w:rPr>
          <w:b/>
          <w:sz w:val="28"/>
          <w:szCs w:val="28"/>
        </w:rPr>
        <w:t>A</w:t>
      </w:r>
      <w:r w:rsidRPr="00837696">
        <w:rPr>
          <w:b/>
          <w:sz w:val="28"/>
          <w:szCs w:val="28"/>
        </w:rPr>
        <w:t>K</w:t>
      </w:r>
    </w:p>
    <w:p w:rsidR="009055D2" w:rsidRPr="009055D2" w:rsidRDefault="009055D2" w:rsidP="00F13584">
      <w:pPr>
        <w:spacing w:before="120" w:after="120" w:line="240" w:lineRule="auto"/>
        <w:jc w:val="both"/>
        <w:rPr>
          <w:b/>
          <w:sz w:val="24"/>
          <w:szCs w:val="24"/>
        </w:rPr>
      </w:pPr>
      <w:r w:rsidRPr="009055D2">
        <w:rPr>
          <w:b/>
          <w:sz w:val="24"/>
          <w:szCs w:val="24"/>
        </w:rPr>
        <w:t>Referenční předměty</w:t>
      </w:r>
    </w:p>
    <w:p w:rsidR="009055D2" w:rsidRDefault="009055D2" w:rsidP="00F13584">
      <w:pPr>
        <w:spacing w:before="120" w:after="120" w:line="240" w:lineRule="auto"/>
        <w:jc w:val="both"/>
        <w:rPr>
          <w:sz w:val="24"/>
          <w:szCs w:val="24"/>
        </w:rPr>
      </w:pPr>
      <w:r>
        <w:rPr>
          <w:sz w:val="24"/>
          <w:szCs w:val="24"/>
        </w:rPr>
        <w:t xml:space="preserve">Jde o trojrozměrné symboly, se kterými je možno manipulovat, mají hmatovou strukturu a jsou snadno rozpoznatelné. Nevýhodou tohoto typu komunikace je skutečnost, že nemohou prezentovat abstraktní pojmy, zkreslují také pojmenování předmětu a související činnost (př. lžička může symbolizovat lžičku samotnou, ale i pojem </w:t>
      </w:r>
      <w:proofErr w:type="gramStart"/>
      <w:r>
        <w:rPr>
          <w:sz w:val="24"/>
          <w:szCs w:val="24"/>
        </w:rPr>
        <w:t>jíst)</w:t>
      </w:r>
      <w:r w:rsidR="00B848D5">
        <w:rPr>
          <w:sz w:val="24"/>
          <w:szCs w:val="24"/>
        </w:rPr>
        <w:t xml:space="preserve"> (Krejčířová</w:t>
      </w:r>
      <w:proofErr w:type="gramEnd"/>
      <w:r w:rsidR="00B848D5">
        <w:rPr>
          <w:sz w:val="24"/>
          <w:szCs w:val="24"/>
        </w:rPr>
        <w:t>, 2011)</w:t>
      </w:r>
      <w:r>
        <w:rPr>
          <w:sz w:val="24"/>
          <w:szCs w:val="24"/>
        </w:rPr>
        <w:t xml:space="preserve">. </w:t>
      </w:r>
    </w:p>
    <w:p w:rsidR="00FA79CE" w:rsidRDefault="00FA79CE" w:rsidP="00F13584">
      <w:pPr>
        <w:spacing w:after="0" w:line="240" w:lineRule="auto"/>
        <w:jc w:val="both"/>
        <w:rPr>
          <w:sz w:val="24"/>
          <w:szCs w:val="24"/>
        </w:rPr>
      </w:pPr>
      <w:r>
        <w:rPr>
          <w:noProof/>
          <w:lang w:eastAsia="cs-CZ"/>
        </w:rPr>
        <w:lastRenderedPageBreak/>
        <w:drawing>
          <wp:inline distT="0" distB="0" distL="0" distR="0">
            <wp:extent cx="1447151" cy="2000250"/>
            <wp:effectExtent l="0" t="0" r="1270" b="0"/>
            <wp:docPr id="2" name="Obrázek 2" descr="VÃ½sledok vyhÄ¾adÃ¡vania obrÃ¡z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ok vyhÄ¾adÃ¡vania obrÃ¡zk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51" cy="2000250"/>
                    </a:xfrm>
                    <a:prstGeom prst="rect">
                      <a:avLst/>
                    </a:prstGeom>
                    <a:noFill/>
                    <a:ln>
                      <a:noFill/>
                    </a:ln>
                  </pic:spPr>
                </pic:pic>
              </a:graphicData>
            </a:graphic>
          </wp:inline>
        </w:drawing>
      </w:r>
      <w:r w:rsidR="00B848D5">
        <w:rPr>
          <w:sz w:val="24"/>
          <w:szCs w:val="24"/>
        </w:rPr>
        <w:t xml:space="preserve">                                </w:t>
      </w:r>
      <w:r w:rsidR="00B848D5">
        <w:rPr>
          <w:sz w:val="24"/>
          <w:szCs w:val="24"/>
        </w:rPr>
        <w:tab/>
      </w:r>
      <w:r w:rsidR="00B848D5">
        <w:rPr>
          <w:sz w:val="24"/>
          <w:szCs w:val="24"/>
        </w:rPr>
        <w:tab/>
      </w:r>
      <w:r>
        <w:rPr>
          <w:noProof/>
          <w:lang w:eastAsia="cs-CZ"/>
        </w:rPr>
        <w:drawing>
          <wp:inline distT="0" distB="0" distL="0" distR="0">
            <wp:extent cx="1438275" cy="2013585"/>
            <wp:effectExtent l="0" t="0" r="9525" b="5715"/>
            <wp:docPr id="3" name="Obrázek 3"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Ãºvisiaci obrÃ¡z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2013585"/>
                    </a:xfrm>
                    <a:prstGeom prst="rect">
                      <a:avLst/>
                    </a:prstGeom>
                    <a:noFill/>
                    <a:ln>
                      <a:noFill/>
                    </a:ln>
                  </pic:spPr>
                </pic:pic>
              </a:graphicData>
            </a:graphic>
          </wp:inline>
        </w:drawing>
      </w:r>
    </w:p>
    <w:p w:rsidR="00B848D5" w:rsidRPr="005971E1" w:rsidRDefault="00FA79CE" w:rsidP="00F13584">
      <w:pPr>
        <w:spacing w:after="0" w:line="240" w:lineRule="auto"/>
        <w:jc w:val="both"/>
        <w:rPr>
          <w:sz w:val="20"/>
          <w:szCs w:val="20"/>
        </w:rPr>
      </w:pPr>
      <w:r w:rsidRPr="005971E1">
        <w:rPr>
          <w:sz w:val="20"/>
          <w:szCs w:val="20"/>
        </w:rPr>
        <w:t xml:space="preserve">Obrázek 2 Referenční předmět pro banán </w:t>
      </w:r>
      <w:r w:rsidR="00B848D5" w:rsidRPr="005971E1">
        <w:rPr>
          <w:sz w:val="20"/>
          <w:szCs w:val="20"/>
        </w:rPr>
        <w:tab/>
      </w:r>
      <w:r w:rsidR="00B848D5" w:rsidRPr="005971E1">
        <w:rPr>
          <w:sz w:val="20"/>
          <w:szCs w:val="20"/>
        </w:rPr>
        <w:tab/>
      </w:r>
      <w:r w:rsidR="00006824">
        <w:rPr>
          <w:sz w:val="20"/>
          <w:szCs w:val="20"/>
        </w:rPr>
        <w:tab/>
      </w:r>
      <w:r w:rsidR="00B848D5" w:rsidRPr="005971E1">
        <w:rPr>
          <w:sz w:val="20"/>
          <w:szCs w:val="20"/>
        </w:rPr>
        <w:t>Obrázek 3 Referenční předměty pro jídlo</w:t>
      </w:r>
    </w:p>
    <w:p w:rsidR="00B848D5" w:rsidRPr="005971E1" w:rsidRDefault="00FA79CE" w:rsidP="00F13584">
      <w:pPr>
        <w:spacing w:after="0" w:line="240" w:lineRule="auto"/>
        <w:jc w:val="both"/>
        <w:rPr>
          <w:sz w:val="20"/>
          <w:szCs w:val="20"/>
        </w:rPr>
      </w:pPr>
      <w:r w:rsidRPr="005971E1">
        <w:rPr>
          <w:sz w:val="20"/>
          <w:szCs w:val="20"/>
        </w:rPr>
        <w:t>(</w:t>
      </w:r>
      <w:r w:rsidR="00B848D5" w:rsidRPr="005971E1">
        <w:rPr>
          <w:sz w:val="20"/>
          <w:szCs w:val="20"/>
        </w:rPr>
        <w:t>Zdroj</w:t>
      </w:r>
      <w:r w:rsidR="00006824">
        <w:rPr>
          <w:sz w:val="20"/>
          <w:szCs w:val="20"/>
        </w:rPr>
        <w:t xml:space="preserve"> pro obr. 2 a 3</w:t>
      </w:r>
      <w:r w:rsidR="00B848D5" w:rsidRPr="005971E1">
        <w:rPr>
          <w:sz w:val="20"/>
          <w:szCs w:val="20"/>
        </w:rPr>
        <w:t xml:space="preserve">: </w:t>
      </w:r>
      <w:r w:rsidRPr="00006824">
        <w:rPr>
          <w:sz w:val="20"/>
          <w:szCs w:val="20"/>
        </w:rPr>
        <w:t xml:space="preserve">Jarolímová, b. </w:t>
      </w:r>
      <w:proofErr w:type="gramStart"/>
      <w:r w:rsidRPr="00006824">
        <w:rPr>
          <w:sz w:val="20"/>
          <w:szCs w:val="20"/>
        </w:rPr>
        <w:t>r.</w:t>
      </w:r>
      <w:proofErr w:type="gramEnd"/>
      <w:r w:rsidRPr="00006824">
        <w:rPr>
          <w:sz w:val="20"/>
          <w:szCs w:val="20"/>
        </w:rPr>
        <w:t xml:space="preserve">, s. </w:t>
      </w:r>
      <w:r w:rsidR="00B848D5" w:rsidRPr="00006824">
        <w:rPr>
          <w:sz w:val="20"/>
          <w:szCs w:val="20"/>
        </w:rPr>
        <w:t>12</w:t>
      </w:r>
      <w:r w:rsidR="00006824" w:rsidRPr="00006824">
        <w:rPr>
          <w:sz w:val="20"/>
          <w:szCs w:val="20"/>
        </w:rPr>
        <w:t xml:space="preserve">, </w:t>
      </w:r>
      <w:r w:rsidR="00006824" w:rsidRPr="00006824">
        <w:rPr>
          <w:sz w:val="20"/>
          <w:szCs w:val="20"/>
        </w:rPr>
        <w:t>http://www.cadbt.cz/uploads/dokumenty/AAK/AAK.pdf</w:t>
      </w:r>
      <w:r w:rsidR="00B848D5" w:rsidRPr="00006824">
        <w:rPr>
          <w:sz w:val="20"/>
          <w:szCs w:val="20"/>
        </w:rPr>
        <w:t>)</w:t>
      </w:r>
      <w:r w:rsidR="00B848D5" w:rsidRPr="005971E1">
        <w:rPr>
          <w:sz w:val="20"/>
          <w:szCs w:val="20"/>
        </w:rPr>
        <w:t xml:space="preserve"> </w:t>
      </w:r>
      <w:r w:rsidR="00B848D5" w:rsidRPr="005971E1">
        <w:rPr>
          <w:sz w:val="20"/>
          <w:szCs w:val="20"/>
        </w:rPr>
        <w:tab/>
      </w:r>
    </w:p>
    <w:p w:rsidR="00FA79CE" w:rsidRDefault="00FA79CE" w:rsidP="00B848D5">
      <w:pPr>
        <w:spacing w:after="0" w:line="240" w:lineRule="auto"/>
        <w:jc w:val="both"/>
        <w:rPr>
          <w:sz w:val="24"/>
          <w:szCs w:val="24"/>
        </w:rPr>
      </w:pPr>
    </w:p>
    <w:p w:rsidR="00FA79CE" w:rsidRDefault="00FA79CE" w:rsidP="00F13584">
      <w:pPr>
        <w:spacing w:after="0" w:line="240" w:lineRule="auto"/>
        <w:jc w:val="both"/>
        <w:rPr>
          <w:sz w:val="24"/>
          <w:szCs w:val="24"/>
        </w:rPr>
      </w:pPr>
      <w:r>
        <w:rPr>
          <w:noProof/>
          <w:lang w:eastAsia="cs-CZ"/>
        </w:rPr>
        <w:drawing>
          <wp:inline distT="0" distB="0" distL="0" distR="0">
            <wp:extent cx="2638425" cy="1978819"/>
            <wp:effectExtent l="0" t="0" r="0" b="2540"/>
            <wp:docPr id="4" name="Obrázek 4" descr="VÃ½sledok vyhÄ¾adÃ¡vania obrÃ¡zkov pre dopyt strukturovanÃ© uÄen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Ã½sledok vyhÄ¾adÃ¡vania obrÃ¡zkov pre dopyt strukturovanÃ© uÄenÃ­"/>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7553" cy="1978165"/>
                    </a:xfrm>
                    <a:prstGeom prst="rect">
                      <a:avLst/>
                    </a:prstGeom>
                    <a:noFill/>
                    <a:ln>
                      <a:noFill/>
                    </a:ln>
                  </pic:spPr>
                </pic:pic>
              </a:graphicData>
            </a:graphic>
          </wp:inline>
        </w:drawing>
      </w:r>
    </w:p>
    <w:p w:rsidR="00B848D5" w:rsidRPr="005971E1" w:rsidRDefault="00B848D5" w:rsidP="00F13584">
      <w:pPr>
        <w:spacing w:after="0" w:line="240" w:lineRule="auto"/>
        <w:jc w:val="both"/>
        <w:rPr>
          <w:sz w:val="20"/>
          <w:szCs w:val="20"/>
        </w:rPr>
      </w:pPr>
      <w:r w:rsidRPr="005971E1">
        <w:rPr>
          <w:sz w:val="20"/>
          <w:szCs w:val="20"/>
        </w:rPr>
        <w:t>Obrázek 4 Referenční předměty (</w:t>
      </w:r>
      <w:r w:rsidR="00006824" w:rsidRPr="00006824">
        <w:rPr>
          <w:sz w:val="20"/>
          <w:szCs w:val="20"/>
        </w:rPr>
        <w:t>http://www.tloskov.eu/</w:t>
      </w:r>
      <w:proofErr w:type="spellStart"/>
      <w:r w:rsidR="00006824" w:rsidRPr="00006824">
        <w:rPr>
          <w:sz w:val="20"/>
          <w:szCs w:val="20"/>
        </w:rPr>
        <w:t>photogallery</w:t>
      </w:r>
      <w:proofErr w:type="spellEnd"/>
      <w:r w:rsidR="00006824" w:rsidRPr="00006824">
        <w:rPr>
          <w:sz w:val="20"/>
          <w:szCs w:val="20"/>
        </w:rPr>
        <w:t>/</w:t>
      </w:r>
      <w:proofErr w:type="spellStart"/>
      <w:r w:rsidR="00006824" w:rsidRPr="00006824">
        <w:rPr>
          <w:sz w:val="20"/>
          <w:szCs w:val="20"/>
        </w:rPr>
        <w:t>sluzby</w:t>
      </w:r>
      <w:proofErr w:type="spellEnd"/>
      <w:r w:rsidR="00006824" w:rsidRPr="00006824">
        <w:rPr>
          <w:sz w:val="20"/>
          <w:szCs w:val="20"/>
        </w:rPr>
        <w:t>/</w:t>
      </w:r>
      <w:proofErr w:type="spellStart"/>
      <w:r w:rsidR="00006824" w:rsidRPr="00006824">
        <w:rPr>
          <w:sz w:val="20"/>
          <w:szCs w:val="20"/>
        </w:rPr>
        <w:t>ds</w:t>
      </w:r>
      <w:proofErr w:type="spellEnd"/>
      <w:r w:rsidR="00006824" w:rsidRPr="00006824">
        <w:rPr>
          <w:sz w:val="20"/>
          <w:szCs w:val="20"/>
        </w:rPr>
        <w:t>/02/ipage00004.htm</w:t>
      </w:r>
      <w:r w:rsidRPr="005971E1">
        <w:rPr>
          <w:sz w:val="20"/>
          <w:szCs w:val="20"/>
        </w:rPr>
        <w:t>)</w:t>
      </w:r>
    </w:p>
    <w:p w:rsidR="00837696" w:rsidRDefault="009055D2" w:rsidP="00F13584">
      <w:pPr>
        <w:spacing w:before="120" w:after="120" w:line="240" w:lineRule="auto"/>
        <w:jc w:val="both"/>
        <w:rPr>
          <w:b/>
          <w:sz w:val="24"/>
          <w:szCs w:val="24"/>
        </w:rPr>
      </w:pPr>
      <w:r w:rsidRPr="00B848D5">
        <w:rPr>
          <w:b/>
          <w:sz w:val="24"/>
          <w:szCs w:val="24"/>
        </w:rPr>
        <w:t xml:space="preserve">Piktogramy </w:t>
      </w:r>
    </w:p>
    <w:p w:rsidR="00B848D5" w:rsidRDefault="00B848D5" w:rsidP="00F13584">
      <w:pPr>
        <w:spacing w:before="120" w:after="120" w:line="240" w:lineRule="auto"/>
        <w:jc w:val="both"/>
        <w:rPr>
          <w:sz w:val="24"/>
          <w:szCs w:val="24"/>
        </w:rPr>
      </w:pPr>
      <w:r w:rsidRPr="00B848D5">
        <w:rPr>
          <w:sz w:val="24"/>
          <w:szCs w:val="24"/>
        </w:rPr>
        <w:t>Piktogramy lze obecně specifikovat jako obrazové komunikační symboly, s nimiž se mimo jiné setkáváme i v běžném životě ve formě příkazových a informačních tabulí a značek, a to téměř na každém kroku (Kubová, 2002). Piktogramy lze charakterizovat také jako maximálně zjednodušená zobrazení předmětů, činností a vlastností, která jsou srozumitelná všem kategoriím osob z hlediska kultury, postižení, národnosti nebo věku (Krahulcová, 2002)</w:t>
      </w:r>
      <w:r>
        <w:rPr>
          <w:sz w:val="24"/>
          <w:szCs w:val="24"/>
        </w:rPr>
        <w:t>.</w:t>
      </w:r>
      <w:r w:rsidR="001C0A39">
        <w:rPr>
          <w:sz w:val="24"/>
          <w:szCs w:val="24"/>
        </w:rPr>
        <w:t xml:space="preserve"> </w:t>
      </w:r>
      <w:r w:rsidRPr="00B848D5">
        <w:rPr>
          <w:sz w:val="24"/>
          <w:szCs w:val="24"/>
        </w:rPr>
        <w:t>Cílem jejich využití je poskytnout lidem rychlou informaci všude tam, kde by slovní vyjádření bylo příliš zdlouhavé nebo by se mohlo stát překážkou k porozumění (Kubová, 2002)</w:t>
      </w:r>
      <w:r>
        <w:rPr>
          <w:sz w:val="24"/>
          <w:szCs w:val="24"/>
        </w:rPr>
        <w:t>.</w:t>
      </w:r>
    </w:p>
    <w:p w:rsidR="00B848D5" w:rsidRDefault="00B848D5" w:rsidP="00F13584">
      <w:pPr>
        <w:spacing w:before="120" w:after="120" w:line="240" w:lineRule="auto"/>
        <w:jc w:val="both"/>
        <w:rPr>
          <w:sz w:val="24"/>
          <w:szCs w:val="24"/>
        </w:rPr>
      </w:pPr>
      <w:r w:rsidRPr="00B848D5">
        <w:rPr>
          <w:sz w:val="24"/>
          <w:szCs w:val="24"/>
        </w:rPr>
        <w:t>Piktogramy jsou v praxi užívány zejména v komunikaci s jedinci s tělesným, mentálním, popř. kombinovaným postižením. Lze je využít také ke komunikaci s osobami s poruchami autistického spektra popř. jako podpůrný komunikační prostředek zejména u osob/dětí s těžkým sluchovým postižením.</w:t>
      </w:r>
    </w:p>
    <w:p w:rsidR="009E36E5" w:rsidRPr="00006824" w:rsidRDefault="009E36E5" w:rsidP="005971E1">
      <w:pPr>
        <w:spacing w:after="0" w:line="240" w:lineRule="auto"/>
        <w:jc w:val="both"/>
        <w:rPr>
          <w:sz w:val="16"/>
          <w:szCs w:val="16"/>
        </w:rPr>
      </w:pPr>
      <w:r w:rsidRPr="00006824">
        <w:rPr>
          <w:noProof/>
          <w:sz w:val="16"/>
          <w:szCs w:val="16"/>
          <w:lang w:eastAsia="cs-CZ"/>
        </w:rPr>
        <w:lastRenderedPageBreak/>
        <w:drawing>
          <wp:inline distT="0" distB="0" distL="0" distR="0" wp14:anchorId="50640249" wp14:editId="27B87B12">
            <wp:extent cx="1635697" cy="1981200"/>
            <wp:effectExtent l="0" t="0" r="3175" b="0"/>
            <wp:docPr id="5" name="Obrázek 5" descr="VÃ½sledok vyhÄ¾adÃ¡vania obrÃ¡z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Ã½sledok vyhÄ¾adÃ¡vania obrÃ¡zko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6751" cy="1982476"/>
                    </a:xfrm>
                    <a:prstGeom prst="rect">
                      <a:avLst/>
                    </a:prstGeom>
                    <a:noFill/>
                    <a:ln>
                      <a:noFill/>
                    </a:ln>
                  </pic:spPr>
                </pic:pic>
              </a:graphicData>
            </a:graphic>
          </wp:inline>
        </w:drawing>
      </w:r>
      <w:r w:rsidR="009404EF" w:rsidRPr="00006824">
        <w:rPr>
          <w:sz w:val="16"/>
          <w:szCs w:val="16"/>
        </w:rPr>
        <w:t xml:space="preserve"> </w:t>
      </w:r>
      <w:r w:rsidR="005971E1" w:rsidRPr="00006824">
        <w:rPr>
          <w:sz w:val="16"/>
          <w:szCs w:val="16"/>
        </w:rPr>
        <w:t xml:space="preserve">   </w:t>
      </w:r>
      <w:r w:rsidR="005971E1" w:rsidRPr="00006824">
        <w:rPr>
          <w:noProof/>
          <w:sz w:val="16"/>
          <w:szCs w:val="16"/>
          <w:lang w:eastAsia="cs-CZ"/>
        </w:rPr>
        <w:drawing>
          <wp:inline distT="0" distB="0" distL="0" distR="0" wp14:anchorId="6B561F21" wp14:editId="61F51AAA">
            <wp:extent cx="1890448" cy="1562100"/>
            <wp:effectExtent l="0" t="0" r="0" b="0"/>
            <wp:docPr id="6" name="Obrázek 6" descr="VÃ½sledok vyhÄ¾adÃ¡vania obrÃ¡zkov pre dopyt piktogramy ÄernobÃ­l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Ã½sledok vyhÄ¾adÃ¡vania obrÃ¡zkov pre dopyt piktogramy ÄernobÃ­lÃ©"/>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9379" cy="1569480"/>
                    </a:xfrm>
                    <a:prstGeom prst="rect">
                      <a:avLst/>
                    </a:prstGeom>
                    <a:noFill/>
                    <a:ln>
                      <a:noFill/>
                    </a:ln>
                  </pic:spPr>
                </pic:pic>
              </a:graphicData>
            </a:graphic>
          </wp:inline>
        </w:drawing>
      </w:r>
      <w:r w:rsidR="009404EF" w:rsidRPr="00006824">
        <w:rPr>
          <w:sz w:val="16"/>
          <w:szCs w:val="16"/>
        </w:rPr>
        <w:t xml:space="preserve"> </w:t>
      </w:r>
      <w:r w:rsidR="009404EF" w:rsidRPr="00006824">
        <w:rPr>
          <w:noProof/>
          <w:sz w:val="16"/>
          <w:szCs w:val="16"/>
          <w:lang w:eastAsia="cs-CZ"/>
        </w:rPr>
        <w:drawing>
          <wp:inline distT="0" distB="0" distL="0" distR="0" wp14:anchorId="130CD855" wp14:editId="6ED3EFEB">
            <wp:extent cx="1838325" cy="1838325"/>
            <wp:effectExtent l="0" t="0" r="9525" b="9525"/>
            <wp:docPr id="25" name="Obrázek 25" descr="VÃ½sledok vyhÄ¾adÃ¡vania obrÃ¡zkov pre dopyt piktogramy ÄernobÃ­l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Ã½sledok vyhÄ¾adÃ¡vania obrÃ¡zkov pre dopyt piktogramy ÄernobÃ­lÃ©"/>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rsidR="005971E1" w:rsidRPr="00006824" w:rsidRDefault="005971E1" w:rsidP="005971E1">
      <w:pPr>
        <w:spacing w:after="0" w:line="240" w:lineRule="auto"/>
        <w:jc w:val="both"/>
        <w:rPr>
          <w:sz w:val="16"/>
          <w:szCs w:val="16"/>
        </w:rPr>
      </w:pPr>
      <w:r w:rsidRPr="00006824">
        <w:rPr>
          <w:sz w:val="16"/>
          <w:szCs w:val="16"/>
        </w:rPr>
        <w:t>Obrázek 5 Piktogramy barevné</w:t>
      </w:r>
      <w:r w:rsidR="009404EF" w:rsidRPr="00006824">
        <w:rPr>
          <w:sz w:val="16"/>
          <w:szCs w:val="16"/>
        </w:rPr>
        <w:tab/>
        <w:t xml:space="preserve"> </w:t>
      </w:r>
      <w:r w:rsidR="001A51BA">
        <w:rPr>
          <w:sz w:val="16"/>
          <w:szCs w:val="16"/>
        </w:rPr>
        <w:t xml:space="preserve">                </w:t>
      </w:r>
      <w:r w:rsidRPr="00006824">
        <w:rPr>
          <w:sz w:val="16"/>
          <w:szCs w:val="16"/>
        </w:rPr>
        <w:t>Obrázek 6 Piktogramy – černobílé</w:t>
      </w:r>
      <w:r w:rsidR="009404EF" w:rsidRPr="00006824">
        <w:rPr>
          <w:sz w:val="16"/>
          <w:szCs w:val="16"/>
        </w:rPr>
        <w:t xml:space="preserve">     </w:t>
      </w:r>
      <w:r w:rsidR="001A51BA">
        <w:rPr>
          <w:sz w:val="16"/>
          <w:szCs w:val="16"/>
        </w:rPr>
        <w:tab/>
        <w:t xml:space="preserve">      </w:t>
      </w:r>
      <w:r w:rsidR="009404EF" w:rsidRPr="00006824">
        <w:rPr>
          <w:sz w:val="16"/>
          <w:szCs w:val="16"/>
        </w:rPr>
        <w:t>Obrázek 7 Piktogramy černobílé</w:t>
      </w:r>
    </w:p>
    <w:p w:rsidR="009404EF" w:rsidRPr="00006824" w:rsidRDefault="005971E1" w:rsidP="009404EF">
      <w:pPr>
        <w:spacing w:after="0" w:line="240" w:lineRule="auto"/>
        <w:jc w:val="both"/>
        <w:rPr>
          <w:sz w:val="16"/>
          <w:szCs w:val="16"/>
        </w:rPr>
      </w:pPr>
      <w:r w:rsidRPr="00006824">
        <w:rPr>
          <w:sz w:val="16"/>
          <w:szCs w:val="16"/>
        </w:rPr>
        <w:t>(Zdroj: cz.pinterest.</w:t>
      </w:r>
      <w:proofErr w:type="gramStart"/>
      <w:r w:rsidRPr="00006824">
        <w:rPr>
          <w:sz w:val="16"/>
          <w:szCs w:val="16"/>
        </w:rPr>
        <w:t>com)</w:t>
      </w:r>
      <w:r w:rsidR="009404EF" w:rsidRPr="00006824">
        <w:rPr>
          <w:sz w:val="16"/>
          <w:szCs w:val="16"/>
        </w:rPr>
        <w:tab/>
      </w:r>
      <w:r w:rsidR="009404EF" w:rsidRPr="00006824">
        <w:rPr>
          <w:sz w:val="16"/>
          <w:szCs w:val="16"/>
        </w:rPr>
        <w:tab/>
        <w:t xml:space="preserve"> </w:t>
      </w:r>
      <w:r w:rsidRPr="00006824">
        <w:rPr>
          <w:sz w:val="16"/>
          <w:szCs w:val="16"/>
        </w:rPr>
        <w:t>(Zdroj</w:t>
      </w:r>
      <w:proofErr w:type="gramEnd"/>
      <w:r w:rsidRPr="00006824">
        <w:rPr>
          <w:sz w:val="16"/>
          <w:szCs w:val="16"/>
        </w:rPr>
        <w:t xml:space="preserve">: </w:t>
      </w:r>
      <w:proofErr w:type="spellStart"/>
      <w:r w:rsidRPr="00006824">
        <w:rPr>
          <w:sz w:val="16"/>
          <w:szCs w:val="16"/>
        </w:rPr>
        <w:t>Dařinová</w:t>
      </w:r>
      <w:proofErr w:type="spellEnd"/>
      <w:r w:rsidRPr="00006824">
        <w:rPr>
          <w:sz w:val="16"/>
          <w:szCs w:val="16"/>
        </w:rPr>
        <w:t xml:space="preserve">, </w:t>
      </w:r>
      <w:proofErr w:type="gramStart"/>
      <w:r w:rsidRPr="00006824">
        <w:rPr>
          <w:sz w:val="16"/>
          <w:szCs w:val="16"/>
        </w:rPr>
        <w:t>2012</w:t>
      </w:r>
      <w:r w:rsidR="009404EF" w:rsidRPr="00006824">
        <w:rPr>
          <w:sz w:val="16"/>
          <w:szCs w:val="16"/>
        </w:rPr>
        <w:t xml:space="preserve">        </w:t>
      </w:r>
      <w:r w:rsidR="009404EF" w:rsidRPr="00006824">
        <w:rPr>
          <w:sz w:val="16"/>
          <w:szCs w:val="16"/>
        </w:rPr>
        <w:t xml:space="preserve"> </w:t>
      </w:r>
      <w:r w:rsidR="00006824" w:rsidRPr="00006824">
        <w:rPr>
          <w:sz w:val="16"/>
          <w:szCs w:val="16"/>
        </w:rPr>
        <w:t xml:space="preserve">                         </w:t>
      </w:r>
      <w:r w:rsidR="009404EF" w:rsidRPr="00006824">
        <w:rPr>
          <w:sz w:val="16"/>
          <w:szCs w:val="16"/>
        </w:rPr>
        <w:t>(Zdroj</w:t>
      </w:r>
      <w:proofErr w:type="gramEnd"/>
      <w:r w:rsidR="009404EF" w:rsidRPr="00006824">
        <w:rPr>
          <w:sz w:val="16"/>
          <w:szCs w:val="16"/>
        </w:rPr>
        <w:t>: http://www.piktogramy.estranky.cz/)</w:t>
      </w:r>
    </w:p>
    <w:p w:rsidR="005971E1" w:rsidRPr="00006824" w:rsidRDefault="00006824" w:rsidP="005971E1">
      <w:pPr>
        <w:spacing w:after="0" w:line="240" w:lineRule="auto"/>
        <w:jc w:val="both"/>
        <w:rPr>
          <w:sz w:val="16"/>
          <w:szCs w:val="16"/>
        </w:rPr>
      </w:pPr>
      <w:r w:rsidRPr="00006824">
        <w:rPr>
          <w:sz w:val="16"/>
          <w:szCs w:val="16"/>
        </w:rPr>
        <w:tab/>
      </w:r>
      <w:r w:rsidRPr="00006824">
        <w:rPr>
          <w:sz w:val="16"/>
          <w:szCs w:val="16"/>
        </w:rPr>
        <w:tab/>
      </w:r>
      <w:r w:rsidRPr="00006824">
        <w:rPr>
          <w:sz w:val="16"/>
          <w:szCs w:val="16"/>
        </w:rPr>
        <w:tab/>
      </w:r>
      <w:r w:rsidRPr="00006824">
        <w:rPr>
          <w:sz w:val="16"/>
          <w:szCs w:val="16"/>
        </w:rPr>
        <w:tab/>
        <w:t xml:space="preserve"> </w:t>
      </w:r>
      <w:r w:rsidRPr="00006824">
        <w:rPr>
          <w:sz w:val="16"/>
          <w:szCs w:val="16"/>
        </w:rPr>
        <w:t>https://is.muni.cz/th/dpilp/diplomka-konecna_verze_7x36c.txt</w:t>
      </w:r>
    </w:p>
    <w:p w:rsidR="009055D2" w:rsidRDefault="009055D2" w:rsidP="00F13584">
      <w:pPr>
        <w:spacing w:before="120" w:after="120" w:line="240" w:lineRule="auto"/>
        <w:jc w:val="both"/>
        <w:rPr>
          <w:b/>
          <w:sz w:val="24"/>
          <w:szCs w:val="24"/>
        </w:rPr>
      </w:pPr>
      <w:r w:rsidRPr="00B848D5">
        <w:rPr>
          <w:b/>
          <w:sz w:val="24"/>
          <w:szCs w:val="24"/>
        </w:rPr>
        <w:t xml:space="preserve">Systém VOKS </w:t>
      </w:r>
    </w:p>
    <w:p w:rsidR="0050274E" w:rsidRDefault="001C0A39" w:rsidP="00F13584">
      <w:pPr>
        <w:spacing w:before="120" w:after="120" w:line="240" w:lineRule="auto"/>
        <w:jc w:val="both"/>
      </w:pPr>
      <w:r>
        <w:rPr>
          <w:sz w:val="24"/>
          <w:szCs w:val="24"/>
        </w:rPr>
        <w:t xml:space="preserve">VOKS – svůj název získal zkratkou pojmenování obsahu metody = </w:t>
      </w:r>
      <w:r w:rsidRPr="001C0A39">
        <w:rPr>
          <w:b/>
          <w:sz w:val="24"/>
          <w:szCs w:val="24"/>
        </w:rPr>
        <w:t>V</w:t>
      </w:r>
      <w:r>
        <w:rPr>
          <w:sz w:val="24"/>
          <w:szCs w:val="24"/>
        </w:rPr>
        <w:t xml:space="preserve">ýměnný </w:t>
      </w:r>
      <w:r w:rsidRPr="001C0A39">
        <w:rPr>
          <w:b/>
          <w:sz w:val="24"/>
          <w:szCs w:val="24"/>
        </w:rPr>
        <w:t>O</w:t>
      </w:r>
      <w:r>
        <w:rPr>
          <w:sz w:val="24"/>
          <w:szCs w:val="24"/>
        </w:rPr>
        <w:t xml:space="preserve">brázkový </w:t>
      </w:r>
      <w:r w:rsidRPr="001C0A39">
        <w:rPr>
          <w:b/>
          <w:sz w:val="24"/>
          <w:szCs w:val="24"/>
        </w:rPr>
        <w:t>K</w:t>
      </w:r>
      <w:r>
        <w:rPr>
          <w:sz w:val="24"/>
          <w:szCs w:val="24"/>
        </w:rPr>
        <w:t xml:space="preserve">omunikační </w:t>
      </w:r>
      <w:r w:rsidRPr="001C0A39">
        <w:rPr>
          <w:b/>
          <w:sz w:val="24"/>
          <w:szCs w:val="24"/>
        </w:rPr>
        <w:t>S</w:t>
      </w:r>
      <w:r>
        <w:rPr>
          <w:sz w:val="24"/>
          <w:szCs w:val="24"/>
        </w:rPr>
        <w:t>ystém. Jde o metodu pro rozvoj funkčních komunikačních dovedností. Využívá se u dětí, které mají výrazné problémy s verbální komunikac</w:t>
      </w:r>
      <w:r w:rsidR="0050274E">
        <w:rPr>
          <w:sz w:val="24"/>
          <w:szCs w:val="24"/>
        </w:rPr>
        <w:t>í</w:t>
      </w:r>
      <w:r>
        <w:rPr>
          <w:sz w:val="24"/>
          <w:szCs w:val="24"/>
        </w:rPr>
        <w:t xml:space="preserve"> (poruchy autistického spektra, Downův syndrom, DMO, afázie atd.) (Krejčířová, 2011).</w:t>
      </w:r>
      <w:r w:rsidR="0050274E" w:rsidRPr="0050274E">
        <w:t xml:space="preserve"> </w:t>
      </w:r>
    </w:p>
    <w:p w:rsidR="001C0A39" w:rsidRDefault="0050274E" w:rsidP="00F13584">
      <w:pPr>
        <w:spacing w:before="120" w:after="120" w:line="240" w:lineRule="auto"/>
        <w:jc w:val="both"/>
        <w:rPr>
          <w:sz w:val="24"/>
          <w:szCs w:val="24"/>
        </w:rPr>
      </w:pPr>
      <w:r w:rsidRPr="0050274E">
        <w:rPr>
          <w:sz w:val="24"/>
          <w:szCs w:val="24"/>
        </w:rPr>
        <w:t>Jde o systém, který pracuje s vizuálními symboly, avšak např. oproti piktogramům děti obrázky neukazují, ale komunikačnímu partnerovi je přinášejí. V prvních lekcích obrázek vyměňují za oblíbený předmět – hračku, pochutinu. To jim umožňuje pochopit smysl systému hned na počátku výuky – komunikace. Jedná se o výměnu s určitým úmyslem, která je pro dítě zároveň také velmi motivující, neboť během nácviku dostává skutečně to, co je předmětem jeho zájmu. Poté se dítě</w:t>
      </w:r>
      <w:r w:rsidR="00A737E2">
        <w:rPr>
          <w:sz w:val="24"/>
          <w:szCs w:val="24"/>
        </w:rPr>
        <w:t xml:space="preserve"> </w:t>
      </w:r>
      <w:r w:rsidRPr="0050274E">
        <w:rPr>
          <w:sz w:val="24"/>
          <w:szCs w:val="24"/>
        </w:rPr>
        <w:t>učí spontánně požádat o oblíbenou věc výměnou za obrázek, samostatně dojít k zásobníku pro obrázek a ke komunikačnímu partnerovi, požádat „o něco“ s pomocí obrázku v různém prostředí a různé lidi, dále se učí vybrat z více obrázků správný symbol, složit s pomocí obrázků jednoduchou větu na větný proužek a pomocí něj požádat „o něco“ a zároveň také odpovědět na otázku „Co chceš?“, dále se učí rozvíjet větný proužek o další větné členy v podobě obrázků a komentovat situaci</w:t>
      </w:r>
      <w:r>
        <w:rPr>
          <w:sz w:val="24"/>
          <w:szCs w:val="24"/>
        </w:rPr>
        <w:t xml:space="preserve"> </w:t>
      </w:r>
      <w:r w:rsidRPr="0050274E">
        <w:rPr>
          <w:sz w:val="24"/>
          <w:szCs w:val="24"/>
        </w:rPr>
        <w:t>(</w:t>
      </w:r>
      <w:proofErr w:type="spellStart"/>
      <w:r w:rsidRPr="0050274E">
        <w:rPr>
          <w:sz w:val="24"/>
          <w:szCs w:val="24"/>
        </w:rPr>
        <w:t>Knapcová</w:t>
      </w:r>
      <w:proofErr w:type="spellEnd"/>
      <w:r w:rsidRPr="0050274E">
        <w:rPr>
          <w:sz w:val="24"/>
          <w:szCs w:val="24"/>
        </w:rPr>
        <w:t>, 2003)</w:t>
      </w:r>
      <w:r>
        <w:rPr>
          <w:sz w:val="24"/>
          <w:szCs w:val="24"/>
        </w:rPr>
        <w:t>.</w:t>
      </w:r>
      <w:r w:rsidR="001C0A39">
        <w:rPr>
          <w:sz w:val="24"/>
          <w:szCs w:val="24"/>
        </w:rPr>
        <w:t xml:space="preserve"> </w:t>
      </w:r>
    </w:p>
    <w:p w:rsidR="0050274E" w:rsidRDefault="0050274E" w:rsidP="00F13584">
      <w:pPr>
        <w:spacing w:after="0" w:line="240" w:lineRule="auto"/>
        <w:jc w:val="both"/>
        <w:rPr>
          <w:sz w:val="24"/>
          <w:szCs w:val="24"/>
        </w:rPr>
      </w:pPr>
      <w:r>
        <w:rPr>
          <w:noProof/>
          <w:lang w:eastAsia="cs-CZ"/>
        </w:rPr>
        <w:drawing>
          <wp:inline distT="0" distB="0" distL="0" distR="0">
            <wp:extent cx="1824037" cy="2432049"/>
            <wp:effectExtent l="0" t="0" r="5080" b="6985"/>
            <wp:docPr id="8" name="Obrázek 8" descr="VÃ½sledok vyhÄ¾adÃ¡vania obrÃ¡zkov pre dopyt VOKS vÃ½mÄnnÃ½ obrÃ¡zkovÃ½ komunikaÄnÃ­ syst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Ã½sledok vyhÄ¾adÃ¡vania obrÃ¡zkov pre dopyt VOKS vÃ½mÄnnÃ½ obrÃ¡zkovÃ½ komunikaÄnÃ­ systÃ©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7295" cy="2436392"/>
                    </a:xfrm>
                    <a:prstGeom prst="rect">
                      <a:avLst/>
                    </a:prstGeom>
                    <a:noFill/>
                    <a:ln>
                      <a:noFill/>
                    </a:ln>
                  </pic:spPr>
                </pic:pic>
              </a:graphicData>
            </a:graphic>
          </wp:inline>
        </w:drawing>
      </w:r>
      <w:r>
        <w:rPr>
          <w:sz w:val="24"/>
          <w:szCs w:val="24"/>
        </w:rPr>
        <w:tab/>
      </w:r>
      <w:r>
        <w:rPr>
          <w:sz w:val="24"/>
          <w:szCs w:val="24"/>
        </w:rPr>
        <w:tab/>
      </w:r>
      <w:r>
        <w:rPr>
          <w:noProof/>
          <w:lang w:eastAsia="cs-CZ"/>
        </w:rPr>
        <w:drawing>
          <wp:inline distT="0" distB="0" distL="0" distR="0">
            <wp:extent cx="2854325" cy="2140744"/>
            <wp:effectExtent l="0" t="0" r="3175" b="0"/>
            <wp:docPr id="9" name="Obrázek 9"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Ãºvisiaci obrÃ¡zo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3381" cy="2140036"/>
                    </a:xfrm>
                    <a:prstGeom prst="rect">
                      <a:avLst/>
                    </a:prstGeom>
                    <a:noFill/>
                    <a:ln>
                      <a:noFill/>
                    </a:ln>
                  </pic:spPr>
                </pic:pic>
              </a:graphicData>
            </a:graphic>
          </wp:inline>
        </w:drawing>
      </w:r>
    </w:p>
    <w:p w:rsidR="0050274E" w:rsidRPr="00CA74C4" w:rsidRDefault="0050274E" w:rsidP="00F13584">
      <w:pPr>
        <w:spacing w:after="0" w:line="240" w:lineRule="auto"/>
        <w:jc w:val="both"/>
        <w:rPr>
          <w:sz w:val="20"/>
          <w:szCs w:val="20"/>
        </w:rPr>
      </w:pPr>
      <w:r w:rsidRPr="00CA74C4">
        <w:rPr>
          <w:sz w:val="20"/>
          <w:szCs w:val="20"/>
        </w:rPr>
        <w:t xml:space="preserve">Obrázek 8 VOKS (Zdroj: </w:t>
      </w:r>
      <w:r w:rsidR="000A36B7">
        <w:rPr>
          <w:sz w:val="20"/>
          <w:szCs w:val="20"/>
        </w:rPr>
        <w:t>www.</w:t>
      </w:r>
      <w:r w:rsidRPr="00CA74C4">
        <w:rPr>
          <w:sz w:val="20"/>
          <w:szCs w:val="20"/>
        </w:rPr>
        <w:t>allevents.in)</w:t>
      </w:r>
      <w:r w:rsidRPr="00CA74C4">
        <w:rPr>
          <w:sz w:val="20"/>
          <w:szCs w:val="20"/>
        </w:rPr>
        <w:tab/>
      </w:r>
      <w:r w:rsidR="00CA74C4">
        <w:rPr>
          <w:sz w:val="20"/>
          <w:szCs w:val="20"/>
        </w:rPr>
        <w:tab/>
      </w:r>
      <w:r w:rsidRPr="00CA74C4">
        <w:rPr>
          <w:sz w:val="20"/>
          <w:szCs w:val="20"/>
        </w:rPr>
        <w:t>Obrázek 9 Práce s </w:t>
      </w:r>
      <w:proofErr w:type="spellStart"/>
      <w:r w:rsidRPr="00CA74C4">
        <w:rPr>
          <w:sz w:val="20"/>
          <w:szCs w:val="20"/>
        </w:rPr>
        <w:t>VOKSem</w:t>
      </w:r>
      <w:proofErr w:type="spellEnd"/>
      <w:r w:rsidRPr="00CA74C4">
        <w:rPr>
          <w:sz w:val="20"/>
          <w:szCs w:val="20"/>
        </w:rPr>
        <w:t xml:space="preserve"> (Zdroj: </w:t>
      </w:r>
      <w:r w:rsidR="000A36B7">
        <w:rPr>
          <w:sz w:val="20"/>
          <w:szCs w:val="20"/>
        </w:rPr>
        <w:t>www.</w:t>
      </w:r>
      <w:r w:rsidRPr="00CA74C4">
        <w:rPr>
          <w:sz w:val="20"/>
          <w:szCs w:val="20"/>
        </w:rPr>
        <w:t>daneta.cz)</w:t>
      </w:r>
    </w:p>
    <w:p w:rsidR="009055D2" w:rsidRDefault="009055D2" w:rsidP="00F13584">
      <w:pPr>
        <w:spacing w:before="120" w:after="120" w:line="240" w:lineRule="auto"/>
        <w:jc w:val="both"/>
        <w:rPr>
          <w:b/>
          <w:sz w:val="24"/>
          <w:szCs w:val="24"/>
        </w:rPr>
      </w:pPr>
      <w:r w:rsidRPr="0050274E">
        <w:rPr>
          <w:b/>
          <w:sz w:val="24"/>
          <w:szCs w:val="24"/>
        </w:rPr>
        <w:lastRenderedPageBreak/>
        <w:t xml:space="preserve">Sociální čtení </w:t>
      </w:r>
    </w:p>
    <w:p w:rsidR="0050274E" w:rsidRPr="00AA5CC3" w:rsidRDefault="0050274E" w:rsidP="00F13584">
      <w:pPr>
        <w:spacing w:before="120" w:after="120" w:line="240" w:lineRule="auto"/>
        <w:jc w:val="both"/>
        <w:rPr>
          <w:sz w:val="24"/>
          <w:szCs w:val="24"/>
        </w:rPr>
      </w:pPr>
      <w:r w:rsidRPr="0050274E">
        <w:rPr>
          <w:sz w:val="24"/>
          <w:szCs w:val="24"/>
        </w:rPr>
        <w:t xml:space="preserve">Cílem sociálního čtení je naučit dítě na různých úrovních analyzovat, interpretovat a přiměřeně reagovat na symboly, piktogramy, písmena, slova a </w:t>
      </w:r>
      <w:r w:rsidRPr="00AA5CC3">
        <w:rPr>
          <w:sz w:val="24"/>
          <w:szCs w:val="24"/>
        </w:rPr>
        <w:t>skupiny slov, které se nacházejí v jeho nejbližším sociálním okolí a mají pro dítě charakter sdělení (Kubová, 1996)</w:t>
      </w:r>
      <w:r w:rsidR="00CA74C4" w:rsidRPr="00AA5CC3">
        <w:rPr>
          <w:sz w:val="24"/>
          <w:szCs w:val="24"/>
        </w:rPr>
        <w:t>.</w:t>
      </w:r>
    </w:p>
    <w:p w:rsidR="00CA74C4" w:rsidRDefault="0050274E" w:rsidP="00F13584">
      <w:pPr>
        <w:spacing w:before="120" w:after="120" w:line="240" w:lineRule="auto"/>
        <w:jc w:val="both"/>
        <w:rPr>
          <w:sz w:val="24"/>
          <w:szCs w:val="24"/>
        </w:rPr>
      </w:pPr>
      <w:r w:rsidRPr="00AA5CC3">
        <w:rPr>
          <w:sz w:val="24"/>
          <w:szCs w:val="24"/>
        </w:rPr>
        <w:t>Nácvik sociálního čtení se provádí na základě tří rozdílných kategorií, a to s využitím souboru obrázků a textů, slov ve vztahu k piktogramům a skupin slov ve vztahu k piktogramům (Klenková in Vítková (</w:t>
      </w:r>
      <w:proofErr w:type="spellStart"/>
      <w:r w:rsidRPr="00AA5CC3">
        <w:rPr>
          <w:sz w:val="24"/>
          <w:szCs w:val="24"/>
        </w:rPr>
        <w:t>ed</w:t>
      </w:r>
      <w:proofErr w:type="spellEnd"/>
      <w:r w:rsidRPr="00AA5CC3">
        <w:rPr>
          <w:sz w:val="24"/>
          <w:szCs w:val="24"/>
        </w:rPr>
        <w:t>.), 2004). Výběr materiálů je obsahově podřízen funkčním potřebám praktického života osoby se zdravotním postižením. (Krahulcová, 1998)</w:t>
      </w:r>
      <w:r w:rsidR="00CA74C4" w:rsidRPr="00AA5CC3">
        <w:rPr>
          <w:sz w:val="24"/>
          <w:szCs w:val="24"/>
        </w:rPr>
        <w:t xml:space="preserve"> Sociální čtení se využívá zejména ve výuce dětí s mentálním a kombinovaným postižením, u nichž při použití běžných metod nepřináší výuka čtení potřebný efekt. (</w:t>
      </w:r>
      <w:proofErr w:type="spellStart"/>
      <w:r w:rsidR="00CA74C4" w:rsidRPr="00AA5CC3">
        <w:rPr>
          <w:sz w:val="24"/>
          <w:szCs w:val="24"/>
        </w:rPr>
        <w:t>Bandžuchová</w:t>
      </w:r>
      <w:proofErr w:type="spellEnd"/>
      <w:r w:rsidR="00CA74C4" w:rsidRPr="00AA5CC3">
        <w:rPr>
          <w:sz w:val="24"/>
          <w:szCs w:val="24"/>
        </w:rPr>
        <w:t>, 2002)</w:t>
      </w:r>
    </w:p>
    <w:p w:rsidR="00CA74C4" w:rsidRDefault="00CA74C4" w:rsidP="008C47EE">
      <w:pPr>
        <w:spacing w:after="0" w:line="240" w:lineRule="auto"/>
        <w:jc w:val="both"/>
        <w:rPr>
          <w:sz w:val="24"/>
          <w:szCs w:val="24"/>
        </w:rPr>
      </w:pPr>
      <w:r>
        <w:rPr>
          <w:noProof/>
          <w:lang w:eastAsia="cs-CZ"/>
        </w:rPr>
        <w:drawing>
          <wp:inline distT="0" distB="0" distL="0" distR="0">
            <wp:extent cx="2038350" cy="1834516"/>
            <wp:effectExtent l="0" t="0" r="0" b="0"/>
            <wp:docPr id="10" name="Obrázek 10" descr="SociÃ¡lnÃ­ ÄtenÃ­ - ÄtenÃ­ slov a obrÃ¡zk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ociÃ¡lnÃ­ ÄtenÃ­ - ÄtenÃ­ slov a obrÃ¡zkÅ¯"/>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4702" cy="1840233"/>
                    </a:xfrm>
                    <a:prstGeom prst="rect">
                      <a:avLst/>
                    </a:prstGeom>
                    <a:noFill/>
                    <a:ln>
                      <a:noFill/>
                    </a:ln>
                  </pic:spPr>
                </pic:pic>
              </a:graphicData>
            </a:graphic>
          </wp:inline>
        </w:drawing>
      </w:r>
      <w:r>
        <w:rPr>
          <w:sz w:val="24"/>
          <w:szCs w:val="24"/>
        </w:rPr>
        <w:tab/>
      </w:r>
      <w:r w:rsidR="009869DB">
        <w:rPr>
          <w:sz w:val="24"/>
          <w:szCs w:val="24"/>
        </w:rPr>
        <w:tab/>
      </w:r>
      <w:r>
        <w:rPr>
          <w:noProof/>
          <w:lang w:eastAsia="cs-CZ"/>
        </w:rPr>
        <w:drawing>
          <wp:inline distT="0" distB="0" distL="0" distR="0">
            <wp:extent cx="2200275" cy="1851640"/>
            <wp:effectExtent l="0" t="0" r="0" b="0"/>
            <wp:docPr id="11" name="Obrázek 11" descr="SocilÃ¡nÃ­ ÄtenÃ­ - slova a skupiny s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cilÃ¡nÃ­ ÄtenÃ­ - slova a skupiny slov"/>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0050" cy="1859867"/>
                    </a:xfrm>
                    <a:prstGeom prst="rect">
                      <a:avLst/>
                    </a:prstGeom>
                    <a:noFill/>
                    <a:ln>
                      <a:noFill/>
                    </a:ln>
                  </pic:spPr>
                </pic:pic>
              </a:graphicData>
            </a:graphic>
          </wp:inline>
        </w:drawing>
      </w:r>
    </w:p>
    <w:p w:rsidR="00CA74C4" w:rsidRPr="00CA74C4" w:rsidRDefault="00CA74C4" w:rsidP="008C47EE">
      <w:pPr>
        <w:spacing w:after="0" w:line="240" w:lineRule="auto"/>
        <w:jc w:val="both"/>
        <w:rPr>
          <w:sz w:val="20"/>
          <w:szCs w:val="20"/>
        </w:rPr>
      </w:pPr>
      <w:r w:rsidRPr="00CA74C4">
        <w:rPr>
          <w:sz w:val="20"/>
          <w:szCs w:val="20"/>
        </w:rPr>
        <w:t>Obrázek 10 Sociální čtení – obrázky</w:t>
      </w:r>
      <w:r w:rsidRPr="00CA74C4">
        <w:rPr>
          <w:sz w:val="20"/>
          <w:szCs w:val="20"/>
        </w:rPr>
        <w:tab/>
      </w:r>
      <w:r w:rsidRPr="00CA74C4">
        <w:rPr>
          <w:sz w:val="20"/>
          <w:szCs w:val="20"/>
        </w:rPr>
        <w:tab/>
        <w:t>Obrázek 11 Sociální čtení – kategorie slov</w:t>
      </w:r>
    </w:p>
    <w:p w:rsidR="00CA74C4" w:rsidRPr="00CA74C4" w:rsidRDefault="00CA74C4" w:rsidP="008C47EE">
      <w:pPr>
        <w:spacing w:after="0" w:line="240" w:lineRule="auto"/>
        <w:jc w:val="both"/>
        <w:rPr>
          <w:sz w:val="20"/>
          <w:szCs w:val="20"/>
        </w:rPr>
      </w:pPr>
      <w:r w:rsidRPr="00CA74C4">
        <w:rPr>
          <w:sz w:val="20"/>
          <w:szCs w:val="20"/>
        </w:rPr>
        <w:t>(Zdroj</w:t>
      </w:r>
      <w:r>
        <w:rPr>
          <w:sz w:val="20"/>
          <w:szCs w:val="20"/>
        </w:rPr>
        <w:t xml:space="preserve"> pro obr. 10 a 11</w:t>
      </w:r>
      <w:r w:rsidRPr="00CA74C4">
        <w:rPr>
          <w:sz w:val="20"/>
          <w:szCs w:val="20"/>
        </w:rPr>
        <w:t>: http://www.globalni-cteni.cz/clanek/socialni-cteni/)</w:t>
      </w:r>
    </w:p>
    <w:p w:rsidR="009055D2" w:rsidRDefault="009055D2" w:rsidP="00F13584">
      <w:pPr>
        <w:spacing w:before="120" w:after="120" w:line="240" w:lineRule="auto"/>
        <w:jc w:val="both"/>
        <w:rPr>
          <w:b/>
          <w:sz w:val="24"/>
          <w:szCs w:val="24"/>
        </w:rPr>
      </w:pPr>
      <w:proofErr w:type="spellStart"/>
      <w:r w:rsidRPr="0000588B">
        <w:rPr>
          <w:b/>
          <w:sz w:val="24"/>
          <w:szCs w:val="24"/>
        </w:rPr>
        <w:t>Bliss</w:t>
      </w:r>
      <w:proofErr w:type="spellEnd"/>
      <w:r w:rsidRPr="0000588B">
        <w:rPr>
          <w:b/>
          <w:sz w:val="24"/>
          <w:szCs w:val="24"/>
        </w:rPr>
        <w:t xml:space="preserve"> systém</w:t>
      </w:r>
    </w:p>
    <w:p w:rsidR="0000588B" w:rsidRDefault="0000588B" w:rsidP="00F13584">
      <w:pPr>
        <w:spacing w:before="120" w:after="120" w:line="240" w:lineRule="auto"/>
        <w:jc w:val="both"/>
        <w:rPr>
          <w:sz w:val="24"/>
          <w:szCs w:val="24"/>
        </w:rPr>
      </w:pPr>
      <w:proofErr w:type="spellStart"/>
      <w:r w:rsidRPr="0000588B">
        <w:rPr>
          <w:sz w:val="24"/>
          <w:szCs w:val="24"/>
        </w:rPr>
        <w:t>Bliss</w:t>
      </w:r>
      <w:proofErr w:type="spellEnd"/>
      <w:r w:rsidRPr="0000588B">
        <w:rPr>
          <w:sz w:val="24"/>
          <w:szCs w:val="24"/>
        </w:rPr>
        <w:t xml:space="preserve"> </w:t>
      </w:r>
      <w:proofErr w:type="gramStart"/>
      <w:r w:rsidRPr="0000588B">
        <w:rPr>
          <w:sz w:val="24"/>
          <w:szCs w:val="24"/>
        </w:rPr>
        <w:t>můžeme</w:t>
      </w:r>
      <w:proofErr w:type="gramEnd"/>
      <w:r w:rsidRPr="0000588B">
        <w:rPr>
          <w:sz w:val="24"/>
          <w:szCs w:val="24"/>
        </w:rPr>
        <w:t xml:space="preserve"> charakterizovat jako grafický komunikační systém založený na abstraktních geometrických obrazcích. Pro jednotlivé uživatele jsou symboly zpracovány do individuální komunikační tabulky. Při ukazování příslušného symbolu se komunikující osoba snaží současně o vokalizaci. Metodu mohou využívat osoby s centrálními poruchami motoriky a narušenou komunikační schopností, osoby s poruchou autistického spektra apod. (Krejčířová, 2011). </w:t>
      </w:r>
    </w:p>
    <w:p w:rsidR="0000588B" w:rsidRDefault="0000588B" w:rsidP="00AD55E4">
      <w:pPr>
        <w:spacing w:after="0" w:line="240" w:lineRule="auto"/>
        <w:jc w:val="both"/>
        <w:rPr>
          <w:sz w:val="24"/>
          <w:szCs w:val="24"/>
        </w:rPr>
      </w:pPr>
      <w:r>
        <w:rPr>
          <w:noProof/>
          <w:lang w:eastAsia="cs-CZ"/>
        </w:rPr>
        <w:drawing>
          <wp:inline distT="0" distB="0" distL="0" distR="0">
            <wp:extent cx="1926004" cy="1724025"/>
            <wp:effectExtent l="0" t="0" r="0" b="0"/>
            <wp:docPr id="13" name="Obrázek 13" descr="VÃ½sledok vyhÄ¾adÃ¡vania obrÃ¡zkov pre dopyt bliss syst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Ã½sledok vyhÄ¾adÃ¡vania obrÃ¡zkov pre dopyt bliss systÃ©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5577" cy="1732595"/>
                    </a:xfrm>
                    <a:prstGeom prst="rect">
                      <a:avLst/>
                    </a:prstGeom>
                    <a:noFill/>
                    <a:ln>
                      <a:noFill/>
                    </a:ln>
                  </pic:spPr>
                </pic:pic>
              </a:graphicData>
            </a:graphic>
          </wp:inline>
        </w:drawing>
      </w:r>
    </w:p>
    <w:p w:rsidR="0000588B" w:rsidRPr="0000588B" w:rsidRDefault="0000588B" w:rsidP="00DC474F">
      <w:pPr>
        <w:spacing w:after="0" w:line="240" w:lineRule="auto"/>
        <w:jc w:val="both"/>
        <w:rPr>
          <w:sz w:val="20"/>
          <w:szCs w:val="20"/>
        </w:rPr>
      </w:pPr>
      <w:r w:rsidRPr="0000588B">
        <w:rPr>
          <w:sz w:val="20"/>
          <w:szCs w:val="20"/>
        </w:rPr>
        <w:t xml:space="preserve">Obrázek 12 </w:t>
      </w:r>
      <w:proofErr w:type="spellStart"/>
      <w:r w:rsidRPr="0000588B">
        <w:rPr>
          <w:sz w:val="20"/>
          <w:szCs w:val="20"/>
        </w:rPr>
        <w:t>Bliss</w:t>
      </w:r>
      <w:proofErr w:type="spellEnd"/>
      <w:r w:rsidRPr="0000588B">
        <w:rPr>
          <w:sz w:val="20"/>
          <w:szCs w:val="20"/>
        </w:rPr>
        <w:t xml:space="preserve"> systém (Zdroj: </w:t>
      </w:r>
      <w:proofErr w:type="spellStart"/>
      <w:r w:rsidRPr="0000588B">
        <w:rPr>
          <w:sz w:val="20"/>
          <w:szCs w:val="20"/>
        </w:rPr>
        <w:t>Kašlíková</w:t>
      </w:r>
      <w:proofErr w:type="spellEnd"/>
      <w:r w:rsidRPr="0000588B">
        <w:rPr>
          <w:sz w:val="20"/>
          <w:szCs w:val="20"/>
        </w:rPr>
        <w:t>, 2013</w:t>
      </w:r>
      <w:r w:rsidR="00DC474F">
        <w:rPr>
          <w:sz w:val="20"/>
          <w:szCs w:val="20"/>
        </w:rPr>
        <w:t xml:space="preserve">, </w:t>
      </w:r>
      <w:r w:rsidR="00DC474F" w:rsidRPr="00DC474F">
        <w:rPr>
          <w:sz w:val="20"/>
          <w:szCs w:val="20"/>
        </w:rPr>
        <w:t>https://docplayer.cz/24793205-Univerzita-palackeho-v-olomouci-bakalarska-prace.html</w:t>
      </w:r>
      <w:r w:rsidRPr="0000588B">
        <w:rPr>
          <w:sz w:val="20"/>
          <w:szCs w:val="20"/>
        </w:rPr>
        <w:t xml:space="preserve">) </w:t>
      </w:r>
    </w:p>
    <w:p w:rsidR="00DC474F" w:rsidRDefault="00DC474F" w:rsidP="00772283">
      <w:pPr>
        <w:spacing w:before="120" w:after="120" w:line="240" w:lineRule="auto"/>
        <w:jc w:val="both"/>
        <w:rPr>
          <w:b/>
          <w:sz w:val="24"/>
          <w:szCs w:val="24"/>
        </w:rPr>
      </w:pPr>
    </w:p>
    <w:p w:rsidR="00DC474F" w:rsidRDefault="00DC474F" w:rsidP="00772283">
      <w:pPr>
        <w:spacing w:before="120" w:after="120" w:line="240" w:lineRule="auto"/>
        <w:jc w:val="both"/>
        <w:rPr>
          <w:b/>
          <w:sz w:val="24"/>
          <w:szCs w:val="24"/>
        </w:rPr>
      </w:pPr>
    </w:p>
    <w:p w:rsidR="0000588B" w:rsidRDefault="0000588B" w:rsidP="00772283">
      <w:pPr>
        <w:spacing w:before="120" w:after="120" w:line="240" w:lineRule="auto"/>
        <w:jc w:val="both"/>
        <w:rPr>
          <w:b/>
          <w:sz w:val="24"/>
          <w:szCs w:val="24"/>
        </w:rPr>
      </w:pPr>
      <w:r w:rsidRPr="00CA74C4">
        <w:rPr>
          <w:b/>
          <w:sz w:val="24"/>
          <w:szCs w:val="24"/>
        </w:rPr>
        <w:lastRenderedPageBreak/>
        <w:t xml:space="preserve">Znak do řeči </w:t>
      </w:r>
    </w:p>
    <w:p w:rsidR="00AD55E4" w:rsidRPr="00AD55E4" w:rsidRDefault="00AD55E4" w:rsidP="00772283">
      <w:pPr>
        <w:spacing w:before="120" w:after="120" w:line="240" w:lineRule="auto"/>
        <w:jc w:val="both"/>
        <w:rPr>
          <w:sz w:val="24"/>
          <w:szCs w:val="24"/>
        </w:rPr>
      </w:pPr>
      <w:r w:rsidRPr="00AD55E4">
        <w:rPr>
          <w:sz w:val="24"/>
          <w:szCs w:val="24"/>
        </w:rPr>
        <w:t>Za základ podpůrného vizuálně-motorického komunikačního systému znak do řeči lze považovat aplikaci gest a zapojení mimiky jedince s těžce narušenou komunikační schopností.</w:t>
      </w:r>
      <w:r>
        <w:rPr>
          <w:sz w:val="24"/>
          <w:szCs w:val="24"/>
        </w:rPr>
        <w:t xml:space="preserve"> </w:t>
      </w:r>
      <w:r w:rsidRPr="00AD55E4">
        <w:rPr>
          <w:sz w:val="24"/>
          <w:szCs w:val="24"/>
        </w:rPr>
        <w:t>Aktuální slovní zásoba znaku do řeči tak, jak je prezentována v tištěné verzi (</w:t>
      </w:r>
      <w:proofErr w:type="spellStart"/>
      <w:r w:rsidRPr="00AD55E4">
        <w:rPr>
          <w:sz w:val="24"/>
          <w:szCs w:val="24"/>
        </w:rPr>
        <w:t>Tech</w:t>
      </w:r>
      <w:proofErr w:type="spellEnd"/>
      <w:r w:rsidRPr="00AD55E4">
        <w:rPr>
          <w:sz w:val="24"/>
          <w:szCs w:val="24"/>
        </w:rPr>
        <w:t xml:space="preserve">-Market, 1999), je tvořena více než čtyřmi sty znaky, obsahuje znaky přejaté z dánské verze znaku do řeči, z </w:t>
      </w:r>
      <w:proofErr w:type="spellStart"/>
      <w:r w:rsidRPr="00AD55E4">
        <w:rPr>
          <w:sz w:val="24"/>
          <w:szCs w:val="24"/>
        </w:rPr>
        <w:t>Makatonu</w:t>
      </w:r>
      <w:proofErr w:type="spellEnd"/>
      <w:r w:rsidRPr="00AD55E4">
        <w:rPr>
          <w:sz w:val="24"/>
          <w:szCs w:val="24"/>
        </w:rPr>
        <w:t xml:space="preserve"> a ze </w:t>
      </w:r>
      <w:r w:rsidRPr="004709B1">
        <w:rPr>
          <w:sz w:val="24"/>
          <w:szCs w:val="24"/>
        </w:rPr>
        <w:t>znakového jazyka</w:t>
      </w:r>
      <w:r w:rsidRPr="004709B1">
        <w:rPr>
          <w:sz w:val="24"/>
          <w:szCs w:val="24"/>
        </w:rPr>
        <w:t xml:space="preserve"> (Bendová, 2013)</w:t>
      </w:r>
      <w:r w:rsidRPr="004709B1">
        <w:rPr>
          <w:sz w:val="24"/>
          <w:szCs w:val="24"/>
        </w:rPr>
        <w:t>.</w:t>
      </w:r>
    </w:p>
    <w:p w:rsidR="00AD55E4" w:rsidRPr="004F14A2" w:rsidRDefault="00AD55E4" w:rsidP="00772283">
      <w:pPr>
        <w:spacing w:before="120" w:after="120" w:line="240" w:lineRule="auto"/>
        <w:jc w:val="both"/>
        <w:rPr>
          <w:sz w:val="24"/>
          <w:szCs w:val="24"/>
        </w:rPr>
      </w:pPr>
      <w:r w:rsidRPr="00AD55E4">
        <w:rPr>
          <w:sz w:val="24"/>
          <w:szCs w:val="24"/>
        </w:rPr>
        <w:t>Jde však o otevřený komunikační systém přirozených znaků, které lze upravovat a doplňovat dle individuálních potřeb klienta. Jednotlivá gesta jsou velmi jednoduchá a ilustrativní, respektující individuálně sníženou úroveň motorických, vizuálních i kognit</w:t>
      </w:r>
      <w:r>
        <w:rPr>
          <w:sz w:val="24"/>
          <w:szCs w:val="24"/>
        </w:rPr>
        <w:t xml:space="preserve">ivních funkcí uživatelů </w:t>
      </w:r>
      <w:r w:rsidRPr="004F14A2">
        <w:rPr>
          <w:sz w:val="24"/>
          <w:szCs w:val="24"/>
        </w:rPr>
        <w:t>systému</w:t>
      </w:r>
      <w:r w:rsidRPr="004F14A2">
        <w:rPr>
          <w:sz w:val="24"/>
          <w:szCs w:val="24"/>
        </w:rPr>
        <w:t xml:space="preserve"> (Kubová, </w:t>
      </w:r>
      <w:proofErr w:type="spellStart"/>
      <w:r w:rsidRPr="004F14A2">
        <w:rPr>
          <w:sz w:val="24"/>
          <w:szCs w:val="24"/>
        </w:rPr>
        <w:t>Pavelová</w:t>
      </w:r>
      <w:proofErr w:type="spellEnd"/>
      <w:r w:rsidRPr="004F14A2">
        <w:rPr>
          <w:sz w:val="24"/>
          <w:szCs w:val="24"/>
        </w:rPr>
        <w:t xml:space="preserve">, </w:t>
      </w:r>
      <w:proofErr w:type="spellStart"/>
      <w:r w:rsidRPr="004F14A2">
        <w:rPr>
          <w:sz w:val="24"/>
          <w:szCs w:val="24"/>
        </w:rPr>
        <w:t>Rádková</w:t>
      </w:r>
      <w:proofErr w:type="spellEnd"/>
      <w:r w:rsidRPr="004F14A2">
        <w:rPr>
          <w:sz w:val="24"/>
          <w:szCs w:val="24"/>
        </w:rPr>
        <w:t>, 1999)</w:t>
      </w:r>
      <w:r w:rsidRPr="004F14A2">
        <w:rPr>
          <w:sz w:val="24"/>
          <w:szCs w:val="24"/>
        </w:rPr>
        <w:t>.</w:t>
      </w:r>
    </w:p>
    <w:p w:rsidR="00AD55E4" w:rsidRPr="004F14A2" w:rsidRDefault="00AD55E4" w:rsidP="00772283">
      <w:pPr>
        <w:spacing w:before="120" w:after="120" w:line="240" w:lineRule="auto"/>
        <w:jc w:val="both"/>
        <w:rPr>
          <w:b/>
          <w:sz w:val="24"/>
          <w:szCs w:val="24"/>
        </w:rPr>
      </w:pPr>
      <w:r w:rsidRPr="004F14A2">
        <w:rPr>
          <w:b/>
          <w:sz w:val="24"/>
          <w:szCs w:val="24"/>
        </w:rPr>
        <w:t>Znakový jazyk</w:t>
      </w:r>
    </w:p>
    <w:p w:rsidR="00AD55E4" w:rsidRPr="00AD55E4" w:rsidRDefault="00AD55E4" w:rsidP="00772283">
      <w:pPr>
        <w:spacing w:before="120" w:after="120" w:line="240" w:lineRule="auto"/>
        <w:jc w:val="both"/>
        <w:rPr>
          <w:sz w:val="24"/>
          <w:szCs w:val="24"/>
        </w:rPr>
      </w:pPr>
      <w:r w:rsidRPr="004F14A2">
        <w:rPr>
          <w:sz w:val="24"/>
          <w:szCs w:val="24"/>
        </w:rPr>
        <w:t xml:space="preserve">Znakový jazyk lze charakterizovat jako souhrn vizuálně-pohybových signálů, který umožňuje přenos informací v rámci </w:t>
      </w:r>
      <w:proofErr w:type="spellStart"/>
      <w:r w:rsidRPr="004F14A2">
        <w:rPr>
          <w:sz w:val="24"/>
          <w:szCs w:val="24"/>
        </w:rPr>
        <w:t>intrakulturní</w:t>
      </w:r>
      <w:proofErr w:type="spellEnd"/>
      <w:r w:rsidRPr="004F14A2">
        <w:rPr>
          <w:sz w:val="24"/>
          <w:szCs w:val="24"/>
        </w:rPr>
        <w:t xml:space="preserve"> i interkulturní komunikace. Zpravidla je tvořen definitivními konfiguracemi pohybů jedné nebo obou rukou. Znakový jazyk, tj. národní znakový jazyk, nespadá do systému AAK, neboť je považován za přirozený a plnohodnotný dorozumívací prostředek neslyšících osob. Znakový jazyk lze primárně považovat za komunikační prostředek neslyšících vyžadující zpětnou vizuální vazbu. V určitých adaptacích (např. taktilní znakový jazyk) však může sloužit také ke komunikaci osob s duálním senzorickým postižením (Souralová, 2000).</w:t>
      </w:r>
    </w:p>
    <w:p w:rsidR="008C2FBB" w:rsidRDefault="008C2FBB" w:rsidP="00772283">
      <w:pPr>
        <w:spacing w:before="120" w:after="120" w:line="240" w:lineRule="auto"/>
        <w:jc w:val="both"/>
        <w:rPr>
          <w:b/>
          <w:sz w:val="24"/>
          <w:szCs w:val="24"/>
        </w:rPr>
      </w:pPr>
      <w:r>
        <w:rPr>
          <w:b/>
          <w:sz w:val="24"/>
          <w:szCs w:val="24"/>
        </w:rPr>
        <w:t>Prstová abeceda (daktylotika)</w:t>
      </w:r>
    </w:p>
    <w:p w:rsidR="008C2FBB" w:rsidRDefault="008C2FBB" w:rsidP="008C2FBB">
      <w:pPr>
        <w:spacing w:before="120" w:after="120" w:line="240" w:lineRule="auto"/>
        <w:jc w:val="both"/>
        <w:rPr>
          <w:sz w:val="24"/>
          <w:szCs w:val="24"/>
        </w:rPr>
      </w:pPr>
      <w:r w:rsidRPr="008C2FBB">
        <w:rPr>
          <w:sz w:val="24"/>
          <w:szCs w:val="24"/>
        </w:rPr>
        <w:t>Prstová abeceda neboli prstová řeč je systém znaků tvořený různou polohou prstů a dlaní jedné nebo obou rukou, jež v prostoru zobrazují jednotlivé grafémy. Znaky prstové abecedy nejsou mezinárodně sjednocené. V ČR je využívána zejména jednoruční prstová abeceda</w:t>
      </w:r>
      <w:r>
        <w:rPr>
          <w:sz w:val="24"/>
          <w:szCs w:val="24"/>
        </w:rPr>
        <w:t xml:space="preserve"> (Bendová, 2013)</w:t>
      </w:r>
      <w:r w:rsidRPr="008C2FBB">
        <w:rPr>
          <w:sz w:val="24"/>
          <w:szCs w:val="24"/>
        </w:rPr>
        <w:t>.</w:t>
      </w:r>
    </w:p>
    <w:p w:rsidR="008C2FBB" w:rsidRDefault="00154D9F" w:rsidP="00154D9F">
      <w:pPr>
        <w:spacing w:after="0" w:line="240" w:lineRule="auto"/>
        <w:jc w:val="both"/>
        <w:rPr>
          <w:sz w:val="24"/>
          <w:szCs w:val="24"/>
        </w:rPr>
      </w:pPr>
      <w:r>
        <w:rPr>
          <w:noProof/>
          <w:lang w:eastAsia="cs-CZ"/>
        </w:rPr>
        <w:drawing>
          <wp:inline distT="0" distB="0" distL="0" distR="0">
            <wp:extent cx="2209800" cy="1604569"/>
            <wp:effectExtent l="0" t="0" r="0" b="0"/>
            <wp:docPr id="26" name="Obrázek 26" descr="VÃ½sledok vyhÄ¾adÃ¡vania obrÃ¡zkov pre dopyt prstova abec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Ã½sledok vyhÄ¾adÃ¡vania obrÃ¡zkov pre dopyt prstova abeced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0576" cy="1605132"/>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noProof/>
          <w:lang w:eastAsia="cs-CZ"/>
        </w:rPr>
        <w:drawing>
          <wp:inline distT="0" distB="0" distL="0" distR="0">
            <wp:extent cx="1466850" cy="1647825"/>
            <wp:effectExtent l="0" t="0" r="0" b="9525"/>
            <wp:docPr id="27" name="Obrázek 27" descr="VÃ½sledok vyhÄ¾adÃ¡vania obrÃ¡zkov pre dopyt prstova abec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Ã½sledok vyhÄ¾adÃ¡vania obrÃ¡zkov pre dopyt prstova abeced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0174" cy="1651559"/>
                    </a:xfrm>
                    <a:prstGeom prst="rect">
                      <a:avLst/>
                    </a:prstGeom>
                    <a:noFill/>
                    <a:ln>
                      <a:noFill/>
                    </a:ln>
                  </pic:spPr>
                </pic:pic>
              </a:graphicData>
            </a:graphic>
          </wp:inline>
        </w:drawing>
      </w:r>
    </w:p>
    <w:p w:rsidR="00154D9F" w:rsidRPr="00154D9F" w:rsidRDefault="00154D9F" w:rsidP="00154D9F">
      <w:pPr>
        <w:spacing w:after="0" w:line="240" w:lineRule="auto"/>
        <w:jc w:val="both"/>
        <w:rPr>
          <w:sz w:val="20"/>
          <w:szCs w:val="20"/>
        </w:rPr>
      </w:pPr>
      <w:r w:rsidRPr="00154D9F">
        <w:rPr>
          <w:sz w:val="20"/>
          <w:szCs w:val="20"/>
        </w:rPr>
        <w:t>Obrázek 13 Prstová abeceda jednoruční</w:t>
      </w:r>
      <w:r>
        <w:rPr>
          <w:sz w:val="20"/>
          <w:szCs w:val="20"/>
        </w:rPr>
        <w:tab/>
      </w:r>
      <w:r>
        <w:rPr>
          <w:sz w:val="20"/>
          <w:szCs w:val="20"/>
        </w:rPr>
        <w:tab/>
        <w:t>Obrázek 14 Prstová abecedy obouruční</w:t>
      </w:r>
    </w:p>
    <w:p w:rsidR="00154D9F" w:rsidRPr="00154D9F" w:rsidRDefault="00DC474F" w:rsidP="00154D9F">
      <w:pPr>
        <w:spacing w:after="0" w:line="240" w:lineRule="auto"/>
        <w:jc w:val="both"/>
        <w:rPr>
          <w:sz w:val="20"/>
          <w:szCs w:val="20"/>
        </w:rPr>
      </w:pPr>
      <w:r>
        <w:rPr>
          <w:sz w:val="20"/>
          <w:szCs w:val="20"/>
        </w:rPr>
        <w:t>(</w:t>
      </w:r>
      <w:r w:rsidR="00154D9F" w:rsidRPr="00154D9F">
        <w:rPr>
          <w:sz w:val="20"/>
          <w:szCs w:val="20"/>
        </w:rPr>
        <w:t xml:space="preserve">Zdroj: </w:t>
      </w:r>
      <w:hyperlink r:id="rId22" w:history="1">
        <w:r w:rsidR="00154D9F" w:rsidRPr="00997F32">
          <w:rPr>
            <w:rStyle w:val="Hypertextovodkaz"/>
            <w:sz w:val="20"/>
            <w:szCs w:val="20"/>
          </w:rPr>
          <w:t>http://www.cds-psn.</w:t>
        </w:r>
        <w:proofErr w:type="gramStart"/>
        <w:r w:rsidR="00154D9F" w:rsidRPr="00997F32">
          <w:rPr>
            <w:rStyle w:val="Hypertextovodkaz"/>
            <w:sz w:val="20"/>
            <w:szCs w:val="20"/>
          </w:rPr>
          <w:t>eu</w:t>
        </w:r>
      </w:hyperlink>
      <w:r>
        <w:rPr>
          <w:sz w:val="20"/>
          <w:szCs w:val="20"/>
        </w:rPr>
        <w:t>)</w:t>
      </w:r>
      <w:r w:rsidR="00154D9F">
        <w:rPr>
          <w:sz w:val="20"/>
          <w:szCs w:val="20"/>
        </w:rPr>
        <w:tab/>
      </w:r>
      <w:r w:rsidR="00154D9F">
        <w:rPr>
          <w:sz w:val="20"/>
          <w:szCs w:val="20"/>
        </w:rPr>
        <w:tab/>
      </w:r>
      <w:r w:rsidR="00154D9F">
        <w:rPr>
          <w:sz w:val="20"/>
          <w:szCs w:val="20"/>
        </w:rPr>
        <w:tab/>
      </w:r>
      <w:r>
        <w:rPr>
          <w:sz w:val="20"/>
          <w:szCs w:val="20"/>
        </w:rPr>
        <w:t>(</w:t>
      </w:r>
      <w:r w:rsidR="00154D9F">
        <w:rPr>
          <w:sz w:val="20"/>
          <w:szCs w:val="20"/>
        </w:rPr>
        <w:t>Zdroj</w:t>
      </w:r>
      <w:proofErr w:type="gramEnd"/>
      <w:r w:rsidR="00154D9F">
        <w:rPr>
          <w:sz w:val="20"/>
          <w:szCs w:val="20"/>
        </w:rPr>
        <w:t>: cz.pinterest.com</w:t>
      </w:r>
      <w:r>
        <w:rPr>
          <w:sz w:val="20"/>
          <w:szCs w:val="20"/>
        </w:rPr>
        <w:t>)</w:t>
      </w:r>
    </w:p>
    <w:p w:rsidR="008C2FBB" w:rsidRDefault="008C2FBB" w:rsidP="00772283">
      <w:pPr>
        <w:spacing w:before="120" w:after="120" w:line="240" w:lineRule="auto"/>
        <w:jc w:val="both"/>
        <w:rPr>
          <w:b/>
          <w:sz w:val="24"/>
          <w:szCs w:val="24"/>
        </w:rPr>
      </w:pPr>
      <w:proofErr w:type="spellStart"/>
      <w:r>
        <w:rPr>
          <w:b/>
          <w:sz w:val="24"/>
          <w:szCs w:val="24"/>
        </w:rPr>
        <w:t>Lormova</w:t>
      </w:r>
      <w:proofErr w:type="spellEnd"/>
      <w:r>
        <w:rPr>
          <w:b/>
          <w:sz w:val="24"/>
          <w:szCs w:val="24"/>
        </w:rPr>
        <w:t xml:space="preserve"> abeceda </w:t>
      </w:r>
    </w:p>
    <w:p w:rsidR="008C2FBB" w:rsidRDefault="008C2FBB" w:rsidP="00772283">
      <w:pPr>
        <w:spacing w:before="120" w:after="120" w:line="240" w:lineRule="auto"/>
        <w:jc w:val="both"/>
        <w:rPr>
          <w:sz w:val="24"/>
          <w:szCs w:val="24"/>
        </w:rPr>
      </w:pPr>
      <w:proofErr w:type="spellStart"/>
      <w:r w:rsidRPr="008C2FBB">
        <w:rPr>
          <w:sz w:val="24"/>
          <w:szCs w:val="24"/>
        </w:rPr>
        <w:t>Lormova</w:t>
      </w:r>
      <w:proofErr w:type="spellEnd"/>
      <w:r w:rsidRPr="008C2FBB">
        <w:rPr>
          <w:sz w:val="24"/>
          <w:szCs w:val="24"/>
        </w:rPr>
        <w:t xml:space="preserve"> abeceda je nejčastěji využívána ke komunikaci osob s praktickou či totální hluchoslepotou. </w:t>
      </w:r>
      <w:proofErr w:type="spellStart"/>
      <w:r w:rsidRPr="008C2FBB">
        <w:rPr>
          <w:sz w:val="24"/>
          <w:szCs w:val="24"/>
        </w:rPr>
        <w:t>Lormova</w:t>
      </w:r>
      <w:proofErr w:type="spellEnd"/>
      <w:r w:rsidRPr="008C2FBB">
        <w:rPr>
          <w:sz w:val="24"/>
          <w:szCs w:val="24"/>
        </w:rPr>
        <w:t xml:space="preserve"> abeceda je založena na faktu, že každému písmenu v abecedě odpovídá bod, či skupina bodů na dlani. Předpokladem pro její používání je znalost významů písmen a z nich skládaných slov, proto není vyžívána např. pro dětskou populaci.</w:t>
      </w:r>
    </w:p>
    <w:p w:rsidR="00154D9F" w:rsidRPr="008C2FBB" w:rsidRDefault="00154D9F" w:rsidP="00772283">
      <w:pPr>
        <w:spacing w:before="120" w:after="120" w:line="240" w:lineRule="auto"/>
        <w:jc w:val="both"/>
        <w:rPr>
          <w:sz w:val="24"/>
          <w:szCs w:val="24"/>
        </w:rPr>
      </w:pPr>
      <w:r>
        <w:rPr>
          <w:noProof/>
          <w:lang w:eastAsia="cs-CZ"/>
        </w:rPr>
        <w:lastRenderedPageBreak/>
        <w:drawing>
          <wp:inline distT="0" distB="0" distL="0" distR="0">
            <wp:extent cx="1225564" cy="904875"/>
            <wp:effectExtent l="0" t="0" r="0" b="0"/>
            <wp:docPr id="28" name="Obrázek 28" descr="VÃ½sledok vyhÄ¾adÃ¡vania obrÃ¡zkov pre dopyt lormova abec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Ã½sledok vyhÄ¾adÃ¡vania obrÃ¡zkov pre dopyt lormova abeced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25564" cy="904875"/>
                    </a:xfrm>
                    <a:prstGeom prst="rect">
                      <a:avLst/>
                    </a:prstGeom>
                    <a:noFill/>
                    <a:ln>
                      <a:noFill/>
                    </a:ln>
                  </pic:spPr>
                </pic:pic>
              </a:graphicData>
            </a:graphic>
          </wp:inline>
        </w:drawing>
      </w:r>
      <w:r w:rsidRPr="00154D9F">
        <w:rPr>
          <w:sz w:val="20"/>
          <w:szCs w:val="20"/>
        </w:rPr>
        <w:t>Obráze</w:t>
      </w:r>
      <w:r>
        <w:rPr>
          <w:sz w:val="20"/>
          <w:szCs w:val="20"/>
        </w:rPr>
        <w:t>k 1</w:t>
      </w:r>
      <w:r w:rsidR="00DC474F">
        <w:rPr>
          <w:sz w:val="20"/>
          <w:szCs w:val="20"/>
        </w:rPr>
        <w:t>5</w:t>
      </w:r>
      <w:r>
        <w:rPr>
          <w:sz w:val="20"/>
          <w:szCs w:val="20"/>
        </w:rPr>
        <w:t xml:space="preserve"> </w:t>
      </w:r>
      <w:proofErr w:type="spellStart"/>
      <w:r>
        <w:rPr>
          <w:sz w:val="20"/>
          <w:szCs w:val="20"/>
        </w:rPr>
        <w:t>Lormova</w:t>
      </w:r>
      <w:proofErr w:type="spellEnd"/>
      <w:r>
        <w:rPr>
          <w:sz w:val="20"/>
          <w:szCs w:val="20"/>
        </w:rPr>
        <w:t xml:space="preserve"> abeceda. Zdroj: www.lorm.cz</w:t>
      </w:r>
    </w:p>
    <w:p w:rsidR="009055D2" w:rsidRDefault="009055D2" w:rsidP="00772283">
      <w:pPr>
        <w:spacing w:before="120" w:after="120" w:line="240" w:lineRule="auto"/>
        <w:jc w:val="both"/>
        <w:rPr>
          <w:b/>
          <w:sz w:val="24"/>
          <w:szCs w:val="24"/>
        </w:rPr>
      </w:pPr>
      <w:proofErr w:type="spellStart"/>
      <w:r w:rsidRPr="00AD55E4">
        <w:rPr>
          <w:b/>
          <w:sz w:val="24"/>
          <w:szCs w:val="24"/>
        </w:rPr>
        <w:t>Makaton</w:t>
      </w:r>
      <w:proofErr w:type="spellEnd"/>
    </w:p>
    <w:p w:rsidR="00AD55E4" w:rsidRPr="008B51A1" w:rsidRDefault="00AD55E4" w:rsidP="00772283">
      <w:pPr>
        <w:spacing w:before="120" w:after="120" w:line="240" w:lineRule="auto"/>
        <w:jc w:val="both"/>
        <w:rPr>
          <w:sz w:val="24"/>
          <w:szCs w:val="24"/>
        </w:rPr>
      </w:pPr>
      <w:r w:rsidRPr="00AD55E4">
        <w:rPr>
          <w:sz w:val="24"/>
          <w:szCs w:val="24"/>
        </w:rPr>
        <w:t xml:space="preserve">Komunikační systém </w:t>
      </w:r>
      <w:proofErr w:type="spellStart"/>
      <w:r w:rsidRPr="008B51A1">
        <w:rPr>
          <w:sz w:val="24"/>
          <w:szCs w:val="24"/>
        </w:rPr>
        <w:t>Makaton</w:t>
      </w:r>
      <w:proofErr w:type="spellEnd"/>
      <w:r w:rsidRPr="008B51A1">
        <w:rPr>
          <w:sz w:val="24"/>
          <w:szCs w:val="24"/>
        </w:rPr>
        <w:t xml:space="preserve"> patří od 70. let 20. století k nejvyužívanějším dynamickým komunikačním systémům AAK ve Velké Británii i v dalších anglosaských zemích (Krahulcová, 2002).</w:t>
      </w:r>
      <w:r w:rsidR="00F43E6C">
        <w:rPr>
          <w:sz w:val="24"/>
          <w:szCs w:val="24"/>
        </w:rPr>
        <w:t xml:space="preserve"> </w:t>
      </w:r>
      <w:r w:rsidRPr="008B51A1">
        <w:rPr>
          <w:sz w:val="24"/>
          <w:szCs w:val="24"/>
        </w:rPr>
        <w:t>Základem je 350 znaků a symbolů, které byly upraveny tak, aby byly snadno pohybově ztvárnitelé a významově rozpoznatelné.</w:t>
      </w:r>
      <w:r w:rsidRPr="008B51A1">
        <w:rPr>
          <w:sz w:val="24"/>
          <w:szCs w:val="24"/>
        </w:rPr>
        <w:t xml:space="preserve"> </w:t>
      </w:r>
      <w:r w:rsidRPr="008B51A1">
        <w:rPr>
          <w:sz w:val="24"/>
          <w:szCs w:val="24"/>
        </w:rPr>
        <w:t>Jednotlivé znaky jsou podle vzrůstající abstrakce jejich významu a náročnosti na pohybovou koordinaci při jejich provedení uspořádány do osmi základních etap, devátou etapu slovníku tvoří individuální (přídatný) slovník obsahující 35–40 slov vycházejících z individuálních potřeb konkrétního jedince. (Janovcová, 2003)</w:t>
      </w:r>
    </w:p>
    <w:p w:rsidR="00AD55E4" w:rsidRPr="008B51A1" w:rsidRDefault="00AD55E4" w:rsidP="00772283">
      <w:pPr>
        <w:spacing w:before="120" w:after="120" w:line="240" w:lineRule="auto"/>
        <w:jc w:val="both"/>
        <w:rPr>
          <w:sz w:val="24"/>
          <w:szCs w:val="24"/>
        </w:rPr>
      </w:pPr>
      <w:r w:rsidRPr="008B51A1">
        <w:rPr>
          <w:sz w:val="24"/>
          <w:szCs w:val="24"/>
        </w:rPr>
        <w:t xml:space="preserve">U malých dětí se často užití </w:t>
      </w:r>
      <w:proofErr w:type="spellStart"/>
      <w:r w:rsidRPr="008B51A1">
        <w:rPr>
          <w:sz w:val="24"/>
          <w:szCs w:val="24"/>
        </w:rPr>
        <w:t>Makatonu</w:t>
      </w:r>
      <w:proofErr w:type="spellEnd"/>
      <w:r w:rsidRPr="008B51A1">
        <w:rPr>
          <w:sz w:val="24"/>
          <w:szCs w:val="24"/>
        </w:rPr>
        <w:t xml:space="preserve"> kombinuje s využitím obrázků, fotografií nebo i piktogramů (Krahulcová, 2002). Dospělí uživatelé si osvojují symboly a znaky zpravidla podle příručky </w:t>
      </w:r>
      <w:proofErr w:type="spellStart"/>
      <w:r w:rsidRPr="008B51A1">
        <w:rPr>
          <w:sz w:val="24"/>
          <w:szCs w:val="24"/>
        </w:rPr>
        <w:t>Makatonu</w:t>
      </w:r>
      <w:proofErr w:type="spellEnd"/>
      <w:r w:rsidRPr="008B51A1">
        <w:rPr>
          <w:sz w:val="24"/>
          <w:szCs w:val="24"/>
        </w:rPr>
        <w:t xml:space="preserve"> (</w:t>
      </w:r>
      <w:proofErr w:type="spellStart"/>
      <w:r w:rsidRPr="008B51A1">
        <w:rPr>
          <w:sz w:val="24"/>
          <w:szCs w:val="24"/>
        </w:rPr>
        <w:t>Language</w:t>
      </w:r>
      <w:proofErr w:type="spellEnd"/>
      <w:r w:rsidRPr="008B51A1">
        <w:rPr>
          <w:sz w:val="24"/>
          <w:szCs w:val="24"/>
        </w:rPr>
        <w:t xml:space="preserve"> </w:t>
      </w:r>
      <w:proofErr w:type="spellStart"/>
      <w:r w:rsidRPr="008B51A1">
        <w:rPr>
          <w:sz w:val="24"/>
          <w:szCs w:val="24"/>
        </w:rPr>
        <w:t>Programm</w:t>
      </w:r>
      <w:proofErr w:type="spellEnd"/>
      <w:r w:rsidRPr="008B51A1">
        <w:rPr>
          <w:sz w:val="24"/>
          <w:szCs w:val="24"/>
        </w:rPr>
        <w:t xml:space="preserve"> </w:t>
      </w:r>
      <w:proofErr w:type="spellStart"/>
      <w:r w:rsidRPr="008B51A1">
        <w:rPr>
          <w:sz w:val="24"/>
          <w:szCs w:val="24"/>
        </w:rPr>
        <w:t>Manual</w:t>
      </w:r>
      <w:proofErr w:type="spellEnd"/>
      <w:r w:rsidRPr="008B51A1">
        <w:rPr>
          <w:sz w:val="24"/>
          <w:szCs w:val="24"/>
        </w:rPr>
        <w:t>).</w:t>
      </w:r>
    </w:p>
    <w:p w:rsidR="00772283" w:rsidRDefault="00AD55E4" w:rsidP="00772283">
      <w:pPr>
        <w:spacing w:before="120" w:after="120" w:line="240" w:lineRule="auto"/>
        <w:jc w:val="both"/>
        <w:rPr>
          <w:sz w:val="24"/>
          <w:szCs w:val="24"/>
        </w:rPr>
      </w:pPr>
      <w:r w:rsidRPr="008B51A1">
        <w:rPr>
          <w:sz w:val="24"/>
          <w:szCs w:val="24"/>
        </w:rPr>
        <w:t xml:space="preserve">Aplikace </w:t>
      </w:r>
      <w:proofErr w:type="spellStart"/>
      <w:r w:rsidRPr="008B51A1">
        <w:rPr>
          <w:sz w:val="24"/>
          <w:szCs w:val="24"/>
        </w:rPr>
        <w:t>Makatonu</w:t>
      </w:r>
      <w:proofErr w:type="spellEnd"/>
      <w:r w:rsidRPr="008B51A1">
        <w:rPr>
          <w:sz w:val="24"/>
          <w:szCs w:val="24"/>
        </w:rPr>
        <w:t xml:space="preserve"> do praxe je spojena se znakováním tzv. klíčových slov ve větě, přičemž znakování je doprovázeno rytmizovanou řečí, mimickými prvky, modu</w:t>
      </w:r>
      <w:r w:rsidR="00772283" w:rsidRPr="008B51A1">
        <w:rPr>
          <w:sz w:val="24"/>
          <w:szCs w:val="24"/>
        </w:rPr>
        <w:t>lací řeči a demonstrací symbolů</w:t>
      </w:r>
      <w:r w:rsidRPr="008B51A1">
        <w:rPr>
          <w:sz w:val="24"/>
          <w:szCs w:val="24"/>
        </w:rPr>
        <w:t xml:space="preserve"> (Kubová, 1996)</w:t>
      </w:r>
      <w:r w:rsidR="00772283" w:rsidRPr="008B51A1">
        <w:rPr>
          <w:sz w:val="24"/>
          <w:szCs w:val="24"/>
        </w:rPr>
        <w:t xml:space="preserve">. V současné době je </w:t>
      </w:r>
      <w:proofErr w:type="spellStart"/>
      <w:r w:rsidR="00772283" w:rsidRPr="008B51A1">
        <w:rPr>
          <w:sz w:val="24"/>
          <w:szCs w:val="24"/>
        </w:rPr>
        <w:t>Makaton</w:t>
      </w:r>
      <w:proofErr w:type="spellEnd"/>
      <w:r w:rsidR="00772283" w:rsidRPr="008B51A1">
        <w:rPr>
          <w:sz w:val="24"/>
          <w:szCs w:val="24"/>
        </w:rPr>
        <w:t xml:space="preserve"> využíván u neslyšících dospělých, mentálně postižených, malých neslyšících dětí, dětí s autismem, tělesně a kombinovaně postižených, dospělých po cévních mozkových příhodách, dětí s SPU atd. (</w:t>
      </w:r>
      <w:proofErr w:type="spellStart"/>
      <w:r w:rsidR="00772283" w:rsidRPr="008B51A1">
        <w:rPr>
          <w:sz w:val="24"/>
          <w:szCs w:val="24"/>
        </w:rPr>
        <w:t>Bandžuchová</w:t>
      </w:r>
      <w:proofErr w:type="spellEnd"/>
      <w:r w:rsidR="00772283" w:rsidRPr="008B51A1">
        <w:rPr>
          <w:sz w:val="24"/>
          <w:szCs w:val="24"/>
        </w:rPr>
        <w:t>, 2002).</w:t>
      </w:r>
      <w:r w:rsidR="00772283">
        <w:rPr>
          <w:sz w:val="24"/>
          <w:szCs w:val="24"/>
        </w:rPr>
        <w:t xml:space="preserve"> </w:t>
      </w:r>
    </w:p>
    <w:p w:rsidR="00F43E6C" w:rsidRDefault="00772283" w:rsidP="00F43E6C">
      <w:pPr>
        <w:spacing w:after="0" w:line="240" w:lineRule="auto"/>
        <w:jc w:val="both"/>
        <w:rPr>
          <w:sz w:val="20"/>
          <w:szCs w:val="20"/>
        </w:rPr>
      </w:pPr>
      <w:r>
        <w:rPr>
          <w:noProof/>
          <w:lang w:eastAsia="cs-CZ"/>
        </w:rPr>
        <w:drawing>
          <wp:inline distT="0" distB="0" distL="0" distR="0" wp14:anchorId="75268128" wp14:editId="6135D104">
            <wp:extent cx="2285966" cy="1523381"/>
            <wp:effectExtent l="0" t="0" r="635" b="635"/>
            <wp:docPr id="15" name="Obrázek 15" descr="VÃ½sledok vyhÄ¾adÃ¡vania obrÃ¡zkov pre dopyt maka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Ã½sledok vyhÄ¾adÃ¡vania obrÃ¡zkov pre dopyt makat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91730" cy="1527222"/>
                    </a:xfrm>
                    <a:prstGeom prst="rect">
                      <a:avLst/>
                    </a:prstGeom>
                    <a:noFill/>
                    <a:ln>
                      <a:noFill/>
                    </a:ln>
                  </pic:spPr>
                </pic:pic>
              </a:graphicData>
            </a:graphic>
          </wp:inline>
        </w:drawing>
      </w:r>
      <w:r w:rsidR="00F43E6C">
        <w:rPr>
          <w:sz w:val="24"/>
          <w:szCs w:val="24"/>
        </w:rPr>
        <w:t xml:space="preserve"> </w:t>
      </w:r>
      <w:r w:rsidR="00F43E6C" w:rsidRPr="00772283">
        <w:rPr>
          <w:sz w:val="20"/>
          <w:szCs w:val="20"/>
        </w:rPr>
        <w:t>Obrázek 1</w:t>
      </w:r>
      <w:r w:rsidR="00DC474F">
        <w:rPr>
          <w:sz w:val="20"/>
          <w:szCs w:val="20"/>
        </w:rPr>
        <w:t>6</w:t>
      </w:r>
      <w:r w:rsidR="00F43E6C" w:rsidRPr="00772283">
        <w:rPr>
          <w:sz w:val="20"/>
          <w:szCs w:val="20"/>
        </w:rPr>
        <w:t xml:space="preserve"> Znaky a symboly </w:t>
      </w:r>
      <w:proofErr w:type="spellStart"/>
      <w:r w:rsidR="00F43E6C" w:rsidRPr="00772283">
        <w:rPr>
          <w:sz w:val="20"/>
          <w:szCs w:val="20"/>
        </w:rPr>
        <w:t>Makaton</w:t>
      </w:r>
      <w:proofErr w:type="spellEnd"/>
      <w:r w:rsidR="00F43E6C" w:rsidRPr="00772283">
        <w:rPr>
          <w:sz w:val="20"/>
          <w:szCs w:val="20"/>
        </w:rPr>
        <w:t xml:space="preserve"> </w:t>
      </w:r>
      <w:r w:rsidR="00F43E6C">
        <w:rPr>
          <w:sz w:val="20"/>
          <w:szCs w:val="20"/>
        </w:rPr>
        <w:t xml:space="preserve"> </w:t>
      </w:r>
      <w:r w:rsidR="00F43E6C" w:rsidRPr="00772283">
        <w:rPr>
          <w:sz w:val="20"/>
          <w:szCs w:val="20"/>
        </w:rPr>
        <w:t xml:space="preserve"> </w:t>
      </w:r>
    </w:p>
    <w:p w:rsidR="00F43E6C" w:rsidRDefault="00F43E6C" w:rsidP="00F43E6C">
      <w:pPr>
        <w:spacing w:after="0" w:line="240" w:lineRule="auto"/>
        <w:jc w:val="both"/>
        <w:rPr>
          <w:sz w:val="20"/>
          <w:szCs w:val="20"/>
        </w:rPr>
      </w:pPr>
      <w:r w:rsidRPr="00772283">
        <w:rPr>
          <w:sz w:val="20"/>
          <w:szCs w:val="20"/>
        </w:rPr>
        <w:t>(Zdroj: http://trianglepreschool.org.uk/index.php/resources/makatonlarge-4/)</w:t>
      </w:r>
    </w:p>
    <w:p w:rsidR="00772283" w:rsidRDefault="00772283" w:rsidP="00772283">
      <w:pPr>
        <w:spacing w:after="0" w:line="240" w:lineRule="auto"/>
        <w:jc w:val="both"/>
        <w:rPr>
          <w:sz w:val="24"/>
          <w:szCs w:val="24"/>
        </w:rPr>
      </w:pPr>
    </w:p>
    <w:p w:rsidR="009055D2" w:rsidRPr="00772283" w:rsidRDefault="009055D2" w:rsidP="008E4AF5">
      <w:pPr>
        <w:jc w:val="both"/>
        <w:rPr>
          <w:b/>
          <w:sz w:val="24"/>
          <w:szCs w:val="24"/>
        </w:rPr>
      </w:pPr>
      <w:proofErr w:type="spellStart"/>
      <w:r w:rsidRPr="00772283">
        <w:rPr>
          <w:b/>
          <w:sz w:val="24"/>
          <w:szCs w:val="24"/>
        </w:rPr>
        <w:t>Etran</w:t>
      </w:r>
      <w:proofErr w:type="spellEnd"/>
      <w:r w:rsidRPr="00772283">
        <w:rPr>
          <w:b/>
          <w:sz w:val="24"/>
          <w:szCs w:val="24"/>
        </w:rPr>
        <w:t xml:space="preserve">-N </w:t>
      </w:r>
    </w:p>
    <w:p w:rsidR="0091568D" w:rsidRDefault="0091568D" w:rsidP="008E4AF5">
      <w:pPr>
        <w:jc w:val="both"/>
        <w:rPr>
          <w:sz w:val="24"/>
          <w:szCs w:val="24"/>
        </w:rPr>
      </w:pPr>
      <w:r>
        <w:rPr>
          <w:sz w:val="24"/>
          <w:szCs w:val="24"/>
        </w:rPr>
        <w:t xml:space="preserve">Cílovou skupinou, pro kterou je tato pomůcka určena, jsou nemluvící osoby, které se nemohou prezentovat – ukazovat jinou částí těla, než očima. Předpokladem využití pomůcky je ale skutečnost, že tyto osoby slyší. Pomůcka je koncipována nejčastěji jako plexisklová tabula různých velikostí, které jsou závislé na možnostech jedince, se kterým bude komunikace prováděna. Deska musí být otvor uprostřed, jehož tvar má nejčastěji podobu obdélníku nebo čtverce, v minimálních případech se využívá kruhový výřez. Po okrajích jsou umístěna písmena, symboly nebo čísla ve shlucích. Seskupení musí být ale přehledné a </w:t>
      </w:r>
      <w:r>
        <w:rPr>
          <w:sz w:val="24"/>
          <w:szCs w:val="24"/>
        </w:rPr>
        <w:lastRenderedPageBreak/>
        <w:t xml:space="preserve">srozumitelné. Je vhodné, aby byly jednotlivé znaky rozlišovány i různými barvami (Krejčířová, 2011). </w:t>
      </w:r>
    </w:p>
    <w:p w:rsidR="0091568D" w:rsidRDefault="0091568D" w:rsidP="0091568D">
      <w:pPr>
        <w:spacing w:after="0" w:line="240" w:lineRule="auto"/>
        <w:jc w:val="both"/>
        <w:rPr>
          <w:noProof/>
          <w:lang w:eastAsia="cs-CZ"/>
        </w:rPr>
      </w:pPr>
      <w:r>
        <w:rPr>
          <w:sz w:val="24"/>
          <w:szCs w:val="24"/>
        </w:rPr>
        <w:t xml:space="preserve"> </w:t>
      </w:r>
      <w:r>
        <w:rPr>
          <w:noProof/>
          <w:lang w:eastAsia="cs-CZ"/>
        </w:rPr>
        <w:drawing>
          <wp:inline distT="0" distB="0" distL="0" distR="0">
            <wp:extent cx="2295525" cy="1609725"/>
            <wp:effectExtent l="0" t="0" r="9525" b="9525"/>
            <wp:docPr id="17" name="Obrázek 17" descr="VÃ½sledok vyhÄ¾adÃ¡vania obrÃ¡zkov pre dopyt etr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Ã½sledok vyhÄ¾adÃ¡vania obrÃ¡zkov pre dopyt etran-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r>
        <w:rPr>
          <w:sz w:val="24"/>
          <w:szCs w:val="24"/>
        </w:rPr>
        <w:t xml:space="preserve"> </w:t>
      </w:r>
      <w:r>
        <w:rPr>
          <w:noProof/>
          <w:lang w:eastAsia="cs-CZ"/>
        </w:rPr>
        <w:t xml:space="preserve">         </w:t>
      </w:r>
      <w:r w:rsidR="00CB01DF">
        <w:rPr>
          <w:noProof/>
          <w:lang w:eastAsia="cs-CZ"/>
        </w:rPr>
        <w:t xml:space="preserve"> </w:t>
      </w:r>
      <w:r>
        <w:rPr>
          <w:noProof/>
          <w:lang w:eastAsia="cs-CZ"/>
        </w:rPr>
        <w:t xml:space="preserve">   </w:t>
      </w:r>
      <w:r>
        <w:rPr>
          <w:noProof/>
          <w:lang w:eastAsia="cs-CZ"/>
        </w:rPr>
        <w:drawing>
          <wp:inline distT="0" distB="0" distL="0" distR="0">
            <wp:extent cx="2877608" cy="1618655"/>
            <wp:effectExtent l="0" t="0" r="0" b="635"/>
            <wp:docPr id="18" name="Obrázek 18"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Ãºvisiaci obrÃ¡zo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0384" cy="1620217"/>
                    </a:xfrm>
                    <a:prstGeom prst="rect">
                      <a:avLst/>
                    </a:prstGeom>
                    <a:noFill/>
                    <a:ln>
                      <a:noFill/>
                    </a:ln>
                  </pic:spPr>
                </pic:pic>
              </a:graphicData>
            </a:graphic>
          </wp:inline>
        </w:drawing>
      </w:r>
    </w:p>
    <w:p w:rsidR="0091568D" w:rsidRPr="0091568D" w:rsidRDefault="0091568D" w:rsidP="0091568D">
      <w:pPr>
        <w:spacing w:after="0" w:line="240" w:lineRule="auto"/>
        <w:jc w:val="both"/>
        <w:rPr>
          <w:noProof/>
          <w:sz w:val="20"/>
          <w:szCs w:val="20"/>
          <w:lang w:eastAsia="cs-CZ"/>
        </w:rPr>
      </w:pPr>
      <w:r w:rsidRPr="0091568D">
        <w:rPr>
          <w:noProof/>
          <w:sz w:val="20"/>
          <w:szCs w:val="20"/>
          <w:lang w:eastAsia="cs-CZ"/>
        </w:rPr>
        <w:t>Obrázek 1</w:t>
      </w:r>
      <w:r w:rsidR="00DC474F">
        <w:rPr>
          <w:noProof/>
          <w:sz w:val="20"/>
          <w:szCs w:val="20"/>
          <w:lang w:eastAsia="cs-CZ"/>
        </w:rPr>
        <w:t>7</w:t>
      </w:r>
      <w:r w:rsidRPr="0091568D">
        <w:rPr>
          <w:noProof/>
          <w:sz w:val="20"/>
          <w:szCs w:val="20"/>
          <w:lang w:eastAsia="cs-CZ"/>
        </w:rPr>
        <w:t xml:space="preserve"> Využití Etran-Nu v praxi 1</w:t>
      </w:r>
      <w:r w:rsidRPr="0091568D">
        <w:rPr>
          <w:noProof/>
          <w:sz w:val="20"/>
          <w:szCs w:val="20"/>
          <w:lang w:eastAsia="cs-CZ"/>
        </w:rPr>
        <w:tab/>
      </w:r>
      <w:r w:rsidRPr="0091568D">
        <w:rPr>
          <w:noProof/>
          <w:sz w:val="20"/>
          <w:szCs w:val="20"/>
          <w:lang w:eastAsia="cs-CZ"/>
        </w:rPr>
        <w:tab/>
      </w:r>
      <w:r w:rsidR="00CB01DF">
        <w:rPr>
          <w:noProof/>
          <w:sz w:val="20"/>
          <w:szCs w:val="20"/>
          <w:lang w:eastAsia="cs-CZ"/>
        </w:rPr>
        <w:t xml:space="preserve">   </w:t>
      </w:r>
      <w:r w:rsidRPr="0091568D">
        <w:rPr>
          <w:noProof/>
          <w:sz w:val="20"/>
          <w:szCs w:val="20"/>
          <w:lang w:eastAsia="cs-CZ"/>
        </w:rPr>
        <w:t>Obrázek 1</w:t>
      </w:r>
      <w:r w:rsidR="00DC474F">
        <w:rPr>
          <w:noProof/>
          <w:sz w:val="20"/>
          <w:szCs w:val="20"/>
          <w:lang w:eastAsia="cs-CZ"/>
        </w:rPr>
        <w:t>8</w:t>
      </w:r>
      <w:r w:rsidRPr="0091568D">
        <w:rPr>
          <w:noProof/>
          <w:sz w:val="20"/>
          <w:szCs w:val="20"/>
          <w:lang w:eastAsia="cs-CZ"/>
        </w:rPr>
        <w:t xml:space="preserve"> Využití Etran-Nu v</w:t>
      </w:r>
      <w:r w:rsidRPr="0091568D">
        <w:rPr>
          <w:noProof/>
          <w:sz w:val="20"/>
          <w:szCs w:val="20"/>
          <w:lang w:eastAsia="cs-CZ"/>
        </w:rPr>
        <w:t> </w:t>
      </w:r>
      <w:r w:rsidRPr="0091568D">
        <w:rPr>
          <w:noProof/>
          <w:sz w:val="20"/>
          <w:szCs w:val="20"/>
          <w:lang w:eastAsia="cs-CZ"/>
        </w:rPr>
        <w:t>praxi</w:t>
      </w:r>
      <w:r w:rsidRPr="0091568D">
        <w:rPr>
          <w:noProof/>
          <w:sz w:val="20"/>
          <w:szCs w:val="20"/>
          <w:lang w:eastAsia="cs-CZ"/>
        </w:rPr>
        <w:t xml:space="preserve"> 2</w:t>
      </w:r>
    </w:p>
    <w:p w:rsidR="0091568D" w:rsidRDefault="0091568D" w:rsidP="0091568D">
      <w:pPr>
        <w:spacing w:after="0" w:line="240" w:lineRule="auto"/>
        <w:jc w:val="both"/>
        <w:rPr>
          <w:noProof/>
          <w:sz w:val="20"/>
          <w:szCs w:val="20"/>
          <w:lang w:eastAsia="cs-CZ"/>
        </w:rPr>
      </w:pPr>
      <w:r w:rsidRPr="0091568D">
        <w:rPr>
          <w:noProof/>
          <w:sz w:val="20"/>
          <w:szCs w:val="20"/>
          <w:lang w:eastAsia="cs-CZ"/>
        </w:rPr>
        <w:t>(Zdroj 1</w:t>
      </w:r>
      <w:r w:rsidR="00DC474F">
        <w:rPr>
          <w:noProof/>
          <w:sz w:val="20"/>
          <w:szCs w:val="20"/>
          <w:lang w:eastAsia="cs-CZ"/>
        </w:rPr>
        <w:t>7</w:t>
      </w:r>
      <w:r w:rsidRPr="0091568D">
        <w:rPr>
          <w:noProof/>
          <w:sz w:val="20"/>
          <w:szCs w:val="20"/>
          <w:lang w:eastAsia="cs-CZ"/>
        </w:rPr>
        <w:t xml:space="preserve"> https://cz.pinterest.com/pin/87116574018875627/</w:t>
      </w:r>
    </w:p>
    <w:p w:rsidR="00CB74CB" w:rsidRDefault="0091568D" w:rsidP="0091568D">
      <w:pPr>
        <w:spacing w:after="0" w:line="240" w:lineRule="auto"/>
        <w:jc w:val="both"/>
        <w:rPr>
          <w:noProof/>
          <w:sz w:val="20"/>
          <w:szCs w:val="20"/>
          <w:lang w:eastAsia="cs-CZ"/>
        </w:rPr>
      </w:pPr>
      <w:r w:rsidRPr="0091568D">
        <w:rPr>
          <w:noProof/>
          <w:sz w:val="20"/>
          <w:szCs w:val="20"/>
          <w:lang w:eastAsia="cs-CZ"/>
        </w:rPr>
        <w:t>Zdroj 1</w:t>
      </w:r>
      <w:r w:rsidR="00DC474F">
        <w:rPr>
          <w:noProof/>
          <w:sz w:val="20"/>
          <w:szCs w:val="20"/>
          <w:lang w:eastAsia="cs-CZ"/>
        </w:rPr>
        <w:t>8</w:t>
      </w:r>
      <w:r w:rsidRPr="0091568D">
        <w:rPr>
          <w:noProof/>
          <w:sz w:val="20"/>
          <w:szCs w:val="20"/>
          <w:lang w:eastAsia="cs-CZ"/>
        </w:rPr>
        <w:t>: https://www.bbc.com/news/av/health-10690469/locked-in-man-begins-legal-battle-for-right-to-die)</w:t>
      </w:r>
    </w:p>
    <w:p w:rsidR="0091568D" w:rsidRPr="0091568D" w:rsidRDefault="0091568D" w:rsidP="0091568D">
      <w:pPr>
        <w:spacing w:after="0" w:line="240" w:lineRule="auto"/>
        <w:jc w:val="both"/>
        <w:rPr>
          <w:sz w:val="20"/>
          <w:szCs w:val="20"/>
        </w:rPr>
      </w:pPr>
    </w:p>
    <w:p w:rsidR="0091568D" w:rsidRDefault="00AF1F05" w:rsidP="00AF1F05">
      <w:pPr>
        <w:spacing w:before="120" w:after="120" w:line="240" w:lineRule="auto"/>
        <w:jc w:val="both"/>
        <w:rPr>
          <w:b/>
          <w:sz w:val="24"/>
          <w:szCs w:val="24"/>
        </w:rPr>
      </w:pPr>
      <w:r w:rsidRPr="00AF1F05">
        <w:rPr>
          <w:b/>
          <w:sz w:val="24"/>
          <w:szCs w:val="24"/>
        </w:rPr>
        <w:t>Využití speciálního hardwaru a softwaru v oblasti AAK</w:t>
      </w:r>
    </w:p>
    <w:p w:rsidR="00AF1F05" w:rsidRPr="00AF1F05" w:rsidRDefault="00AF1F05" w:rsidP="00AF1F05">
      <w:pPr>
        <w:spacing w:before="120" w:after="120" w:line="240" w:lineRule="auto"/>
        <w:jc w:val="both"/>
        <w:rPr>
          <w:sz w:val="24"/>
          <w:szCs w:val="24"/>
        </w:rPr>
      </w:pPr>
      <w:r w:rsidRPr="00AF1F05">
        <w:rPr>
          <w:sz w:val="24"/>
          <w:szCs w:val="24"/>
        </w:rPr>
        <w:t xml:space="preserve">I při výběru speciálního HW je třeba zohledňovat řadu faktorů, mezi něž lze zařadit zejména věk potenciálního uživatele speciálního HW, dále pak jeho mentální kapacitu, kvalitu zrakového a sluchového vnímání a také dílčí motorické dovednosti jako svalovou sílu, rozsah pohybu, kvalitu úchopu, přesnost pohybu, </w:t>
      </w:r>
      <w:r w:rsidRPr="001807D5">
        <w:rPr>
          <w:sz w:val="24"/>
          <w:szCs w:val="24"/>
        </w:rPr>
        <w:t>vytrvalost aj. (</w:t>
      </w:r>
      <w:proofErr w:type="spellStart"/>
      <w:r w:rsidRPr="001807D5">
        <w:rPr>
          <w:sz w:val="24"/>
          <w:szCs w:val="24"/>
        </w:rPr>
        <w:t>Zikl</w:t>
      </w:r>
      <w:proofErr w:type="spellEnd"/>
      <w:r w:rsidRPr="001807D5">
        <w:rPr>
          <w:sz w:val="24"/>
          <w:szCs w:val="24"/>
        </w:rPr>
        <w:t xml:space="preserve"> in </w:t>
      </w:r>
      <w:proofErr w:type="spellStart"/>
      <w:r w:rsidRPr="001807D5">
        <w:rPr>
          <w:sz w:val="24"/>
          <w:szCs w:val="24"/>
        </w:rPr>
        <w:t>Zikl</w:t>
      </w:r>
      <w:proofErr w:type="spellEnd"/>
      <w:r w:rsidRPr="001807D5">
        <w:rPr>
          <w:sz w:val="24"/>
          <w:szCs w:val="24"/>
        </w:rPr>
        <w:t xml:space="preserve"> a kol., 2010)</w:t>
      </w:r>
      <w:r w:rsidRPr="001807D5">
        <w:rPr>
          <w:sz w:val="24"/>
          <w:szCs w:val="24"/>
        </w:rPr>
        <w:t>.</w:t>
      </w:r>
    </w:p>
    <w:p w:rsidR="00AF1F05" w:rsidRDefault="00AF1F05" w:rsidP="00AF1F05">
      <w:pPr>
        <w:spacing w:before="120" w:after="120" w:line="240" w:lineRule="auto"/>
        <w:jc w:val="both"/>
        <w:rPr>
          <w:sz w:val="24"/>
          <w:szCs w:val="24"/>
        </w:rPr>
      </w:pPr>
      <w:r w:rsidRPr="00AF1F05">
        <w:rPr>
          <w:sz w:val="24"/>
          <w:szCs w:val="24"/>
        </w:rPr>
        <w:t>Osoby se ZP mohou využívat k práci na PC, resp. ke komunikaci prostřednictvím počítače na bázi AAK, buď standardní PC sestavy s klasickým či dotekovým monitorem, nebo notebooky</w:t>
      </w:r>
      <w:r>
        <w:rPr>
          <w:b/>
          <w:sz w:val="24"/>
          <w:szCs w:val="24"/>
        </w:rPr>
        <w:t xml:space="preserve"> </w:t>
      </w:r>
      <w:r w:rsidRPr="00AF1F05">
        <w:rPr>
          <w:sz w:val="24"/>
          <w:szCs w:val="24"/>
        </w:rPr>
        <w:t xml:space="preserve">(Bendová, 2013). </w:t>
      </w:r>
    </w:p>
    <w:p w:rsidR="00AF1F05" w:rsidRDefault="00AF1F05" w:rsidP="00AF1F05">
      <w:pPr>
        <w:spacing w:after="0" w:line="240" w:lineRule="auto"/>
        <w:jc w:val="both"/>
        <w:rPr>
          <w:noProof/>
          <w:lang w:eastAsia="cs-CZ"/>
        </w:rPr>
      </w:pPr>
      <w:r>
        <w:rPr>
          <w:noProof/>
          <w:lang w:eastAsia="cs-CZ"/>
        </w:rPr>
        <w:drawing>
          <wp:inline distT="0" distB="0" distL="0" distR="0">
            <wp:extent cx="2399745" cy="1647825"/>
            <wp:effectExtent l="0" t="0" r="635" b="0"/>
            <wp:docPr id="19" name="Obrázek 19"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Ãºvisiaci obrÃ¡zo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99745" cy="1647825"/>
                    </a:xfrm>
                    <a:prstGeom prst="rect">
                      <a:avLst/>
                    </a:prstGeom>
                    <a:noFill/>
                    <a:ln>
                      <a:noFill/>
                    </a:ln>
                  </pic:spPr>
                </pic:pic>
              </a:graphicData>
            </a:graphic>
          </wp:inline>
        </w:drawing>
      </w:r>
      <w:r>
        <w:rPr>
          <w:b/>
          <w:sz w:val="24"/>
          <w:szCs w:val="24"/>
        </w:rPr>
        <w:t xml:space="preserve"> </w:t>
      </w:r>
      <w:r>
        <w:rPr>
          <w:noProof/>
          <w:lang w:eastAsia="cs-CZ"/>
        </w:rPr>
        <w:t xml:space="preserve">       </w:t>
      </w:r>
      <w:r>
        <w:rPr>
          <w:noProof/>
          <w:lang w:eastAsia="cs-CZ"/>
        </w:rPr>
        <w:drawing>
          <wp:inline distT="0" distB="0" distL="0" distR="0">
            <wp:extent cx="2490176" cy="1657350"/>
            <wp:effectExtent l="0" t="0" r="5715" b="0"/>
            <wp:docPr id="20" name="Obrázek 20" descr="VÃ½sledok vyhÄ¾adÃ¡vania obrÃ¡zkov pre dopyt komunikÃ¡tory 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VÃ½sledok vyhÄ¾adÃ¡vania obrÃ¡zkov pre dopyt komunikÃ¡tory AA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3264" cy="1659405"/>
                    </a:xfrm>
                    <a:prstGeom prst="rect">
                      <a:avLst/>
                    </a:prstGeom>
                    <a:noFill/>
                    <a:ln>
                      <a:noFill/>
                    </a:ln>
                  </pic:spPr>
                </pic:pic>
              </a:graphicData>
            </a:graphic>
          </wp:inline>
        </w:drawing>
      </w:r>
    </w:p>
    <w:p w:rsidR="00AF1F05" w:rsidRPr="00AF1F05" w:rsidRDefault="00AF1F05" w:rsidP="00AF1F05">
      <w:pPr>
        <w:spacing w:after="0" w:line="240" w:lineRule="auto"/>
        <w:jc w:val="both"/>
        <w:rPr>
          <w:noProof/>
          <w:sz w:val="20"/>
          <w:szCs w:val="20"/>
          <w:lang w:eastAsia="cs-CZ"/>
        </w:rPr>
      </w:pPr>
      <w:r w:rsidRPr="00AF1F05">
        <w:rPr>
          <w:noProof/>
          <w:sz w:val="20"/>
          <w:szCs w:val="20"/>
          <w:lang w:eastAsia="cs-CZ"/>
        </w:rPr>
        <w:t>Obrázek 1</w:t>
      </w:r>
      <w:r w:rsidR="00DC474F">
        <w:rPr>
          <w:noProof/>
          <w:sz w:val="20"/>
          <w:szCs w:val="20"/>
          <w:lang w:eastAsia="cs-CZ"/>
        </w:rPr>
        <w:t>9</w:t>
      </w:r>
      <w:r w:rsidRPr="00AF1F05">
        <w:rPr>
          <w:noProof/>
          <w:sz w:val="20"/>
          <w:szCs w:val="20"/>
          <w:lang w:eastAsia="cs-CZ"/>
        </w:rPr>
        <w:t xml:space="preserve"> Komunikátor Go Talk</w:t>
      </w:r>
      <w:r w:rsidRPr="00AF1F05">
        <w:rPr>
          <w:noProof/>
          <w:sz w:val="20"/>
          <w:szCs w:val="20"/>
          <w:lang w:eastAsia="cs-CZ"/>
        </w:rPr>
        <w:tab/>
      </w:r>
      <w:r w:rsidRPr="00AF1F05">
        <w:rPr>
          <w:noProof/>
          <w:sz w:val="20"/>
          <w:szCs w:val="20"/>
          <w:lang w:eastAsia="cs-CZ"/>
        </w:rPr>
        <w:tab/>
      </w:r>
      <w:r>
        <w:rPr>
          <w:noProof/>
          <w:sz w:val="20"/>
          <w:szCs w:val="20"/>
          <w:lang w:eastAsia="cs-CZ"/>
        </w:rPr>
        <w:tab/>
      </w:r>
      <w:r>
        <w:rPr>
          <w:noProof/>
          <w:sz w:val="20"/>
          <w:szCs w:val="20"/>
          <w:lang w:eastAsia="cs-CZ"/>
        </w:rPr>
        <w:tab/>
      </w:r>
      <w:r w:rsidRPr="00AF1F05">
        <w:rPr>
          <w:noProof/>
          <w:sz w:val="20"/>
          <w:szCs w:val="20"/>
          <w:lang w:eastAsia="cs-CZ"/>
        </w:rPr>
        <w:t xml:space="preserve">Obrázek </w:t>
      </w:r>
      <w:r w:rsidR="00DC474F">
        <w:rPr>
          <w:noProof/>
          <w:sz w:val="20"/>
          <w:szCs w:val="20"/>
          <w:lang w:eastAsia="cs-CZ"/>
        </w:rPr>
        <w:t>20</w:t>
      </w:r>
      <w:r w:rsidRPr="00AF1F05">
        <w:rPr>
          <w:noProof/>
          <w:sz w:val="20"/>
          <w:szCs w:val="20"/>
          <w:lang w:eastAsia="cs-CZ"/>
        </w:rPr>
        <w:t xml:space="preserve"> Spínače</w:t>
      </w:r>
    </w:p>
    <w:p w:rsidR="00AF1F05" w:rsidRDefault="00AF1F05" w:rsidP="00AF1F05">
      <w:pPr>
        <w:spacing w:after="0" w:line="240" w:lineRule="auto"/>
        <w:jc w:val="both"/>
        <w:rPr>
          <w:b/>
          <w:sz w:val="24"/>
          <w:szCs w:val="24"/>
        </w:rPr>
      </w:pPr>
      <w:r>
        <w:rPr>
          <w:noProof/>
          <w:lang w:eastAsia="cs-CZ"/>
        </w:rPr>
        <w:drawing>
          <wp:inline distT="0" distB="0" distL="0" distR="0">
            <wp:extent cx="2152650" cy="1851279"/>
            <wp:effectExtent l="0" t="0" r="0" b="0"/>
            <wp:docPr id="21" name="Obrázek 2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Ãºvisiaci obrÃ¡z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2650" cy="1851279"/>
                    </a:xfrm>
                    <a:prstGeom prst="rect">
                      <a:avLst/>
                    </a:prstGeom>
                    <a:noFill/>
                    <a:ln>
                      <a:noFill/>
                    </a:ln>
                  </pic:spPr>
                </pic:pic>
              </a:graphicData>
            </a:graphic>
          </wp:inline>
        </w:drawing>
      </w:r>
      <w:r>
        <w:rPr>
          <w:b/>
          <w:sz w:val="24"/>
          <w:szCs w:val="24"/>
        </w:rPr>
        <w:t xml:space="preserve">        </w:t>
      </w:r>
      <w:r>
        <w:rPr>
          <w:noProof/>
          <w:lang w:eastAsia="cs-CZ"/>
        </w:rPr>
        <w:drawing>
          <wp:inline distT="0" distB="0" distL="0" distR="0">
            <wp:extent cx="2743849" cy="1609725"/>
            <wp:effectExtent l="0" t="0" r="0" b="0"/>
            <wp:docPr id="22" name="Obrázek 22"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Ãºvisiaci obrÃ¡zo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43849" cy="1609725"/>
                    </a:xfrm>
                    <a:prstGeom prst="rect">
                      <a:avLst/>
                    </a:prstGeom>
                    <a:noFill/>
                    <a:ln>
                      <a:noFill/>
                    </a:ln>
                  </pic:spPr>
                </pic:pic>
              </a:graphicData>
            </a:graphic>
          </wp:inline>
        </w:drawing>
      </w:r>
    </w:p>
    <w:p w:rsidR="00AF1F05" w:rsidRPr="00AF1F05" w:rsidRDefault="00AF1F05" w:rsidP="00AF1F05">
      <w:pPr>
        <w:spacing w:after="0" w:line="240" w:lineRule="auto"/>
        <w:jc w:val="both"/>
        <w:rPr>
          <w:sz w:val="20"/>
          <w:szCs w:val="20"/>
        </w:rPr>
      </w:pPr>
      <w:r w:rsidRPr="00AF1F05">
        <w:rPr>
          <w:sz w:val="20"/>
          <w:szCs w:val="20"/>
        </w:rPr>
        <w:t xml:space="preserve">   Obrázek </w:t>
      </w:r>
      <w:r w:rsidR="00DC474F">
        <w:rPr>
          <w:sz w:val="20"/>
          <w:szCs w:val="20"/>
        </w:rPr>
        <w:t>21</w:t>
      </w:r>
      <w:r w:rsidRPr="00AF1F05">
        <w:rPr>
          <w:sz w:val="20"/>
          <w:szCs w:val="20"/>
        </w:rPr>
        <w:t xml:space="preserve"> Komunikátor</w:t>
      </w:r>
      <w:r w:rsidRPr="00AF1F05">
        <w:rPr>
          <w:sz w:val="20"/>
          <w:szCs w:val="20"/>
        </w:rPr>
        <w:tab/>
      </w:r>
      <w:r w:rsidRPr="00AF1F05">
        <w:rPr>
          <w:sz w:val="20"/>
          <w:szCs w:val="20"/>
        </w:rPr>
        <w:tab/>
      </w:r>
      <w:r w:rsidRPr="00AF1F05">
        <w:rPr>
          <w:sz w:val="20"/>
          <w:szCs w:val="20"/>
        </w:rPr>
        <w:tab/>
      </w:r>
      <w:r>
        <w:rPr>
          <w:sz w:val="20"/>
          <w:szCs w:val="20"/>
        </w:rPr>
        <w:tab/>
      </w:r>
      <w:r w:rsidRPr="00AF1F05">
        <w:rPr>
          <w:sz w:val="20"/>
          <w:szCs w:val="20"/>
        </w:rPr>
        <w:t xml:space="preserve">Obrázek </w:t>
      </w:r>
      <w:r w:rsidR="00DC474F">
        <w:rPr>
          <w:sz w:val="20"/>
          <w:szCs w:val="20"/>
        </w:rPr>
        <w:t>22</w:t>
      </w:r>
      <w:r w:rsidRPr="00AF1F05">
        <w:rPr>
          <w:sz w:val="20"/>
          <w:szCs w:val="20"/>
        </w:rPr>
        <w:t xml:space="preserve"> Speciální klávesnice </w:t>
      </w:r>
    </w:p>
    <w:p w:rsidR="00AF1F05" w:rsidRDefault="00AF1F05" w:rsidP="00AF1F05">
      <w:pPr>
        <w:spacing w:after="0" w:line="240" w:lineRule="auto"/>
        <w:jc w:val="both"/>
        <w:rPr>
          <w:b/>
          <w:sz w:val="24"/>
          <w:szCs w:val="24"/>
        </w:rPr>
      </w:pPr>
      <w:r>
        <w:rPr>
          <w:noProof/>
          <w:lang w:eastAsia="cs-CZ"/>
        </w:rPr>
        <w:lastRenderedPageBreak/>
        <w:drawing>
          <wp:inline distT="0" distB="0" distL="0" distR="0" wp14:anchorId="0F003379" wp14:editId="15C35FBC">
            <wp:extent cx="2555311" cy="1438275"/>
            <wp:effectExtent l="0" t="0" r="0" b="0"/>
            <wp:docPr id="23" name="Obrázek 23" descr="VÃ½sledok vyhÄ¾adÃ¡vania obrÃ¡zkov pre dopyt komunikÃ¡tory 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VÃ½sledok vyhÄ¾adÃ¡vania obrÃ¡zkov pre dopyt komunikÃ¡tory AA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55311" cy="1438275"/>
                    </a:xfrm>
                    <a:prstGeom prst="rect">
                      <a:avLst/>
                    </a:prstGeom>
                    <a:noFill/>
                    <a:ln>
                      <a:noFill/>
                    </a:ln>
                  </pic:spPr>
                </pic:pic>
              </a:graphicData>
            </a:graphic>
          </wp:inline>
        </w:drawing>
      </w:r>
      <w:r>
        <w:rPr>
          <w:b/>
          <w:sz w:val="24"/>
          <w:szCs w:val="24"/>
        </w:rPr>
        <w:t xml:space="preserve">              </w:t>
      </w:r>
      <w:r>
        <w:rPr>
          <w:noProof/>
          <w:lang w:eastAsia="cs-CZ"/>
        </w:rPr>
        <w:drawing>
          <wp:inline distT="0" distB="0" distL="0" distR="0" wp14:anchorId="23CBAB3A" wp14:editId="577492D5">
            <wp:extent cx="2153301" cy="1616602"/>
            <wp:effectExtent l="0" t="0" r="0" b="3175"/>
            <wp:docPr id="24" name="Obrázek 24"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Ãºvisiaci obrÃ¡zok"/>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56282" cy="1618840"/>
                    </a:xfrm>
                    <a:prstGeom prst="rect">
                      <a:avLst/>
                    </a:prstGeom>
                    <a:noFill/>
                    <a:ln>
                      <a:noFill/>
                    </a:ln>
                  </pic:spPr>
                </pic:pic>
              </a:graphicData>
            </a:graphic>
          </wp:inline>
        </w:drawing>
      </w:r>
    </w:p>
    <w:p w:rsidR="00AF1F05" w:rsidRPr="00AF1F05" w:rsidRDefault="00AF1F05" w:rsidP="00AF1F05">
      <w:pPr>
        <w:spacing w:after="0" w:line="240" w:lineRule="auto"/>
        <w:jc w:val="both"/>
        <w:rPr>
          <w:sz w:val="20"/>
          <w:szCs w:val="20"/>
        </w:rPr>
      </w:pPr>
      <w:r w:rsidRPr="00AF1F05">
        <w:rPr>
          <w:sz w:val="20"/>
          <w:szCs w:val="20"/>
        </w:rPr>
        <w:t xml:space="preserve">Obrázek </w:t>
      </w:r>
      <w:r w:rsidR="00DC474F">
        <w:rPr>
          <w:sz w:val="20"/>
          <w:szCs w:val="20"/>
        </w:rPr>
        <w:t>23</w:t>
      </w:r>
      <w:r w:rsidRPr="00AF1F05">
        <w:rPr>
          <w:sz w:val="20"/>
          <w:szCs w:val="20"/>
        </w:rPr>
        <w:t xml:space="preserve"> Ukázka programu </w:t>
      </w:r>
      <w:proofErr w:type="spellStart"/>
      <w:r w:rsidRPr="00AF1F05">
        <w:rPr>
          <w:sz w:val="20"/>
          <w:szCs w:val="20"/>
        </w:rPr>
        <w:t>Altík</w:t>
      </w:r>
      <w:proofErr w:type="spellEnd"/>
      <w:r w:rsidRPr="00AF1F05">
        <w:rPr>
          <w:sz w:val="20"/>
          <w:szCs w:val="20"/>
        </w:rPr>
        <w:tab/>
      </w:r>
      <w:r w:rsidRPr="00AF1F05">
        <w:rPr>
          <w:sz w:val="20"/>
          <w:szCs w:val="20"/>
        </w:rPr>
        <w:tab/>
      </w:r>
      <w:r>
        <w:rPr>
          <w:sz w:val="20"/>
          <w:szCs w:val="20"/>
        </w:rPr>
        <w:tab/>
      </w:r>
      <w:r>
        <w:rPr>
          <w:sz w:val="20"/>
          <w:szCs w:val="20"/>
        </w:rPr>
        <w:tab/>
      </w:r>
      <w:r w:rsidRPr="00AF1F05">
        <w:rPr>
          <w:sz w:val="20"/>
          <w:szCs w:val="20"/>
        </w:rPr>
        <w:t>Obrázek 2</w:t>
      </w:r>
      <w:r w:rsidR="00DC474F">
        <w:rPr>
          <w:sz w:val="20"/>
          <w:szCs w:val="20"/>
        </w:rPr>
        <w:t>4</w:t>
      </w:r>
      <w:r w:rsidRPr="00AF1F05">
        <w:rPr>
          <w:sz w:val="20"/>
          <w:szCs w:val="20"/>
        </w:rPr>
        <w:t xml:space="preserve"> Využití </w:t>
      </w:r>
      <w:proofErr w:type="spellStart"/>
      <w:r w:rsidRPr="00AF1F05">
        <w:rPr>
          <w:sz w:val="20"/>
          <w:szCs w:val="20"/>
        </w:rPr>
        <w:t>IPadu</w:t>
      </w:r>
      <w:proofErr w:type="spellEnd"/>
      <w:r w:rsidRPr="00AF1F05">
        <w:rPr>
          <w:sz w:val="20"/>
          <w:szCs w:val="20"/>
        </w:rPr>
        <w:t xml:space="preserve"> </w:t>
      </w:r>
    </w:p>
    <w:p w:rsidR="00AF1F05" w:rsidRDefault="00AF1F05" w:rsidP="00AF1F05">
      <w:pPr>
        <w:spacing w:after="0" w:line="240" w:lineRule="auto"/>
        <w:jc w:val="both"/>
        <w:rPr>
          <w:sz w:val="20"/>
          <w:szCs w:val="20"/>
        </w:rPr>
      </w:pPr>
      <w:r w:rsidRPr="00AF1F05">
        <w:rPr>
          <w:sz w:val="20"/>
          <w:szCs w:val="20"/>
        </w:rPr>
        <w:t>Zdroje pro obrázky 1</w:t>
      </w:r>
      <w:r w:rsidR="00DC474F">
        <w:rPr>
          <w:sz w:val="20"/>
          <w:szCs w:val="20"/>
        </w:rPr>
        <w:t>9-23</w:t>
      </w:r>
      <w:r w:rsidRPr="00AF1F05">
        <w:rPr>
          <w:sz w:val="20"/>
          <w:szCs w:val="20"/>
        </w:rPr>
        <w:t>:</w:t>
      </w:r>
      <w:r>
        <w:rPr>
          <w:sz w:val="20"/>
          <w:szCs w:val="20"/>
        </w:rPr>
        <w:t xml:space="preserve"> petit-os.cz</w:t>
      </w:r>
    </w:p>
    <w:p w:rsidR="00AF1F05" w:rsidRDefault="00AF1F05" w:rsidP="00AF1F05">
      <w:pPr>
        <w:spacing w:after="0" w:line="240" w:lineRule="auto"/>
        <w:jc w:val="both"/>
        <w:rPr>
          <w:sz w:val="20"/>
          <w:szCs w:val="20"/>
        </w:rPr>
      </w:pPr>
      <w:r>
        <w:rPr>
          <w:sz w:val="20"/>
          <w:szCs w:val="20"/>
        </w:rPr>
        <w:t>Zdroj pro obrázek 2</w:t>
      </w:r>
      <w:r w:rsidR="00DC474F">
        <w:rPr>
          <w:sz w:val="20"/>
          <w:szCs w:val="20"/>
        </w:rPr>
        <w:t>4</w:t>
      </w:r>
      <w:r>
        <w:rPr>
          <w:sz w:val="20"/>
          <w:szCs w:val="20"/>
        </w:rPr>
        <w:t>: ephata.cz</w:t>
      </w:r>
    </w:p>
    <w:p w:rsidR="00AF1F05" w:rsidRDefault="009E51A4" w:rsidP="00D36EBE">
      <w:pPr>
        <w:spacing w:before="120" w:after="120" w:line="240" w:lineRule="auto"/>
        <w:jc w:val="both"/>
        <w:rPr>
          <w:b/>
          <w:sz w:val="28"/>
          <w:szCs w:val="28"/>
        </w:rPr>
      </w:pPr>
      <w:r w:rsidRPr="009E51A4">
        <w:rPr>
          <w:b/>
          <w:sz w:val="28"/>
          <w:szCs w:val="28"/>
        </w:rPr>
        <w:t xml:space="preserve">Slovo na závěr </w:t>
      </w:r>
    </w:p>
    <w:p w:rsidR="009E51A4" w:rsidRDefault="00EE0C5A" w:rsidP="00AF1F05">
      <w:pPr>
        <w:spacing w:after="0" w:line="240" w:lineRule="auto"/>
        <w:jc w:val="both"/>
        <w:rPr>
          <w:sz w:val="24"/>
          <w:szCs w:val="24"/>
        </w:rPr>
      </w:pPr>
      <w:r w:rsidRPr="00EE0C5A">
        <w:rPr>
          <w:sz w:val="24"/>
          <w:szCs w:val="24"/>
        </w:rPr>
        <w:t>Na základě výše prezentovaných informací je patrné, že systémy alternativní a augmentativní komunikace jsou prostředkem, jenž má pro komunikaci osob s těžce narušenou komunikační schopností zásadní význam. Systémy AAK umožňují jedincům s těžce narušenou expresivní složkou řeči stát se aktivními účastníky komunikace a zapojit se i do činností, pro něž je stěžejní dovednost komunikovat s užším i širším sociálním okolím.</w:t>
      </w:r>
    </w:p>
    <w:p w:rsidR="00CE1CE2" w:rsidRDefault="00CE1CE2" w:rsidP="00AF1F05">
      <w:pPr>
        <w:spacing w:after="0" w:line="240" w:lineRule="auto"/>
        <w:jc w:val="both"/>
        <w:rPr>
          <w:sz w:val="24"/>
          <w:szCs w:val="24"/>
        </w:rPr>
      </w:pPr>
      <w:bookmarkStart w:id="0" w:name="_GoBack"/>
      <w:bookmarkEnd w:id="0"/>
    </w:p>
    <w:p w:rsidR="00CE1CE2" w:rsidRDefault="00CE1CE2" w:rsidP="00AF1F05">
      <w:pPr>
        <w:spacing w:after="0" w:line="240" w:lineRule="auto"/>
        <w:jc w:val="both"/>
        <w:rPr>
          <w:b/>
          <w:sz w:val="28"/>
          <w:szCs w:val="28"/>
        </w:rPr>
      </w:pPr>
      <w:r w:rsidRPr="00CE1CE2">
        <w:rPr>
          <w:b/>
          <w:sz w:val="28"/>
          <w:szCs w:val="28"/>
        </w:rPr>
        <w:t xml:space="preserve">Kontrolní otázky </w:t>
      </w:r>
    </w:p>
    <w:p w:rsidR="00CE1CE2" w:rsidRDefault="00CE1CE2" w:rsidP="00CE1CE2">
      <w:pPr>
        <w:pStyle w:val="Odstavecseseznamem"/>
        <w:numPr>
          <w:ilvl w:val="0"/>
          <w:numId w:val="11"/>
        </w:numPr>
        <w:spacing w:after="0" w:line="240" w:lineRule="auto"/>
        <w:jc w:val="both"/>
        <w:rPr>
          <w:sz w:val="24"/>
          <w:szCs w:val="24"/>
        </w:rPr>
      </w:pPr>
      <w:r w:rsidRPr="00CE1CE2">
        <w:rPr>
          <w:sz w:val="24"/>
          <w:szCs w:val="24"/>
        </w:rPr>
        <w:t>Definujte pojmy: alternativní komunikace, augmentativní komunikace.</w:t>
      </w:r>
    </w:p>
    <w:p w:rsidR="00CE1CE2" w:rsidRDefault="00CE1CE2" w:rsidP="00CE1CE2">
      <w:pPr>
        <w:pStyle w:val="Odstavecseseznamem"/>
        <w:numPr>
          <w:ilvl w:val="0"/>
          <w:numId w:val="11"/>
        </w:numPr>
        <w:spacing w:after="0" w:line="240" w:lineRule="auto"/>
        <w:jc w:val="both"/>
        <w:rPr>
          <w:sz w:val="24"/>
          <w:szCs w:val="24"/>
        </w:rPr>
      </w:pPr>
      <w:r>
        <w:rPr>
          <w:sz w:val="24"/>
          <w:szCs w:val="24"/>
        </w:rPr>
        <w:t>Popište výhody a nevýhody AAK.</w:t>
      </w:r>
    </w:p>
    <w:p w:rsidR="00CE1CE2" w:rsidRPr="00CE1CE2" w:rsidRDefault="00CE1CE2" w:rsidP="00CE1CE2">
      <w:pPr>
        <w:pStyle w:val="Odstavecseseznamem"/>
        <w:numPr>
          <w:ilvl w:val="0"/>
          <w:numId w:val="11"/>
        </w:numPr>
        <w:spacing w:after="0" w:line="240" w:lineRule="auto"/>
        <w:jc w:val="both"/>
        <w:rPr>
          <w:sz w:val="24"/>
          <w:szCs w:val="24"/>
        </w:rPr>
      </w:pPr>
      <w:r>
        <w:rPr>
          <w:sz w:val="24"/>
          <w:szCs w:val="24"/>
        </w:rPr>
        <w:t>Definujte piktogram</w:t>
      </w:r>
      <w:r w:rsidRPr="00CE1CE2">
        <w:rPr>
          <w:sz w:val="24"/>
          <w:szCs w:val="24"/>
        </w:rPr>
        <w:t>y.</w:t>
      </w:r>
    </w:p>
    <w:p w:rsidR="00CE1CE2" w:rsidRPr="00CE1CE2" w:rsidRDefault="00CE1CE2" w:rsidP="00CE1CE2">
      <w:pPr>
        <w:pStyle w:val="Odstavecseseznamem"/>
        <w:numPr>
          <w:ilvl w:val="0"/>
          <w:numId w:val="11"/>
        </w:numPr>
        <w:spacing w:after="0" w:line="240" w:lineRule="auto"/>
        <w:jc w:val="both"/>
        <w:rPr>
          <w:sz w:val="24"/>
          <w:szCs w:val="24"/>
        </w:rPr>
      </w:pPr>
      <w:r w:rsidRPr="00CE1CE2">
        <w:rPr>
          <w:sz w:val="24"/>
          <w:szCs w:val="24"/>
        </w:rPr>
        <w:t xml:space="preserve">Charakterizujte systém </w:t>
      </w:r>
      <w:proofErr w:type="spellStart"/>
      <w:r w:rsidRPr="00CE1CE2">
        <w:rPr>
          <w:sz w:val="24"/>
          <w:szCs w:val="24"/>
        </w:rPr>
        <w:t>Bliss</w:t>
      </w:r>
      <w:proofErr w:type="spellEnd"/>
      <w:r>
        <w:rPr>
          <w:sz w:val="24"/>
          <w:szCs w:val="24"/>
        </w:rPr>
        <w:t xml:space="preserve"> a </w:t>
      </w:r>
      <w:proofErr w:type="spellStart"/>
      <w:r>
        <w:rPr>
          <w:sz w:val="24"/>
          <w:szCs w:val="24"/>
        </w:rPr>
        <w:t>Makaton</w:t>
      </w:r>
      <w:proofErr w:type="spellEnd"/>
      <w:r w:rsidRPr="00CE1CE2">
        <w:rPr>
          <w:sz w:val="24"/>
          <w:szCs w:val="24"/>
        </w:rPr>
        <w:t>.</w:t>
      </w:r>
    </w:p>
    <w:p w:rsidR="00CE1CE2" w:rsidRDefault="00CE1CE2" w:rsidP="00CE1CE2">
      <w:pPr>
        <w:pStyle w:val="Odstavecseseznamem"/>
        <w:numPr>
          <w:ilvl w:val="0"/>
          <w:numId w:val="11"/>
        </w:numPr>
        <w:spacing w:after="0" w:line="240" w:lineRule="auto"/>
        <w:jc w:val="both"/>
        <w:rPr>
          <w:sz w:val="24"/>
          <w:szCs w:val="24"/>
        </w:rPr>
      </w:pPr>
      <w:r w:rsidRPr="00CE1CE2">
        <w:rPr>
          <w:sz w:val="24"/>
          <w:szCs w:val="24"/>
        </w:rPr>
        <w:t>Uveďte, které ze systémů AAK lze využít v komunikaci s jedinci s těžkým a hlubokým mentálním postižením?</w:t>
      </w:r>
    </w:p>
    <w:p w:rsidR="00871419" w:rsidRDefault="00871419" w:rsidP="00871419">
      <w:pPr>
        <w:spacing w:after="0" w:line="240" w:lineRule="auto"/>
        <w:jc w:val="both"/>
        <w:rPr>
          <w:sz w:val="24"/>
          <w:szCs w:val="24"/>
        </w:rPr>
      </w:pPr>
    </w:p>
    <w:p w:rsidR="00871419" w:rsidRDefault="00871419" w:rsidP="00871419">
      <w:pPr>
        <w:spacing w:after="0" w:line="240" w:lineRule="auto"/>
        <w:jc w:val="both"/>
        <w:rPr>
          <w:b/>
          <w:sz w:val="28"/>
          <w:szCs w:val="28"/>
        </w:rPr>
      </w:pPr>
      <w:r w:rsidRPr="00871419">
        <w:rPr>
          <w:b/>
          <w:sz w:val="28"/>
          <w:szCs w:val="28"/>
        </w:rPr>
        <w:t xml:space="preserve">Použita a doporučena literatura </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BANDŽUCHOVÁ, I. K využití metod alternativní a augmentativní komunikace u dětí se závažným postižením vývoje řečových schopností. In Diagnostika a terapie poruch komunikace, 2002, roč. V., č. 2, s. 2–24.</w:t>
      </w:r>
    </w:p>
    <w:p w:rsidR="00D17128" w:rsidRPr="004601AF" w:rsidRDefault="00D17128" w:rsidP="00D17128">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BENDOVÁ, P. Alternativní komunikační techniky. 2013. Olomouc: Univerzita Palackého v Olomouci. ISBN 978-80-244-3703-3.</w:t>
      </w:r>
    </w:p>
    <w:p w:rsidR="00D17128" w:rsidRPr="004601AF" w:rsidRDefault="00D17128" w:rsidP="00D17128">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BOČKOVÁ, B. Vybrané kapitoly z alternativní a augmentativní komunikace. 1. Vydání. Brno: Masarykova univerzita. 2015. ISBN 978-80-210-7896-3.</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 xml:space="preserve">JANOVCOVÁ, Z. Alternativní a augmentativní komunikace. 1. vyd. Brno: </w:t>
      </w:r>
      <w:proofErr w:type="spellStart"/>
      <w:r w:rsidRPr="004601AF">
        <w:rPr>
          <w:rFonts w:eastAsia="Times New Roman" w:cs="Arial"/>
          <w:color w:val="25282A"/>
          <w:lang w:eastAsia="cs-CZ"/>
        </w:rPr>
        <w:t>PdF</w:t>
      </w:r>
      <w:proofErr w:type="spellEnd"/>
      <w:r w:rsidRPr="004601AF">
        <w:rPr>
          <w:rFonts w:eastAsia="Times New Roman" w:cs="Arial"/>
          <w:color w:val="25282A"/>
          <w:lang w:eastAsia="cs-CZ"/>
        </w:rPr>
        <w:t xml:space="preserve"> MU, 2003. 48 s. ISBN 80-210-3204-9.</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KNAPCOVÁ, M. Výměnný obrázkový komunikační systém – VOKS. Praha: IPPP ČR, 2005. ISBN 80-86856-07-0.</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KRAHULCOVÁ, B. Komunikace sluchově postižených. 2. vyd. Praha: Karolinum, 2002. 303 s. ISBN 80-246-0329-2.</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KRAHULCOVÁ, B. Role alternativní komunikace v integračním procesu zdravotně postižených. In Sborník Integrace – znamení doby. Praha: UK, 1998. ISBN 80-7184-691-0.</w:t>
      </w:r>
    </w:p>
    <w:p w:rsidR="007508A3" w:rsidRPr="004601AF" w:rsidRDefault="007508A3"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 xml:space="preserve">KREJČÍŘOVÁ, O. a kol. Alternativní a augmentativní komunikace v praxi pracovníků sociálních služeb. 1. Vydání. Vsetín: Vzdělávací a komunitní centrum </w:t>
      </w:r>
      <w:proofErr w:type="spellStart"/>
      <w:r w:rsidRPr="004601AF">
        <w:rPr>
          <w:rFonts w:eastAsia="Times New Roman" w:cs="Arial"/>
          <w:color w:val="25282A"/>
          <w:lang w:eastAsia="cs-CZ"/>
        </w:rPr>
        <w:t>Integra</w:t>
      </w:r>
      <w:proofErr w:type="spellEnd"/>
      <w:r w:rsidRPr="004601AF">
        <w:rPr>
          <w:rFonts w:eastAsia="Times New Roman" w:cs="Arial"/>
          <w:color w:val="25282A"/>
          <w:lang w:eastAsia="cs-CZ"/>
        </w:rPr>
        <w:t xml:space="preserve"> Vsetín, o.p.s. 2011. ISBN 978-80-260-0059-4.</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lastRenderedPageBreak/>
        <w:t>KUBOVÁ, L. Alternativní a augmentativní komunikace těžce mentálně postižených osob. In VALENTA, M. a kol. Sborník II. mezinárodní konference k problematice osob se specifickými potřebami. Olomouc: VUP, 2002. ISBN 80-244-0389-7.</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KUBOVÁ, L. Alternativní komunikace, cesta ke vzdělávání těžce zdravotně postižených dětí. 1. vyd. Praha: TECH-MARKET, 1996. 45 s. ISBN 80-902134-1-3.</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KUBOVÁ, L. Piktogramy. Metodická příručka. 1. vyd. Praha: TECH-MARKET, 1997. 55 s. ISBN 80-86114-00-7.</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KUBOVÁ, L. Piktogramy. Učebnice. 1. vyd. Praha: TECH-MARKET, 1997. 49 s. ISBN 80-902134-9-9.</w:t>
      </w:r>
    </w:p>
    <w:p w:rsidR="00D36EBE" w:rsidRPr="004601AF" w:rsidRDefault="00D36EBE" w:rsidP="00D36EBE">
      <w:pPr>
        <w:pStyle w:val="Odstavecseseznamem"/>
        <w:numPr>
          <w:ilvl w:val="1"/>
          <w:numId w:val="11"/>
        </w:numPr>
        <w:spacing w:after="0" w:line="240" w:lineRule="auto"/>
        <w:ind w:left="426" w:hanging="284"/>
        <w:jc w:val="both"/>
      </w:pPr>
      <w:r w:rsidRPr="004601AF">
        <w:rPr>
          <w:rFonts w:eastAsia="Times New Roman" w:cs="Arial"/>
          <w:color w:val="25282A"/>
          <w:lang w:eastAsia="cs-CZ"/>
        </w:rPr>
        <w:t>KUBOVÁ, L.; PAVELOVÁ, Z.; RÁDKOVÁ, Z. Znak do řeči. 1. vyd. Praha: TECH-MARKET, 1999. 87 s. ISBN 80-86114-23-6.</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 xml:space="preserve">LAUDOVÁ, L. Alternativní a augmentativní komunikace. In Česká logopedie 1994. Praha: </w:t>
      </w:r>
      <w:proofErr w:type="spellStart"/>
      <w:r w:rsidRPr="004601AF">
        <w:rPr>
          <w:rFonts w:eastAsia="Times New Roman" w:cs="Arial"/>
          <w:color w:val="25282A"/>
          <w:lang w:eastAsia="cs-CZ"/>
        </w:rPr>
        <w:t>Makropulos</w:t>
      </w:r>
      <w:proofErr w:type="spellEnd"/>
      <w:r w:rsidRPr="004601AF">
        <w:rPr>
          <w:rFonts w:eastAsia="Times New Roman" w:cs="Arial"/>
          <w:color w:val="25282A"/>
          <w:lang w:eastAsia="cs-CZ"/>
        </w:rPr>
        <w:t>, 1994, s. 89–92. ISBN 80-901776-7-0.</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LAUDOVÁ, L. Alternativní a augmentativní komunikace. In ŠKODOVÁ, E.; JEDLIČKA, I. a kol. Klinická logopedie. Praha: Portál, 2003, s. 561–576. ISBN 80-7178-546-6.</w:t>
      </w:r>
    </w:p>
    <w:p w:rsidR="00D17128" w:rsidRPr="004601AF" w:rsidRDefault="00D17128"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 xml:space="preserve">MIKULÁŠTIK, M. Komunikační dovednosti v praxi. 1. Vydání. Praha: </w:t>
      </w:r>
      <w:proofErr w:type="spellStart"/>
      <w:r w:rsidRPr="004601AF">
        <w:rPr>
          <w:rFonts w:eastAsia="Times New Roman" w:cs="Arial"/>
          <w:color w:val="25282A"/>
          <w:lang w:eastAsia="cs-CZ"/>
        </w:rPr>
        <w:t>Grada</w:t>
      </w:r>
      <w:proofErr w:type="spellEnd"/>
      <w:r w:rsidRPr="004601AF">
        <w:rPr>
          <w:rFonts w:eastAsia="Times New Roman" w:cs="Arial"/>
          <w:color w:val="25282A"/>
          <w:lang w:eastAsia="cs-CZ"/>
        </w:rPr>
        <w:t xml:space="preserve">, 2003. ISBN 80-247-0650-4. </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 xml:space="preserve">SOURALOVÁ, E. Vzdělávání hluchoslepých II. 1. vyd. Praha: </w:t>
      </w:r>
      <w:proofErr w:type="spellStart"/>
      <w:r w:rsidRPr="004601AF">
        <w:rPr>
          <w:rFonts w:eastAsia="Times New Roman" w:cs="Arial"/>
          <w:color w:val="25282A"/>
          <w:lang w:eastAsia="cs-CZ"/>
        </w:rPr>
        <w:t>Scientia</w:t>
      </w:r>
      <w:proofErr w:type="spellEnd"/>
      <w:r w:rsidRPr="004601AF">
        <w:rPr>
          <w:rFonts w:eastAsia="Times New Roman" w:cs="Arial"/>
          <w:color w:val="25282A"/>
          <w:lang w:eastAsia="cs-CZ"/>
        </w:rPr>
        <w:t>, 2000. 78 s. ISBN 80-7183-226-X.</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 xml:space="preserve">VAŠEK, Š. Základy speciální pedagogiky. Bratislava: </w:t>
      </w:r>
      <w:proofErr w:type="spellStart"/>
      <w:r w:rsidRPr="004601AF">
        <w:rPr>
          <w:rFonts w:eastAsia="Times New Roman" w:cs="Arial"/>
          <w:color w:val="25282A"/>
          <w:lang w:eastAsia="cs-CZ"/>
        </w:rPr>
        <w:t>Sapientia</w:t>
      </w:r>
      <w:proofErr w:type="spellEnd"/>
      <w:r w:rsidRPr="004601AF">
        <w:rPr>
          <w:rFonts w:eastAsia="Times New Roman" w:cs="Arial"/>
          <w:color w:val="25282A"/>
          <w:lang w:eastAsia="cs-CZ"/>
        </w:rPr>
        <w:t>, 2003. ISBN 80-968797-0-7.</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VÍTKOVÁ, M. (</w:t>
      </w:r>
      <w:proofErr w:type="spellStart"/>
      <w:r w:rsidRPr="004601AF">
        <w:rPr>
          <w:rFonts w:eastAsia="Times New Roman" w:cs="Arial"/>
          <w:color w:val="25282A"/>
          <w:lang w:eastAsia="cs-CZ"/>
        </w:rPr>
        <w:t>ed</w:t>
      </w:r>
      <w:proofErr w:type="spellEnd"/>
      <w:r w:rsidRPr="004601AF">
        <w:rPr>
          <w:rFonts w:eastAsia="Times New Roman" w:cs="Arial"/>
          <w:color w:val="25282A"/>
          <w:lang w:eastAsia="cs-CZ"/>
        </w:rPr>
        <w:t xml:space="preserve">.) </w:t>
      </w:r>
      <w:proofErr w:type="spellStart"/>
      <w:r w:rsidRPr="004601AF">
        <w:rPr>
          <w:rFonts w:eastAsia="Times New Roman" w:cs="Arial"/>
          <w:color w:val="25282A"/>
          <w:lang w:eastAsia="cs-CZ"/>
        </w:rPr>
        <w:t>Integrativní</w:t>
      </w:r>
      <w:proofErr w:type="spellEnd"/>
      <w:r w:rsidRPr="004601AF">
        <w:rPr>
          <w:rFonts w:eastAsia="Times New Roman" w:cs="Arial"/>
          <w:color w:val="25282A"/>
          <w:lang w:eastAsia="cs-CZ"/>
        </w:rPr>
        <w:t xml:space="preserve"> speciální pedagogika. Integrace školní a sociální. 2., rozšířené a </w:t>
      </w:r>
      <w:proofErr w:type="spellStart"/>
      <w:r w:rsidRPr="004601AF">
        <w:rPr>
          <w:rFonts w:eastAsia="Times New Roman" w:cs="Arial"/>
          <w:color w:val="25282A"/>
          <w:lang w:eastAsia="cs-CZ"/>
        </w:rPr>
        <w:t>přeprac</w:t>
      </w:r>
      <w:proofErr w:type="spellEnd"/>
      <w:r w:rsidRPr="004601AF">
        <w:rPr>
          <w:rFonts w:eastAsia="Times New Roman" w:cs="Arial"/>
          <w:color w:val="25282A"/>
          <w:lang w:eastAsia="cs-CZ"/>
        </w:rPr>
        <w:t xml:space="preserve">. vyd. Brno: </w:t>
      </w:r>
      <w:proofErr w:type="spellStart"/>
      <w:r w:rsidRPr="004601AF">
        <w:rPr>
          <w:rFonts w:eastAsia="Times New Roman" w:cs="Arial"/>
          <w:color w:val="25282A"/>
          <w:lang w:eastAsia="cs-CZ"/>
        </w:rPr>
        <w:t>Paido</w:t>
      </w:r>
      <w:proofErr w:type="spellEnd"/>
      <w:r w:rsidRPr="004601AF">
        <w:rPr>
          <w:rFonts w:eastAsia="Times New Roman" w:cs="Arial"/>
          <w:color w:val="25282A"/>
          <w:lang w:eastAsia="cs-CZ"/>
        </w:rPr>
        <w:t>, 2004. 463 s. ISBN 80-7315-071-9.</w:t>
      </w:r>
    </w:p>
    <w:p w:rsidR="007508A3" w:rsidRPr="004601AF" w:rsidRDefault="007508A3"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 xml:space="preserve">VYMAZALOVÁ, E. </w:t>
      </w:r>
      <w:proofErr w:type="gramStart"/>
      <w:r w:rsidRPr="004601AF">
        <w:rPr>
          <w:rFonts w:eastAsia="Times New Roman" w:cs="Arial"/>
          <w:color w:val="25282A"/>
          <w:lang w:eastAsia="cs-CZ"/>
        </w:rPr>
        <w:t>in</w:t>
      </w:r>
      <w:proofErr w:type="gramEnd"/>
      <w:r w:rsidRPr="004601AF">
        <w:rPr>
          <w:rFonts w:eastAsia="Times New Roman" w:cs="Arial"/>
          <w:color w:val="25282A"/>
          <w:lang w:eastAsia="cs-CZ"/>
        </w:rPr>
        <w:t xml:space="preserve"> REGEC, V., STEJSKALOVÁ, K et al. Komunikace a lidé se specifickými potřebami. Univerzita Palackého v Olomouci, 2012. 1. Vydání. ISBN 978-80-244-3203-8. </w:t>
      </w:r>
    </w:p>
    <w:p w:rsidR="00D36EBE" w:rsidRPr="004601AF" w:rsidRDefault="00D36EBE" w:rsidP="00D36EBE">
      <w:pPr>
        <w:pStyle w:val="Odstavecseseznamem"/>
        <w:numPr>
          <w:ilvl w:val="1"/>
          <w:numId w:val="11"/>
        </w:numPr>
        <w:spacing w:after="0" w:line="240" w:lineRule="auto"/>
        <w:ind w:left="426" w:hanging="284"/>
        <w:jc w:val="both"/>
        <w:rPr>
          <w:rFonts w:eastAsia="Times New Roman" w:cs="Arial"/>
          <w:color w:val="25282A"/>
          <w:lang w:eastAsia="cs-CZ"/>
        </w:rPr>
      </w:pPr>
      <w:r w:rsidRPr="004601AF">
        <w:rPr>
          <w:rFonts w:eastAsia="Times New Roman" w:cs="Arial"/>
          <w:color w:val="25282A"/>
          <w:lang w:eastAsia="cs-CZ"/>
        </w:rPr>
        <w:t xml:space="preserve">ZIKL, P. a kol. Využití ICT u dětí se speciálními vzdělávacími potřebami. 1. vyd. Praha: </w:t>
      </w:r>
      <w:proofErr w:type="spellStart"/>
      <w:r w:rsidRPr="004601AF">
        <w:rPr>
          <w:rFonts w:eastAsia="Times New Roman" w:cs="Arial"/>
          <w:color w:val="25282A"/>
          <w:lang w:eastAsia="cs-CZ"/>
        </w:rPr>
        <w:t>Grada</w:t>
      </w:r>
      <w:proofErr w:type="spellEnd"/>
      <w:r w:rsidRPr="004601AF">
        <w:rPr>
          <w:rFonts w:eastAsia="Times New Roman" w:cs="Arial"/>
          <w:color w:val="25282A"/>
          <w:lang w:eastAsia="cs-CZ"/>
        </w:rPr>
        <w:t>, 2010. 128 s. ISBN 978-80-247-3852-9.</w:t>
      </w:r>
    </w:p>
    <w:sectPr w:rsidR="00D36EBE" w:rsidRPr="004601AF">
      <w:head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26" w:rsidRDefault="002A4426" w:rsidP="008E4AF5">
      <w:pPr>
        <w:spacing w:after="0" w:line="240" w:lineRule="auto"/>
      </w:pPr>
      <w:r>
        <w:separator/>
      </w:r>
    </w:p>
  </w:endnote>
  <w:endnote w:type="continuationSeparator" w:id="0">
    <w:p w:rsidR="002A4426" w:rsidRDefault="002A4426"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26" w:rsidRDefault="002A4426" w:rsidP="008E4AF5">
      <w:pPr>
        <w:spacing w:after="0" w:line="240" w:lineRule="auto"/>
      </w:pPr>
      <w:r>
        <w:separator/>
      </w:r>
    </w:p>
  </w:footnote>
  <w:footnote w:type="continuationSeparator" w:id="0">
    <w:p w:rsidR="002A4426" w:rsidRDefault="002A4426"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302013" w:rsidRDefault="00302013" w:rsidP="00302013">
    <w:pPr>
      <w:pBdr>
        <w:top w:val="single" w:sz="4" w:space="1" w:color="auto"/>
        <w:left w:val="single" w:sz="4" w:space="4" w:color="auto"/>
        <w:bottom w:val="single" w:sz="4" w:space="1" w:color="auto"/>
        <w:right w:val="single" w:sz="4" w:space="4" w:color="auto"/>
      </w:pBdr>
      <w:spacing w:after="0" w:line="264" w:lineRule="auto"/>
      <w:jc w:val="center"/>
      <w:rPr>
        <w:b/>
        <w:sz w:val="28"/>
        <w:szCs w:val="28"/>
      </w:rPr>
    </w:pPr>
    <w:r w:rsidRPr="00302013">
      <w:rPr>
        <w:b/>
        <w:sz w:val="28"/>
        <w:szCs w:val="28"/>
      </w:rPr>
      <w:t>Moderní trendy ve vzdělávání v pregraduální přípravě budoucích pedagogických pracovníků na Univerzitě Palackého v Olomouci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046"/>
    <w:multiLevelType w:val="hybridMultilevel"/>
    <w:tmpl w:val="6CDEE19E"/>
    <w:lvl w:ilvl="0" w:tplc="F75E9B7E">
      <w:numFmt w:val="bullet"/>
      <w:lvlText w:val="•"/>
      <w:lvlJc w:val="left"/>
      <w:pPr>
        <w:ind w:left="705" w:hanging="64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883677"/>
    <w:multiLevelType w:val="multilevel"/>
    <w:tmpl w:val="44E6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E6354"/>
    <w:multiLevelType w:val="multilevel"/>
    <w:tmpl w:val="D4A2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AD60EB"/>
    <w:multiLevelType w:val="multilevel"/>
    <w:tmpl w:val="AE1AB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1092C"/>
    <w:multiLevelType w:val="hybridMultilevel"/>
    <w:tmpl w:val="DC9A8E76"/>
    <w:lvl w:ilvl="0" w:tplc="77461E8E">
      <w:start w:val="1"/>
      <w:numFmt w:val="decimal"/>
      <w:lvlText w:val="%1)"/>
      <w:lvlJc w:val="left"/>
      <w:pPr>
        <w:ind w:left="720" w:hanging="360"/>
      </w:pPr>
      <w:rPr>
        <w:rFonts w:hint="default"/>
        <w:b w:val="0"/>
      </w:rPr>
    </w:lvl>
    <w:lvl w:ilvl="1" w:tplc="D4486EDE">
      <w:start w:val="1"/>
      <w:numFmt w:val="decimal"/>
      <w:lvlText w:val="%2."/>
      <w:lvlJc w:val="left"/>
      <w:pPr>
        <w:ind w:left="1785" w:hanging="705"/>
      </w:pPr>
      <w:rPr>
        <w:rFonts w:hint="default"/>
        <w:sz w:val="20"/>
        <w:szCs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DF7BA1"/>
    <w:multiLevelType w:val="hybridMultilevel"/>
    <w:tmpl w:val="5C76AD78"/>
    <w:lvl w:ilvl="0" w:tplc="F75E9B7E">
      <w:numFmt w:val="bullet"/>
      <w:lvlText w:val="•"/>
      <w:lvlJc w:val="left"/>
      <w:pPr>
        <w:ind w:left="705" w:hanging="64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971466F"/>
    <w:multiLevelType w:val="multilevel"/>
    <w:tmpl w:val="AF6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E33A10"/>
    <w:multiLevelType w:val="multilevel"/>
    <w:tmpl w:val="5A38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E15C6"/>
    <w:multiLevelType w:val="multilevel"/>
    <w:tmpl w:val="01A8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E30AD1"/>
    <w:multiLevelType w:val="multilevel"/>
    <w:tmpl w:val="2A546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E255F"/>
    <w:multiLevelType w:val="multilevel"/>
    <w:tmpl w:val="C31E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F558B"/>
    <w:multiLevelType w:val="hybridMultilevel"/>
    <w:tmpl w:val="F6CEC964"/>
    <w:lvl w:ilvl="0" w:tplc="77461E8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727083C"/>
    <w:multiLevelType w:val="hybridMultilevel"/>
    <w:tmpl w:val="2EF283B8"/>
    <w:lvl w:ilvl="0" w:tplc="F75E9B7E">
      <w:numFmt w:val="bullet"/>
      <w:lvlText w:val="•"/>
      <w:lvlJc w:val="left"/>
      <w:pPr>
        <w:ind w:left="705" w:hanging="64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910B12"/>
    <w:multiLevelType w:val="hybridMultilevel"/>
    <w:tmpl w:val="08E0D3DC"/>
    <w:lvl w:ilvl="0" w:tplc="516AC25C">
      <w:start w:val="1"/>
      <w:numFmt w:val="decimal"/>
      <w:lvlText w:val="%1)"/>
      <w:lvlJc w:val="left"/>
      <w:pPr>
        <w:ind w:left="720" w:hanging="360"/>
      </w:pPr>
      <w:rPr>
        <w:rFonts w:hint="default"/>
        <w:b/>
      </w:rPr>
    </w:lvl>
    <w:lvl w:ilvl="1" w:tplc="00065960">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5935D32"/>
    <w:multiLevelType w:val="hybridMultilevel"/>
    <w:tmpl w:val="017EA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1C54DF"/>
    <w:multiLevelType w:val="multilevel"/>
    <w:tmpl w:val="515A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300DED"/>
    <w:multiLevelType w:val="multilevel"/>
    <w:tmpl w:val="E9F4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33035D"/>
    <w:multiLevelType w:val="multilevel"/>
    <w:tmpl w:val="5106A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8C6092"/>
    <w:multiLevelType w:val="hybridMultilevel"/>
    <w:tmpl w:val="98E05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2FD2836"/>
    <w:multiLevelType w:val="multilevel"/>
    <w:tmpl w:val="B9C6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52B4A13"/>
    <w:multiLevelType w:val="hybridMultilevel"/>
    <w:tmpl w:val="DE340A2E"/>
    <w:lvl w:ilvl="0" w:tplc="F75E9B7E">
      <w:numFmt w:val="bullet"/>
      <w:lvlText w:val="•"/>
      <w:lvlJc w:val="left"/>
      <w:pPr>
        <w:ind w:left="705" w:hanging="645"/>
      </w:pPr>
      <w:rPr>
        <w:rFonts w:ascii="Calibri" w:eastAsiaTheme="minorHAnsi" w:hAnsi="Calibri" w:cstheme="minorBid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nsid w:val="7A7E752A"/>
    <w:multiLevelType w:val="multilevel"/>
    <w:tmpl w:val="26BE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14"/>
  </w:num>
  <w:num w:numId="4">
    <w:abstractNumId w:val="21"/>
  </w:num>
  <w:num w:numId="5">
    <w:abstractNumId w:val="0"/>
  </w:num>
  <w:num w:numId="6">
    <w:abstractNumId w:val="5"/>
  </w:num>
  <w:num w:numId="7">
    <w:abstractNumId w:val="12"/>
  </w:num>
  <w:num w:numId="8">
    <w:abstractNumId w:val="18"/>
  </w:num>
  <w:num w:numId="9">
    <w:abstractNumId w:val="13"/>
  </w:num>
  <w:num w:numId="10">
    <w:abstractNumId w:val="6"/>
  </w:num>
  <w:num w:numId="11">
    <w:abstractNumId w:val="4"/>
  </w:num>
  <w:num w:numId="12">
    <w:abstractNumId w:val="9"/>
  </w:num>
  <w:num w:numId="13">
    <w:abstractNumId w:val="16"/>
  </w:num>
  <w:num w:numId="14">
    <w:abstractNumId w:val="8"/>
  </w:num>
  <w:num w:numId="15">
    <w:abstractNumId w:val="2"/>
  </w:num>
  <w:num w:numId="16">
    <w:abstractNumId w:val="17"/>
  </w:num>
  <w:num w:numId="17">
    <w:abstractNumId w:val="19"/>
  </w:num>
  <w:num w:numId="18">
    <w:abstractNumId w:val="1"/>
  </w:num>
  <w:num w:numId="19">
    <w:abstractNumId w:val="3"/>
  </w:num>
  <w:num w:numId="20">
    <w:abstractNumId w:val="7"/>
  </w:num>
  <w:num w:numId="21">
    <w:abstractNumId w:val="1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5"/>
    <w:rsid w:val="0000588B"/>
    <w:rsid w:val="00006824"/>
    <w:rsid w:val="0004189B"/>
    <w:rsid w:val="000A36B7"/>
    <w:rsid w:val="000F3D76"/>
    <w:rsid w:val="00154D9F"/>
    <w:rsid w:val="0017479D"/>
    <w:rsid w:val="001807D5"/>
    <w:rsid w:val="001A51BA"/>
    <w:rsid w:val="001C0A39"/>
    <w:rsid w:val="002A4426"/>
    <w:rsid w:val="002E47CA"/>
    <w:rsid w:val="00302013"/>
    <w:rsid w:val="00344FF1"/>
    <w:rsid w:val="003C0C26"/>
    <w:rsid w:val="004304D2"/>
    <w:rsid w:val="004601AF"/>
    <w:rsid w:val="004709B1"/>
    <w:rsid w:val="00480EDD"/>
    <w:rsid w:val="004F14A2"/>
    <w:rsid w:val="004F19DE"/>
    <w:rsid w:val="0050274E"/>
    <w:rsid w:val="00524380"/>
    <w:rsid w:val="005971E1"/>
    <w:rsid w:val="006109A2"/>
    <w:rsid w:val="006A6B40"/>
    <w:rsid w:val="006F0399"/>
    <w:rsid w:val="007508A3"/>
    <w:rsid w:val="00753697"/>
    <w:rsid w:val="00772283"/>
    <w:rsid w:val="00785611"/>
    <w:rsid w:val="00786B3F"/>
    <w:rsid w:val="00837696"/>
    <w:rsid w:val="00871419"/>
    <w:rsid w:val="0087234B"/>
    <w:rsid w:val="0089679E"/>
    <w:rsid w:val="008A064C"/>
    <w:rsid w:val="008B51A1"/>
    <w:rsid w:val="008C2FBB"/>
    <w:rsid w:val="008C47EE"/>
    <w:rsid w:val="008E4AF5"/>
    <w:rsid w:val="008F4D6B"/>
    <w:rsid w:val="008F7B8D"/>
    <w:rsid w:val="009055D2"/>
    <w:rsid w:val="0091568D"/>
    <w:rsid w:val="009404EF"/>
    <w:rsid w:val="009869DB"/>
    <w:rsid w:val="009B7767"/>
    <w:rsid w:val="009E24EE"/>
    <w:rsid w:val="009E36E5"/>
    <w:rsid w:val="009E51A4"/>
    <w:rsid w:val="009E76B6"/>
    <w:rsid w:val="00A71F3A"/>
    <w:rsid w:val="00A737E2"/>
    <w:rsid w:val="00A769EC"/>
    <w:rsid w:val="00AA5CC3"/>
    <w:rsid w:val="00AC1201"/>
    <w:rsid w:val="00AD1013"/>
    <w:rsid w:val="00AD55E4"/>
    <w:rsid w:val="00AF1F05"/>
    <w:rsid w:val="00B041B1"/>
    <w:rsid w:val="00B06E1E"/>
    <w:rsid w:val="00B07D2C"/>
    <w:rsid w:val="00B271D5"/>
    <w:rsid w:val="00B848D5"/>
    <w:rsid w:val="00B90DEE"/>
    <w:rsid w:val="00CA2DF1"/>
    <w:rsid w:val="00CA74C4"/>
    <w:rsid w:val="00CB01DF"/>
    <w:rsid w:val="00CB74CB"/>
    <w:rsid w:val="00CE1CE2"/>
    <w:rsid w:val="00CF2838"/>
    <w:rsid w:val="00D17128"/>
    <w:rsid w:val="00D20075"/>
    <w:rsid w:val="00D36EBE"/>
    <w:rsid w:val="00D56896"/>
    <w:rsid w:val="00D73A40"/>
    <w:rsid w:val="00D9122B"/>
    <w:rsid w:val="00DC474F"/>
    <w:rsid w:val="00DD4413"/>
    <w:rsid w:val="00E13C66"/>
    <w:rsid w:val="00E46B3B"/>
    <w:rsid w:val="00EC3B4D"/>
    <w:rsid w:val="00EE0C5A"/>
    <w:rsid w:val="00EF2556"/>
    <w:rsid w:val="00F13584"/>
    <w:rsid w:val="00F43E6C"/>
    <w:rsid w:val="00F94EA5"/>
    <w:rsid w:val="00FA79CE"/>
    <w:rsid w:val="00FB3637"/>
    <w:rsid w:val="00FB623B"/>
    <w:rsid w:val="00FE6806"/>
    <w:rsid w:val="00FF05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customStyle="1" w:styleId="vetsi">
    <w:name w:val="vetsi"/>
    <w:basedOn w:val="Normln"/>
    <w:rsid w:val="00B06E1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text">
    <w:name w:val="standardtext"/>
    <w:basedOn w:val="Normln"/>
    <w:rsid w:val="00B06E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848D5"/>
    <w:rPr>
      <w:sz w:val="16"/>
      <w:szCs w:val="16"/>
    </w:rPr>
  </w:style>
  <w:style w:type="paragraph" w:styleId="Textkomente">
    <w:name w:val="annotation text"/>
    <w:basedOn w:val="Normln"/>
    <w:link w:val="TextkomenteChar"/>
    <w:uiPriority w:val="99"/>
    <w:semiHidden/>
    <w:unhideWhenUsed/>
    <w:rsid w:val="00B848D5"/>
    <w:pPr>
      <w:spacing w:line="240" w:lineRule="auto"/>
    </w:pPr>
    <w:rPr>
      <w:sz w:val="20"/>
      <w:szCs w:val="20"/>
    </w:rPr>
  </w:style>
  <w:style w:type="character" w:customStyle="1" w:styleId="TextkomenteChar">
    <w:name w:val="Text komentáře Char"/>
    <w:basedOn w:val="Standardnpsmoodstavce"/>
    <w:link w:val="Textkomente"/>
    <w:uiPriority w:val="99"/>
    <w:semiHidden/>
    <w:rsid w:val="00B848D5"/>
    <w:rPr>
      <w:sz w:val="20"/>
      <w:szCs w:val="20"/>
    </w:rPr>
  </w:style>
  <w:style w:type="paragraph" w:styleId="Pedmtkomente">
    <w:name w:val="annotation subject"/>
    <w:basedOn w:val="Textkomente"/>
    <w:next w:val="Textkomente"/>
    <w:link w:val="PedmtkomenteChar"/>
    <w:uiPriority w:val="99"/>
    <w:semiHidden/>
    <w:unhideWhenUsed/>
    <w:rsid w:val="00B848D5"/>
    <w:rPr>
      <w:b/>
      <w:bCs/>
    </w:rPr>
  </w:style>
  <w:style w:type="character" w:customStyle="1" w:styleId="PedmtkomenteChar">
    <w:name w:val="Předmět komentáře Char"/>
    <w:basedOn w:val="TextkomenteChar"/>
    <w:link w:val="Pedmtkomente"/>
    <w:uiPriority w:val="99"/>
    <w:semiHidden/>
    <w:rsid w:val="00B848D5"/>
    <w:rPr>
      <w:b/>
      <w:bCs/>
      <w:sz w:val="20"/>
      <w:szCs w:val="20"/>
    </w:rPr>
  </w:style>
  <w:style w:type="character" w:styleId="Hypertextovodkaz">
    <w:name w:val="Hyperlink"/>
    <w:basedOn w:val="Standardnpsmoodstavce"/>
    <w:uiPriority w:val="99"/>
    <w:unhideWhenUsed/>
    <w:rsid w:val="00915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customStyle="1" w:styleId="vetsi">
    <w:name w:val="vetsi"/>
    <w:basedOn w:val="Normln"/>
    <w:rsid w:val="00B06E1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text">
    <w:name w:val="standardtext"/>
    <w:basedOn w:val="Normln"/>
    <w:rsid w:val="00B06E1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B848D5"/>
    <w:rPr>
      <w:sz w:val="16"/>
      <w:szCs w:val="16"/>
    </w:rPr>
  </w:style>
  <w:style w:type="paragraph" w:styleId="Textkomente">
    <w:name w:val="annotation text"/>
    <w:basedOn w:val="Normln"/>
    <w:link w:val="TextkomenteChar"/>
    <w:uiPriority w:val="99"/>
    <w:semiHidden/>
    <w:unhideWhenUsed/>
    <w:rsid w:val="00B848D5"/>
    <w:pPr>
      <w:spacing w:line="240" w:lineRule="auto"/>
    </w:pPr>
    <w:rPr>
      <w:sz w:val="20"/>
      <w:szCs w:val="20"/>
    </w:rPr>
  </w:style>
  <w:style w:type="character" w:customStyle="1" w:styleId="TextkomenteChar">
    <w:name w:val="Text komentáře Char"/>
    <w:basedOn w:val="Standardnpsmoodstavce"/>
    <w:link w:val="Textkomente"/>
    <w:uiPriority w:val="99"/>
    <w:semiHidden/>
    <w:rsid w:val="00B848D5"/>
    <w:rPr>
      <w:sz w:val="20"/>
      <w:szCs w:val="20"/>
    </w:rPr>
  </w:style>
  <w:style w:type="paragraph" w:styleId="Pedmtkomente">
    <w:name w:val="annotation subject"/>
    <w:basedOn w:val="Textkomente"/>
    <w:next w:val="Textkomente"/>
    <w:link w:val="PedmtkomenteChar"/>
    <w:uiPriority w:val="99"/>
    <w:semiHidden/>
    <w:unhideWhenUsed/>
    <w:rsid w:val="00B848D5"/>
    <w:rPr>
      <w:b/>
      <w:bCs/>
    </w:rPr>
  </w:style>
  <w:style w:type="character" w:customStyle="1" w:styleId="PedmtkomenteChar">
    <w:name w:val="Předmět komentáře Char"/>
    <w:basedOn w:val="TextkomenteChar"/>
    <w:link w:val="Pedmtkomente"/>
    <w:uiPriority w:val="99"/>
    <w:semiHidden/>
    <w:rsid w:val="00B848D5"/>
    <w:rPr>
      <w:b/>
      <w:bCs/>
      <w:sz w:val="20"/>
      <w:szCs w:val="20"/>
    </w:rPr>
  </w:style>
  <w:style w:type="character" w:styleId="Hypertextovodkaz">
    <w:name w:val="Hyperlink"/>
    <w:basedOn w:val="Standardnpsmoodstavce"/>
    <w:uiPriority w:val="99"/>
    <w:unhideWhenUsed/>
    <w:rsid w:val="00915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0639">
      <w:bodyDiv w:val="1"/>
      <w:marLeft w:val="0"/>
      <w:marRight w:val="0"/>
      <w:marTop w:val="0"/>
      <w:marBottom w:val="0"/>
      <w:divBdr>
        <w:top w:val="none" w:sz="0" w:space="0" w:color="auto"/>
        <w:left w:val="none" w:sz="0" w:space="0" w:color="auto"/>
        <w:bottom w:val="none" w:sz="0" w:space="0" w:color="auto"/>
        <w:right w:val="none" w:sz="0" w:space="0" w:color="auto"/>
      </w:divBdr>
    </w:div>
    <w:div w:id="495611490">
      <w:bodyDiv w:val="1"/>
      <w:marLeft w:val="0"/>
      <w:marRight w:val="0"/>
      <w:marTop w:val="0"/>
      <w:marBottom w:val="0"/>
      <w:divBdr>
        <w:top w:val="none" w:sz="0" w:space="0" w:color="auto"/>
        <w:left w:val="none" w:sz="0" w:space="0" w:color="auto"/>
        <w:bottom w:val="none" w:sz="0" w:space="0" w:color="auto"/>
        <w:right w:val="none" w:sz="0" w:space="0" w:color="auto"/>
      </w:divBdr>
    </w:div>
    <w:div w:id="542602160">
      <w:bodyDiv w:val="1"/>
      <w:marLeft w:val="0"/>
      <w:marRight w:val="0"/>
      <w:marTop w:val="0"/>
      <w:marBottom w:val="0"/>
      <w:divBdr>
        <w:top w:val="none" w:sz="0" w:space="0" w:color="auto"/>
        <w:left w:val="none" w:sz="0" w:space="0" w:color="auto"/>
        <w:bottom w:val="none" w:sz="0" w:space="0" w:color="auto"/>
        <w:right w:val="none" w:sz="0" w:space="0" w:color="auto"/>
      </w:divBdr>
    </w:div>
    <w:div w:id="605120755">
      <w:bodyDiv w:val="1"/>
      <w:marLeft w:val="0"/>
      <w:marRight w:val="0"/>
      <w:marTop w:val="0"/>
      <w:marBottom w:val="0"/>
      <w:divBdr>
        <w:top w:val="none" w:sz="0" w:space="0" w:color="auto"/>
        <w:left w:val="none" w:sz="0" w:space="0" w:color="auto"/>
        <w:bottom w:val="none" w:sz="0" w:space="0" w:color="auto"/>
        <w:right w:val="none" w:sz="0" w:space="0" w:color="auto"/>
      </w:divBdr>
    </w:div>
    <w:div w:id="966660757">
      <w:bodyDiv w:val="1"/>
      <w:marLeft w:val="0"/>
      <w:marRight w:val="0"/>
      <w:marTop w:val="0"/>
      <w:marBottom w:val="0"/>
      <w:divBdr>
        <w:top w:val="none" w:sz="0" w:space="0" w:color="auto"/>
        <w:left w:val="none" w:sz="0" w:space="0" w:color="auto"/>
        <w:bottom w:val="none" w:sz="0" w:space="0" w:color="auto"/>
        <w:right w:val="none" w:sz="0" w:space="0" w:color="auto"/>
      </w:divBdr>
    </w:div>
    <w:div w:id="972908277">
      <w:bodyDiv w:val="1"/>
      <w:marLeft w:val="0"/>
      <w:marRight w:val="0"/>
      <w:marTop w:val="0"/>
      <w:marBottom w:val="0"/>
      <w:divBdr>
        <w:top w:val="none" w:sz="0" w:space="0" w:color="auto"/>
        <w:left w:val="none" w:sz="0" w:space="0" w:color="auto"/>
        <w:bottom w:val="none" w:sz="0" w:space="0" w:color="auto"/>
        <w:right w:val="none" w:sz="0" w:space="0" w:color="auto"/>
      </w:divBdr>
      <w:divsChild>
        <w:div w:id="881091314">
          <w:marLeft w:val="150"/>
          <w:marRight w:val="0"/>
          <w:marTop w:val="0"/>
          <w:marBottom w:val="0"/>
          <w:divBdr>
            <w:top w:val="none" w:sz="0" w:space="0" w:color="auto"/>
            <w:left w:val="none" w:sz="0" w:space="0" w:color="auto"/>
            <w:bottom w:val="none" w:sz="0" w:space="0" w:color="auto"/>
            <w:right w:val="none" w:sz="0" w:space="0" w:color="auto"/>
          </w:divBdr>
        </w:div>
        <w:div w:id="361321201">
          <w:marLeft w:val="150"/>
          <w:marRight w:val="0"/>
          <w:marTop w:val="0"/>
          <w:marBottom w:val="0"/>
          <w:divBdr>
            <w:top w:val="none" w:sz="0" w:space="0" w:color="auto"/>
            <w:left w:val="none" w:sz="0" w:space="0" w:color="auto"/>
            <w:bottom w:val="none" w:sz="0" w:space="0" w:color="auto"/>
            <w:right w:val="none" w:sz="0" w:space="0" w:color="auto"/>
          </w:divBdr>
        </w:div>
      </w:divsChild>
    </w:div>
    <w:div w:id="996497833">
      <w:bodyDiv w:val="1"/>
      <w:marLeft w:val="0"/>
      <w:marRight w:val="0"/>
      <w:marTop w:val="0"/>
      <w:marBottom w:val="0"/>
      <w:divBdr>
        <w:top w:val="none" w:sz="0" w:space="0" w:color="auto"/>
        <w:left w:val="none" w:sz="0" w:space="0" w:color="auto"/>
        <w:bottom w:val="none" w:sz="0" w:space="0" w:color="auto"/>
        <w:right w:val="none" w:sz="0" w:space="0" w:color="auto"/>
      </w:divBdr>
    </w:div>
    <w:div w:id="1312443709">
      <w:bodyDiv w:val="1"/>
      <w:marLeft w:val="0"/>
      <w:marRight w:val="0"/>
      <w:marTop w:val="0"/>
      <w:marBottom w:val="0"/>
      <w:divBdr>
        <w:top w:val="none" w:sz="0" w:space="0" w:color="auto"/>
        <w:left w:val="none" w:sz="0" w:space="0" w:color="auto"/>
        <w:bottom w:val="none" w:sz="0" w:space="0" w:color="auto"/>
        <w:right w:val="none" w:sz="0" w:space="0" w:color="auto"/>
      </w:divBdr>
    </w:div>
    <w:div w:id="1416782175">
      <w:bodyDiv w:val="1"/>
      <w:marLeft w:val="0"/>
      <w:marRight w:val="0"/>
      <w:marTop w:val="0"/>
      <w:marBottom w:val="0"/>
      <w:divBdr>
        <w:top w:val="none" w:sz="0" w:space="0" w:color="auto"/>
        <w:left w:val="none" w:sz="0" w:space="0" w:color="auto"/>
        <w:bottom w:val="none" w:sz="0" w:space="0" w:color="auto"/>
        <w:right w:val="none" w:sz="0" w:space="0" w:color="auto"/>
      </w:divBdr>
    </w:div>
    <w:div w:id="1480612926">
      <w:bodyDiv w:val="1"/>
      <w:marLeft w:val="0"/>
      <w:marRight w:val="0"/>
      <w:marTop w:val="0"/>
      <w:marBottom w:val="0"/>
      <w:divBdr>
        <w:top w:val="none" w:sz="0" w:space="0" w:color="auto"/>
        <w:left w:val="none" w:sz="0" w:space="0" w:color="auto"/>
        <w:bottom w:val="none" w:sz="0" w:space="0" w:color="auto"/>
        <w:right w:val="none" w:sz="0" w:space="0" w:color="auto"/>
      </w:divBdr>
    </w:div>
    <w:div w:id="1502697894">
      <w:bodyDiv w:val="1"/>
      <w:marLeft w:val="0"/>
      <w:marRight w:val="0"/>
      <w:marTop w:val="0"/>
      <w:marBottom w:val="0"/>
      <w:divBdr>
        <w:top w:val="none" w:sz="0" w:space="0" w:color="auto"/>
        <w:left w:val="none" w:sz="0" w:space="0" w:color="auto"/>
        <w:bottom w:val="none" w:sz="0" w:space="0" w:color="auto"/>
        <w:right w:val="none" w:sz="0" w:space="0" w:color="auto"/>
      </w:divBdr>
    </w:div>
    <w:div w:id="1557668419">
      <w:bodyDiv w:val="1"/>
      <w:marLeft w:val="0"/>
      <w:marRight w:val="0"/>
      <w:marTop w:val="0"/>
      <w:marBottom w:val="0"/>
      <w:divBdr>
        <w:top w:val="none" w:sz="0" w:space="0" w:color="auto"/>
        <w:left w:val="none" w:sz="0" w:space="0" w:color="auto"/>
        <w:bottom w:val="none" w:sz="0" w:space="0" w:color="auto"/>
        <w:right w:val="none" w:sz="0" w:space="0" w:color="auto"/>
      </w:divBdr>
    </w:div>
    <w:div w:id="1599365716">
      <w:bodyDiv w:val="1"/>
      <w:marLeft w:val="0"/>
      <w:marRight w:val="0"/>
      <w:marTop w:val="0"/>
      <w:marBottom w:val="0"/>
      <w:divBdr>
        <w:top w:val="none" w:sz="0" w:space="0" w:color="auto"/>
        <w:left w:val="none" w:sz="0" w:space="0" w:color="auto"/>
        <w:bottom w:val="none" w:sz="0" w:space="0" w:color="auto"/>
        <w:right w:val="none" w:sz="0" w:space="0" w:color="auto"/>
      </w:divBdr>
    </w:div>
    <w:div w:id="1650597971">
      <w:bodyDiv w:val="1"/>
      <w:marLeft w:val="0"/>
      <w:marRight w:val="0"/>
      <w:marTop w:val="0"/>
      <w:marBottom w:val="0"/>
      <w:divBdr>
        <w:top w:val="none" w:sz="0" w:space="0" w:color="auto"/>
        <w:left w:val="none" w:sz="0" w:space="0" w:color="auto"/>
        <w:bottom w:val="none" w:sz="0" w:space="0" w:color="auto"/>
        <w:right w:val="none" w:sz="0" w:space="0" w:color="auto"/>
      </w:divBdr>
    </w:div>
    <w:div w:id="1740326207">
      <w:bodyDiv w:val="1"/>
      <w:marLeft w:val="0"/>
      <w:marRight w:val="0"/>
      <w:marTop w:val="0"/>
      <w:marBottom w:val="0"/>
      <w:divBdr>
        <w:top w:val="none" w:sz="0" w:space="0" w:color="auto"/>
        <w:left w:val="none" w:sz="0" w:space="0" w:color="auto"/>
        <w:bottom w:val="none" w:sz="0" w:space="0" w:color="auto"/>
        <w:right w:val="none" w:sz="0" w:space="0" w:color="auto"/>
      </w:divBdr>
    </w:div>
    <w:div w:id="1796675690">
      <w:bodyDiv w:val="1"/>
      <w:marLeft w:val="0"/>
      <w:marRight w:val="0"/>
      <w:marTop w:val="0"/>
      <w:marBottom w:val="0"/>
      <w:divBdr>
        <w:top w:val="none" w:sz="0" w:space="0" w:color="auto"/>
        <w:left w:val="none" w:sz="0" w:space="0" w:color="auto"/>
        <w:bottom w:val="none" w:sz="0" w:space="0" w:color="auto"/>
        <w:right w:val="none" w:sz="0" w:space="0" w:color="auto"/>
      </w:divBdr>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4.gi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cds-psn.eu" TargetMode="External"/><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3242</Words>
  <Characters>19132</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Univerzita Palackého v Olomouci</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NTB_21</cp:lastModifiedBy>
  <cp:revision>2</cp:revision>
  <dcterms:created xsi:type="dcterms:W3CDTF">2018-09-01T19:46:00Z</dcterms:created>
  <dcterms:modified xsi:type="dcterms:W3CDTF">2018-09-01T19:46:00Z</dcterms:modified>
</cp:coreProperties>
</file>