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F4" w:rsidRPr="00200BB2" w:rsidRDefault="002668F4" w:rsidP="002668F4">
      <w:pPr>
        <w:pStyle w:val="Zkladntext2"/>
        <w:rPr>
          <w:bCs/>
          <w:color w:val="0070C0"/>
          <w:spacing w:val="20"/>
          <w:kern w:val="32"/>
          <w:sz w:val="28"/>
          <w:szCs w:val="22"/>
        </w:rPr>
      </w:pPr>
      <w:r w:rsidRPr="00200BB2">
        <w:rPr>
          <w:bCs/>
          <w:color w:val="0070C0"/>
          <w:spacing w:val="20"/>
          <w:kern w:val="32"/>
          <w:sz w:val="28"/>
          <w:szCs w:val="22"/>
        </w:rPr>
        <w:t xml:space="preserve">Výňatek z VŘ AS </w:t>
      </w:r>
      <w:proofErr w:type="spellStart"/>
      <w:r w:rsidRPr="00200BB2">
        <w:rPr>
          <w:bCs/>
          <w:color w:val="0070C0"/>
          <w:spacing w:val="20"/>
          <w:kern w:val="32"/>
          <w:sz w:val="28"/>
          <w:szCs w:val="22"/>
        </w:rPr>
        <w:t>PdF</w:t>
      </w:r>
      <w:proofErr w:type="spellEnd"/>
      <w:r w:rsidRPr="00200BB2">
        <w:rPr>
          <w:bCs/>
          <w:color w:val="0070C0"/>
          <w:spacing w:val="20"/>
          <w:kern w:val="32"/>
          <w:sz w:val="28"/>
          <w:szCs w:val="22"/>
        </w:rPr>
        <w:t xml:space="preserve"> UP k průběhu voleb</w:t>
      </w:r>
    </w:p>
    <w:p w:rsidR="002668F4" w:rsidRPr="00200BB2" w:rsidRDefault="002668F4" w:rsidP="002668F4">
      <w:pPr>
        <w:pStyle w:val="Zkladntext2"/>
        <w:rPr>
          <w:b w:val="0"/>
          <w:bCs/>
          <w:sz w:val="22"/>
          <w:szCs w:val="22"/>
        </w:rPr>
      </w:pPr>
    </w:p>
    <w:p w:rsidR="002668F4" w:rsidRPr="00200BB2" w:rsidRDefault="002668F4" w:rsidP="002668F4">
      <w:pPr>
        <w:pStyle w:val="Normln1"/>
        <w:rPr>
          <w:rFonts w:ascii="Times New Roman" w:hAnsi="Times New Roman" w:cs="Times New Roman"/>
        </w:rPr>
      </w:pPr>
      <w:r w:rsidRPr="00200BB2">
        <w:rPr>
          <w:rFonts w:ascii="Times New Roman" w:hAnsi="Times New Roman" w:cs="Times New Roman"/>
        </w:rPr>
        <w:t>Článek 6</w:t>
      </w:r>
    </w:p>
    <w:p w:rsidR="002668F4" w:rsidRPr="00200BB2" w:rsidRDefault="002668F4" w:rsidP="002668F4">
      <w:pPr>
        <w:pStyle w:val="Normln2"/>
        <w:rPr>
          <w:rFonts w:ascii="Times New Roman" w:hAnsi="Times New Roman" w:cs="Times New Roman"/>
        </w:rPr>
      </w:pPr>
      <w:r w:rsidRPr="00200BB2">
        <w:rPr>
          <w:rFonts w:ascii="Times New Roman" w:hAnsi="Times New Roman" w:cs="Times New Roman"/>
        </w:rPr>
        <w:t>Kandidáti na senátora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Za kandidáta na senátora (dále jen „kandidát“) může být členem nebo skupinou členů akademické obce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UP navržen akademický pracovník nebo student, který je členem akademické obce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UP.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Členové nebo skupiny členů akademické obce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UP, kteří navrhují kandidáta, zašlou takový písemný návrh předsedovi hlavní volební komise.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Písemný návrh jednoho nebo více kandidátů předložený předsedovi hlavní volební komise obsahuje zejména:</w:t>
      </w:r>
    </w:p>
    <w:p w:rsidR="002668F4" w:rsidRPr="00200BB2" w:rsidRDefault="002668F4" w:rsidP="002668F4">
      <w:pPr>
        <w:ind w:left="709" w:hanging="283"/>
        <w:jc w:val="both"/>
        <w:rPr>
          <w:sz w:val="22"/>
          <w:szCs w:val="22"/>
        </w:rPr>
      </w:pPr>
      <w:r w:rsidRPr="00200BB2">
        <w:rPr>
          <w:sz w:val="22"/>
          <w:szCs w:val="22"/>
        </w:rPr>
        <w:t>a) u akademického pracovníka jméno a příjmení, akademické tituly, rok narození a pracoviště,</w:t>
      </w:r>
    </w:p>
    <w:p w:rsidR="002668F4" w:rsidRPr="00200BB2" w:rsidRDefault="002668F4" w:rsidP="002668F4">
      <w:pPr>
        <w:ind w:left="709" w:hanging="283"/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b) u studenta jméno a příjmení, rok narození, studijní program, studijní obor a ročník, v němž je v době konání voleb na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UP zapsán.</w:t>
      </w:r>
    </w:p>
    <w:p w:rsidR="002668F4" w:rsidRPr="00200BB2" w:rsidRDefault="002668F4" w:rsidP="002668F4">
      <w:pPr>
        <w:ind w:left="709" w:hanging="283"/>
        <w:jc w:val="both"/>
        <w:rPr>
          <w:sz w:val="22"/>
          <w:szCs w:val="22"/>
        </w:rPr>
      </w:pPr>
      <w:r w:rsidRPr="00200BB2">
        <w:rPr>
          <w:sz w:val="22"/>
          <w:szCs w:val="22"/>
        </w:rPr>
        <w:t>c) d</w:t>
      </w:r>
      <w:r w:rsidRPr="00200BB2">
        <w:rPr>
          <w:spacing w:val="-1"/>
          <w:sz w:val="22"/>
          <w:szCs w:val="22"/>
        </w:rPr>
        <w:t>a</w:t>
      </w:r>
      <w:r w:rsidRPr="00200BB2">
        <w:rPr>
          <w:sz w:val="22"/>
          <w:szCs w:val="22"/>
        </w:rPr>
        <w:t>lší</w:t>
      </w:r>
      <w:r w:rsidRPr="00200BB2">
        <w:rPr>
          <w:spacing w:val="-6"/>
          <w:sz w:val="22"/>
          <w:szCs w:val="22"/>
        </w:rPr>
        <w:t xml:space="preserve"> </w:t>
      </w:r>
      <w:r w:rsidRPr="00200BB2">
        <w:rPr>
          <w:sz w:val="22"/>
          <w:szCs w:val="22"/>
        </w:rPr>
        <w:t>úd</w:t>
      </w:r>
      <w:r w:rsidRPr="00200BB2">
        <w:rPr>
          <w:spacing w:val="-1"/>
          <w:sz w:val="22"/>
          <w:szCs w:val="22"/>
        </w:rPr>
        <w:t>a</w:t>
      </w:r>
      <w:r w:rsidRPr="00200BB2">
        <w:rPr>
          <w:sz w:val="22"/>
          <w:szCs w:val="22"/>
        </w:rPr>
        <w:t>j,</w:t>
      </w:r>
      <w:r w:rsidRPr="00200BB2">
        <w:rPr>
          <w:spacing w:val="-6"/>
          <w:sz w:val="22"/>
          <w:szCs w:val="22"/>
        </w:rPr>
        <w:t xml:space="preserve"> </w:t>
      </w:r>
      <w:r w:rsidRPr="00200BB2">
        <w:rPr>
          <w:sz w:val="22"/>
          <w:szCs w:val="22"/>
        </w:rPr>
        <w:t>j</w:t>
      </w:r>
      <w:r w:rsidRPr="00200BB2">
        <w:rPr>
          <w:spacing w:val="-1"/>
          <w:sz w:val="22"/>
          <w:szCs w:val="22"/>
        </w:rPr>
        <w:t>e-</w:t>
      </w:r>
      <w:r w:rsidRPr="00200BB2">
        <w:rPr>
          <w:sz w:val="22"/>
          <w:szCs w:val="22"/>
        </w:rPr>
        <w:t>li</w:t>
      </w:r>
      <w:r w:rsidRPr="00200BB2">
        <w:rPr>
          <w:spacing w:val="-5"/>
          <w:sz w:val="22"/>
          <w:szCs w:val="22"/>
        </w:rPr>
        <w:t xml:space="preserve"> </w:t>
      </w:r>
      <w:r w:rsidRPr="00200BB2">
        <w:rPr>
          <w:sz w:val="22"/>
          <w:szCs w:val="22"/>
        </w:rPr>
        <w:t>to</w:t>
      </w:r>
      <w:r w:rsidRPr="00200BB2">
        <w:rPr>
          <w:spacing w:val="-7"/>
          <w:sz w:val="22"/>
          <w:szCs w:val="22"/>
        </w:rPr>
        <w:t xml:space="preserve"> </w:t>
      </w:r>
      <w:r w:rsidRPr="00200BB2">
        <w:rPr>
          <w:sz w:val="22"/>
          <w:szCs w:val="22"/>
        </w:rPr>
        <w:t>t</w:t>
      </w:r>
      <w:r w:rsidRPr="00200BB2">
        <w:rPr>
          <w:spacing w:val="-1"/>
          <w:sz w:val="22"/>
          <w:szCs w:val="22"/>
        </w:rPr>
        <w:t>ře</w:t>
      </w:r>
      <w:r w:rsidRPr="00200BB2">
        <w:rPr>
          <w:sz w:val="22"/>
          <w:szCs w:val="22"/>
        </w:rPr>
        <w:t>ba</w:t>
      </w:r>
      <w:r w:rsidRPr="00200BB2">
        <w:rPr>
          <w:spacing w:val="-6"/>
          <w:sz w:val="22"/>
          <w:szCs w:val="22"/>
        </w:rPr>
        <w:t xml:space="preserve"> </w:t>
      </w:r>
      <w:r w:rsidRPr="00200BB2">
        <w:rPr>
          <w:sz w:val="22"/>
          <w:szCs w:val="22"/>
        </w:rPr>
        <w:t>k</w:t>
      </w:r>
      <w:r w:rsidRPr="00200BB2">
        <w:rPr>
          <w:spacing w:val="-6"/>
          <w:sz w:val="22"/>
          <w:szCs w:val="22"/>
        </w:rPr>
        <w:t xml:space="preserve"> jednoznačnému </w:t>
      </w:r>
      <w:r w:rsidRPr="00200BB2">
        <w:rPr>
          <w:sz w:val="22"/>
          <w:szCs w:val="22"/>
        </w:rPr>
        <w:t>u</w:t>
      </w:r>
      <w:r w:rsidRPr="00200BB2">
        <w:rPr>
          <w:spacing w:val="-1"/>
          <w:sz w:val="22"/>
          <w:szCs w:val="22"/>
        </w:rPr>
        <w:t>rče</w:t>
      </w:r>
      <w:r w:rsidRPr="00200BB2">
        <w:rPr>
          <w:sz w:val="22"/>
          <w:szCs w:val="22"/>
        </w:rPr>
        <w:t>ní</w:t>
      </w:r>
      <w:r w:rsidRPr="00200BB2">
        <w:rPr>
          <w:spacing w:val="-5"/>
          <w:sz w:val="22"/>
          <w:szCs w:val="22"/>
        </w:rPr>
        <w:t xml:space="preserve"> </w:t>
      </w:r>
      <w:r w:rsidRPr="00200BB2">
        <w:rPr>
          <w:sz w:val="22"/>
          <w:szCs w:val="22"/>
        </w:rPr>
        <w:t>k</w:t>
      </w:r>
      <w:r w:rsidRPr="00200BB2">
        <w:rPr>
          <w:spacing w:val="-1"/>
          <w:sz w:val="22"/>
          <w:szCs w:val="22"/>
        </w:rPr>
        <w:t>a</w:t>
      </w:r>
      <w:r w:rsidRPr="00200BB2">
        <w:rPr>
          <w:sz w:val="22"/>
          <w:szCs w:val="22"/>
        </w:rPr>
        <w:t>ndid</w:t>
      </w:r>
      <w:r w:rsidRPr="00200BB2">
        <w:rPr>
          <w:spacing w:val="-1"/>
          <w:sz w:val="22"/>
          <w:szCs w:val="22"/>
        </w:rPr>
        <w:t>á</w:t>
      </w:r>
      <w:r w:rsidRPr="00200BB2">
        <w:rPr>
          <w:sz w:val="22"/>
          <w:szCs w:val="22"/>
        </w:rPr>
        <w:t>t</w:t>
      </w:r>
      <w:r w:rsidRPr="00200BB2">
        <w:rPr>
          <w:spacing w:val="-1"/>
          <w:sz w:val="22"/>
          <w:szCs w:val="22"/>
        </w:rPr>
        <w:t>a</w:t>
      </w:r>
      <w:r w:rsidRPr="00200BB2">
        <w:rPr>
          <w:sz w:val="22"/>
          <w:szCs w:val="22"/>
        </w:rPr>
        <w:t>,</w:t>
      </w:r>
    </w:p>
    <w:p w:rsidR="002668F4" w:rsidRPr="00200BB2" w:rsidRDefault="002668F4" w:rsidP="002668F4">
      <w:pPr>
        <w:ind w:left="709" w:hanging="283"/>
        <w:jc w:val="both"/>
        <w:rPr>
          <w:sz w:val="22"/>
          <w:szCs w:val="22"/>
        </w:rPr>
      </w:pPr>
      <w:r w:rsidRPr="00200BB2">
        <w:rPr>
          <w:sz w:val="22"/>
          <w:szCs w:val="22"/>
        </w:rPr>
        <w:t>d) souhlas navrženého kandidáta s kandidaturou na senátora včetně jeho podpisu podle Vzoru návrhu kandidáta, který je Přílohou č. 1 tohoto řádu,</w:t>
      </w:r>
    </w:p>
    <w:p w:rsidR="002668F4" w:rsidRPr="00200BB2" w:rsidRDefault="002668F4" w:rsidP="002668F4">
      <w:pPr>
        <w:ind w:left="709" w:hanging="283"/>
        <w:jc w:val="both"/>
        <w:rPr>
          <w:sz w:val="22"/>
          <w:szCs w:val="22"/>
        </w:rPr>
      </w:pPr>
      <w:r w:rsidRPr="00200BB2">
        <w:rPr>
          <w:sz w:val="22"/>
          <w:szCs w:val="22"/>
        </w:rPr>
        <w:t>e) datum a podpis navrhovatele, případně navrhovatelů.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Na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UP se mohou pro účely voleb konat předvolební shromáždění. Předvolební shromáždění nelze konat ve volebních dnech. 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Pokud by kandidátní listina obsahovala menší než potřebný počet kandidátů (14 akademických pracovníků a 7 studentů), předseda v</w:t>
      </w:r>
      <w:r>
        <w:rPr>
          <w:sz w:val="22"/>
          <w:szCs w:val="22"/>
        </w:rPr>
        <w:t xml:space="preserve">yzve akademickou obec 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UP </w:t>
      </w:r>
      <w:r w:rsidRPr="00200BB2">
        <w:rPr>
          <w:sz w:val="22"/>
          <w:szCs w:val="22"/>
        </w:rPr>
        <w:t>k navržení dalších kandidátů na funkci senátora.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Kandidátní listina obsahuje abecedně seřazený jmenný seznam kandidátů z řad akademických pracovníků a z řad studentů. U každého kandidáta je uvedeno příjmení, jméno, akademické tituly, rok narození a jeho pracoviště nebo studijní program, případně jejich kombinaci. Vzor kandidátní listiny pro volby do AS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je uveden v Příloze č. 2 tohoto řádu.</w:t>
      </w:r>
    </w:p>
    <w:p w:rsidR="002668F4" w:rsidRPr="00200BB2" w:rsidRDefault="002668F4" w:rsidP="002668F4">
      <w:pPr>
        <w:numPr>
          <w:ilvl w:val="0"/>
          <w:numId w:val="2"/>
        </w:num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Hlavní volební komise zveřejní kandidátní listiny na úřední desce nejméně 7 dnů před prvním volebním dnem.</w:t>
      </w:r>
    </w:p>
    <w:p w:rsidR="002668F4" w:rsidRPr="00200BB2" w:rsidRDefault="002668F4" w:rsidP="002668F4">
      <w:pPr>
        <w:rPr>
          <w:sz w:val="22"/>
          <w:szCs w:val="22"/>
        </w:rPr>
      </w:pPr>
    </w:p>
    <w:p w:rsidR="002668F4" w:rsidRPr="00200BB2" w:rsidRDefault="002668F4" w:rsidP="002668F4">
      <w:pPr>
        <w:pStyle w:val="Normln1"/>
        <w:rPr>
          <w:rFonts w:ascii="Times New Roman" w:hAnsi="Times New Roman" w:cs="Times New Roman"/>
        </w:rPr>
      </w:pPr>
      <w:r w:rsidRPr="00200BB2">
        <w:rPr>
          <w:rFonts w:ascii="Times New Roman" w:hAnsi="Times New Roman" w:cs="Times New Roman"/>
        </w:rPr>
        <w:t>Článek 7</w:t>
      </w:r>
    </w:p>
    <w:p w:rsidR="002668F4" w:rsidRPr="00200BB2" w:rsidRDefault="002668F4" w:rsidP="002668F4">
      <w:pPr>
        <w:pStyle w:val="Normln2"/>
        <w:rPr>
          <w:rFonts w:ascii="Times New Roman" w:hAnsi="Times New Roman" w:cs="Times New Roman"/>
        </w:rPr>
      </w:pPr>
      <w:r w:rsidRPr="00200BB2">
        <w:rPr>
          <w:rFonts w:ascii="Times New Roman" w:hAnsi="Times New Roman" w:cs="Times New Roman"/>
        </w:rPr>
        <w:t>Hlasovací lístky</w:t>
      </w:r>
    </w:p>
    <w:p w:rsidR="002668F4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1) Vytištění hlasovacích lístků zajistí hlavní volební komise prostřednictvím kanceláře AS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>. Údaje na hlasovacím lístku je nutno uvádět tak, aby nebylo možno jednotlivé kandidáty zaměnit. Hlasovací lístek je zřetelně rozdělen do dvou částí; v první části jsou uvedena abecedně seřazená jména kandidátů nominovaných z řad akademických pracovníků, v druhé části jsou uvedena abecedně seřazená jména kandidátů nominovaných z řad studentů.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Na hlasovacím lístku se tedy uvádí:</w:t>
      </w:r>
    </w:p>
    <w:p w:rsidR="002668F4" w:rsidRPr="00200BB2" w:rsidRDefault="002668F4" w:rsidP="002668F4">
      <w:pPr>
        <w:pStyle w:val="Psmenkov"/>
        <w:numPr>
          <w:ilvl w:val="0"/>
          <w:numId w:val="1"/>
        </w:numPr>
        <w:ind w:left="568" w:hanging="284"/>
        <w:rPr>
          <w:rFonts w:ascii="Times New Roman" w:hAnsi="Times New Roman" w:cs="Times New Roman"/>
          <w:color w:val="auto"/>
        </w:rPr>
      </w:pPr>
      <w:r w:rsidRPr="00200BB2">
        <w:rPr>
          <w:rFonts w:ascii="Times New Roman" w:hAnsi="Times New Roman" w:cs="Times New Roman"/>
          <w:color w:val="auto"/>
        </w:rPr>
        <w:t>příjmení a jméno kandidáta včetně akademických titulů,</w:t>
      </w:r>
    </w:p>
    <w:p w:rsidR="002668F4" w:rsidRPr="00200BB2" w:rsidRDefault="002668F4" w:rsidP="002668F4">
      <w:pPr>
        <w:pStyle w:val="Psmenkov"/>
        <w:numPr>
          <w:ilvl w:val="0"/>
          <w:numId w:val="1"/>
        </w:numPr>
        <w:ind w:left="568" w:hanging="284"/>
        <w:rPr>
          <w:rFonts w:ascii="Times New Roman" w:hAnsi="Times New Roman" w:cs="Times New Roman"/>
          <w:color w:val="auto"/>
        </w:rPr>
      </w:pPr>
      <w:r w:rsidRPr="00200BB2">
        <w:rPr>
          <w:rFonts w:ascii="Times New Roman" w:hAnsi="Times New Roman" w:cs="Times New Roman"/>
          <w:color w:val="auto"/>
        </w:rPr>
        <w:t>rok narození kandidáta,</w:t>
      </w:r>
    </w:p>
    <w:p w:rsidR="002668F4" w:rsidRPr="00200BB2" w:rsidRDefault="002668F4" w:rsidP="002668F4">
      <w:pPr>
        <w:pStyle w:val="Psmenkov"/>
        <w:numPr>
          <w:ilvl w:val="0"/>
          <w:numId w:val="1"/>
        </w:numPr>
        <w:ind w:left="568" w:hanging="284"/>
        <w:rPr>
          <w:rFonts w:ascii="Times New Roman" w:hAnsi="Times New Roman" w:cs="Times New Roman"/>
          <w:color w:val="auto"/>
        </w:rPr>
      </w:pPr>
      <w:r w:rsidRPr="00200BB2">
        <w:rPr>
          <w:rFonts w:ascii="Times New Roman" w:hAnsi="Times New Roman" w:cs="Times New Roman"/>
          <w:color w:val="auto"/>
        </w:rPr>
        <w:t>pracoviště nebo studijní program, případně studijní obor kandidáta.</w:t>
      </w:r>
    </w:p>
    <w:p w:rsidR="002668F4" w:rsidRPr="00200BB2" w:rsidRDefault="002668F4" w:rsidP="002668F4">
      <w:pPr>
        <w:pStyle w:val="Psmenkov"/>
        <w:ind w:left="284"/>
        <w:rPr>
          <w:rFonts w:ascii="Times New Roman" w:hAnsi="Times New Roman" w:cs="Times New Roman"/>
          <w:color w:val="auto"/>
        </w:rPr>
      </w:pPr>
      <w:r w:rsidRPr="00200BB2">
        <w:rPr>
          <w:rFonts w:ascii="Times New Roman" w:hAnsi="Times New Roman" w:cs="Times New Roman"/>
          <w:color w:val="auto"/>
        </w:rPr>
        <w:t>2) Hlasovací lístky se tisknou v písmu stejného druhu a ve stejné velikosti, na papír stejné barvy, jakosti a rozměrů. Hlasovací lístek obsahuje informaci o tom, jak se hlasuje. Vzor hlasovacího lístku je uveden v Příloze č. 3 tohoto řádu.</w:t>
      </w:r>
    </w:p>
    <w:p w:rsidR="002668F4" w:rsidRPr="00200BB2" w:rsidRDefault="002668F4" w:rsidP="002668F4">
      <w:pPr>
        <w:rPr>
          <w:sz w:val="22"/>
          <w:szCs w:val="22"/>
        </w:rPr>
      </w:pPr>
      <w:r w:rsidRPr="00200BB2">
        <w:rPr>
          <w:sz w:val="22"/>
          <w:szCs w:val="22"/>
        </w:rPr>
        <w:t> </w:t>
      </w:r>
    </w:p>
    <w:p w:rsidR="002668F4" w:rsidRPr="00200BB2" w:rsidRDefault="002668F4" w:rsidP="002668F4">
      <w:pPr>
        <w:rPr>
          <w:sz w:val="22"/>
          <w:szCs w:val="22"/>
        </w:rPr>
      </w:pPr>
    </w:p>
    <w:p w:rsidR="002668F4" w:rsidRPr="00200BB2" w:rsidRDefault="002668F4" w:rsidP="002668F4">
      <w:pPr>
        <w:rPr>
          <w:sz w:val="22"/>
          <w:szCs w:val="22"/>
        </w:rPr>
      </w:pPr>
    </w:p>
    <w:p w:rsidR="002668F4" w:rsidRPr="00200BB2" w:rsidRDefault="002668F4" w:rsidP="002668F4">
      <w:pPr>
        <w:pStyle w:val="Normln1"/>
        <w:rPr>
          <w:rFonts w:ascii="Times New Roman" w:hAnsi="Times New Roman" w:cs="Times New Roman"/>
        </w:rPr>
      </w:pPr>
      <w:r w:rsidRPr="00200BB2">
        <w:rPr>
          <w:rFonts w:ascii="Times New Roman" w:hAnsi="Times New Roman" w:cs="Times New Roman"/>
        </w:rPr>
        <w:t>Článek 8</w:t>
      </w:r>
    </w:p>
    <w:p w:rsidR="002668F4" w:rsidRPr="00200BB2" w:rsidRDefault="002668F4" w:rsidP="002668F4">
      <w:pPr>
        <w:pStyle w:val="Normln2"/>
        <w:rPr>
          <w:rFonts w:ascii="Times New Roman" w:hAnsi="Times New Roman" w:cs="Times New Roman"/>
        </w:rPr>
      </w:pPr>
      <w:r w:rsidRPr="00200BB2">
        <w:rPr>
          <w:rFonts w:ascii="Times New Roman" w:hAnsi="Times New Roman" w:cs="Times New Roman"/>
        </w:rPr>
        <w:t>Průběh voleb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1) Volby se konají ve dnech stanovených v usnesení o jejich vyhlášení (dle čl. 3). Součet dob, po které jsou volební místnosti na </w:t>
      </w:r>
      <w:proofErr w:type="spellStart"/>
      <w:r w:rsidRPr="00200BB2">
        <w:rPr>
          <w:sz w:val="22"/>
          <w:szCs w:val="22"/>
        </w:rPr>
        <w:t>PdF</w:t>
      </w:r>
      <w:proofErr w:type="spellEnd"/>
      <w:r w:rsidRPr="00200BB2">
        <w:rPr>
          <w:sz w:val="22"/>
          <w:szCs w:val="22"/>
        </w:rPr>
        <w:t xml:space="preserve"> UP otevřeny, nesmí být nižší než dvacet hodin, přičemž doba, kdy je současně otevřeno více volebních místností, se počítá pouze jedenkrát.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lastRenderedPageBreak/>
        <w:t xml:space="preserve">2) Akt volby kandidátů se uskutečňuje v určených volebních místnostech jednotlivých volebních míst. 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3) Volební místnost je nejpozději pět dnů před termínem voleb řádně a viditelně označena, v průběhu voleb je vybavena volební schránkou, dostatečným množstvím hlasovacích lístků, psacími potřebami a tímto řádem, který musí být vol</w:t>
      </w:r>
      <w:r>
        <w:rPr>
          <w:sz w:val="22"/>
          <w:szCs w:val="22"/>
        </w:rPr>
        <w:t xml:space="preserve">ičům na jejich žádost zapůjčen </w:t>
      </w:r>
      <w:r w:rsidRPr="00200BB2">
        <w:rPr>
          <w:sz w:val="22"/>
          <w:szCs w:val="22"/>
        </w:rPr>
        <w:t>k nahlédnutí.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4) Ve volebních místnostech jsou pro úpravu hlasovacích lístků určeny zvláštní prostory, oddělené tak, aby bylo zajištěno tajné hlasování; v těchto prostorách nesmí být nikdo v době volebního aktu přítomen zároveň s voličem.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5) Předseda příslušné volební komise je povinen před zahájením voleb zkontrolovat, zda je volební místnost vybavena podle odstavců 3 a 4, a před ostatními členy volební komise dále zapečetit zkontrolovanou a prázdnou volební schránku.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6) Předsedové volebních komisí obdrží před prvním volebním dnem, nejpozději však </w:t>
      </w:r>
      <w:r w:rsidRPr="00200BB2">
        <w:rPr>
          <w:sz w:val="22"/>
          <w:szCs w:val="22"/>
        </w:rPr>
        <w:br/>
        <w:t>před začátkem voleb v první volební den, od hlavní volební komise seznamy voličů, kteří jsou oprávněni volit v určeném volebním místě. K seznamům obdrží předsedové volebních komisí též odpovídající počet hlasovacích lístků.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7) Před vykonáním volebního aktu ověří volební komise voličovu totožnost (u akademických pracovníků podle občanského průkazu nebo platného cestovního dokladu, popřípadě průkazu akademického pracovníka, u studentů podle průkazu studenta, popřípadě občanského průkazu či cestovního dokladu) a skutečnost, zda je volič zaregistrován v seznamu voličů. Odpovídá-li voličova totožnost údajům uvedeným v seznamu voličů, vydá volební komise voličovi hlasovací lístek, poučí jej o způsobu a dalších náležitostech hlasování a umožní mu vstoupit do zvláštního prostoru určeného k úpravě hlasovacích lístků. 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8) Volič je oprávněn provést volební akt pouze v prostoru uvedeném v odstavci 4. Volba kandidátů se na volebním lístku vyznačuje zakroužkováním pořadového čísla, popřípadě jména a příjmení nejvýše 14 kandidátů z řad akademických pracovníků, a zakroužkováním pořadového čísla, popřípadě jména a příjmení nejvýše 7 kandidátů z řad studentů. 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9) Hlasovací lístek upravený podle odstavce 8 vloží volič za dohledu volební komise do volební schránky; tím je voličův volební akt ukončen a volič již není oprávněn v těchto volbách znovu hlasovat.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>10) Hlasovací lístek je neplatný, pokud volič: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    a) neoznačí žádného kandidáta,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    b) označí více kandidátů, než je stanoveno v odstavci 8,</w:t>
      </w:r>
    </w:p>
    <w:p w:rsidR="002668F4" w:rsidRPr="00200BB2" w:rsidRDefault="002668F4" w:rsidP="002668F4">
      <w:pPr>
        <w:ind w:left="567" w:hanging="567"/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    c) odevzdá hlasovací lístek v takové podobě, že z něj není možné určit, jakým způsobem volič hlasoval.</w:t>
      </w:r>
    </w:p>
    <w:p w:rsidR="002668F4" w:rsidRPr="00200BB2" w:rsidRDefault="002668F4" w:rsidP="002668F4">
      <w:pPr>
        <w:jc w:val="both"/>
        <w:rPr>
          <w:sz w:val="22"/>
          <w:szCs w:val="22"/>
        </w:rPr>
      </w:pPr>
      <w:r w:rsidRPr="00200BB2">
        <w:rPr>
          <w:sz w:val="22"/>
          <w:szCs w:val="22"/>
        </w:rPr>
        <w:t xml:space="preserve">11) Předseda volební komise zajistí zapečetění a bezpečné uložení volební schránky v době </w:t>
      </w:r>
      <w:r w:rsidRPr="00200BB2">
        <w:rPr>
          <w:sz w:val="22"/>
          <w:szCs w:val="22"/>
        </w:rPr>
        <w:br/>
        <w:t>mezi ukončením hlasování v jednom dni a zahájením hlasování v dalším dni.</w:t>
      </w:r>
    </w:p>
    <w:p w:rsidR="00CB5E2B" w:rsidRDefault="00CB5E2B">
      <w:bookmarkStart w:id="0" w:name="_GoBack"/>
      <w:bookmarkEnd w:id="0"/>
    </w:p>
    <w:sectPr w:rsidR="00CB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BE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4923F6"/>
    <w:multiLevelType w:val="singleLevel"/>
    <w:tmpl w:val="A8100200"/>
    <w:lvl w:ilvl="0">
      <w:start w:val="1"/>
      <w:numFmt w:val="lowerLetter"/>
      <w:lvlText w:val="%1)"/>
      <w:legacy w:legacy="1" w:legacySpace="0" w:legacyIndent="283"/>
      <w:lvlJc w:val="left"/>
      <w:pPr>
        <w:ind w:left="326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F4"/>
    <w:rsid w:val="002668F4"/>
    <w:rsid w:val="00C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AAB9-C925-41D7-B950-1A64A266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668F4"/>
    <w:pPr>
      <w:jc w:val="both"/>
    </w:pPr>
    <w:rPr>
      <w:b/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2668F4"/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paragraph" w:customStyle="1" w:styleId="Normln1">
    <w:name w:val="Normální 1"/>
    <w:basedOn w:val="Normln"/>
    <w:rsid w:val="002668F4"/>
    <w:pPr>
      <w:tabs>
        <w:tab w:val="left" w:pos="284"/>
      </w:tabs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ln2">
    <w:name w:val="Normální 2"/>
    <w:basedOn w:val="Normln"/>
    <w:rsid w:val="002668F4"/>
    <w:pPr>
      <w:spacing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smenkov">
    <w:name w:val="Písmenkový"/>
    <w:rsid w:val="002668F4"/>
    <w:pPr>
      <w:widowControl w:val="0"/>
      <w:spacing w:after="0" w:line="240" w:lineRule="auto"/>
      <w:ind w:left="568" w:hanging="284"/>
      <w:jc w:val="both"/>
    </w:pPr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1</cp:revision>
  <dcterms:created xsi:type="dcterms:W3CDTF">2020-01-09T14:31:00Z</dcterms:created>
  <dcterms:modified xsi:type="dcterms:W3CDTF">2020-01-09T14:32:00Z</dcterms:modified>
</cp:coreProperties>
</file>