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4A2BA" w14:textId="77777777" w:rsidR="005077A4" w:rsidRPr="00EC4802" w:rsidRDefault="005077A4" w:rsidP="00C81CD3">
      <w:pPr>
        <w:pStyle w:val="Nadpis1"/>
        <w:rPr>
          <w:rFonts w:asciiTheme="minorHAnsi" w:hAnsiTheme="minorHAnsi"/>
          <w:color w:val="000000"/>
          <w:sz w:val="24"/>
          <w:szCs w:val="24"/>
          <w:lang w:val="cs-CZ"/>
        </w:rPr>
      </w:pPr>
    </w:p>
    <w:p w14:paraId="2193C35E" w14:textId="77777777" w:rsidR="005077A4" w:rsidRPr="00EC4802" w:rsidRDefault="005077A4">
      <w:pPr>
        <w:pStyle w:val="Nadpis1"/>
        <w:rPr>
          <w:rFonts w:asciiTheme="minorHAnsi" w:hAnsiTheme="minorHAnsi"/>
          <w:color w:val="000000"/>
          <w:sz w:val="24"/>
          <w:szCs w:val="24"/>
          <w:lang w:val="cs-CZ"/>
        </w:rPr>
      </w:pPr>
    </w:p>
    <w:p w14:paraId="3CBAA220" w14:textId="77777777" w:rsidR="005077A4" w:rsidRPr="0075669A" w:rsidRDefault="005077A4">
      <w:pPr>
        <w:pStyle w:val="Nadpis1"/>
        <w:rPr>
          <w:rFonts w:asciiTheme="minorHAnsi" w:hAnsiTheme="minorHAnsi"/>
          <w:sz w:val="24"/>
          <w:szCs w:val="24"/>
          <w:lang w:val="cs-CZ"/>
        </w:rPr>
      </w:pPr>
    </w:p>
    <w:p w14:paraId="5EEA6935" w14:textId="77777777" w:rsidR="005077A4" w:rsidRPr="0075669A" w:rsidRDefault="005077A4">
      <w:pPr>
        <w:pStyle w:val="Nadpis1"/>
        <w:rPr>
          <w:rFonts w:asciiTheme="minorHAnsi" w:hAnsiTheme="minorHAnsi"/>
          <w:sz w:val="24"/>
          <w:szCs w:val="24"/>
          <w:lang w:val="cs-CZ"/>
        </w:rPr>
      </w:pPr>
    </w:p>
    <w:p w14:paraId="61D3104F" w14:textId="77777777" w:rsidR="005077A4" w:rsidRPr="0075669A" w:rsidRDefault="005077A4">
      <w:pPr>
        <w:pStyle w:val="Nadpis1"/>
        <w:rPr>
          <w:rFonts w:asciiTheme="minorHAnsi" w:hAnsiTheme="minorHAnsi"/>
          <w:sz w:val="24"/>
          <w:szCs w:val="24"/>
          <w:lang w:val="cs-CZ"/>
        </w:rPr>
      </w:pPr>
    </w:p>
    <w:p w14:paraId="7925A2C7" w14:textId="77777777" w:rsidR="005077A4" w:rsidRPr="0075669A" w:rsidRDefault="005077A4">
      <w:pPr>
        <w:pStyle w:val="Nadpis1"/>
        <w:rPr>
          <w:rFonts w:asciiTheme="minorHAnsi" w:hAnsiTheme="minorHAnsi"/>
          <w:sz w:val="24"/>
          <w:szCs w:val="24"/>
          <w:lang w:val="cs-CZ"/>
        </w:rPr>
      </w:pPr>
    </w:p>
    <w:p w14:paraId="33E2A4B4" w14:textId="77777777" w:rsidR="005077A4" w:rsidRPr="0075669A" w:rsidRDefault="005077A4">
      <w:pPr>
        <w:pStyle w:val="Nadpis1"/>
        <w:rPr>
          <w:rFonts w:asciiTheme="minorHAnsi" w:hAnsiTheme="minorHAnsi"/>
          <w:sz w:val="24"/>
          <w:szCs w:val="24"/>
          <w:lang w:val="cs-CZ"/>
        </w:rPr>
      </w:pPr>
    </w:p>
    <w:p w14:paraId="18D56356" w14:textId="77777777" w:rsidR="00FC70AD" w:rsidRDefault="00FC70AD">
      <w:pPr>
        <w:jc w:val="center"/>
        <w:rPr>
          <w:rFonts w:asciiTheme="minorHAnsi" w:hAnsiTheme="minorHAnsi"/>
          <w:b/>
          <w:bCs/>
        </w:rPr>
      </w:pPr>
      <w:bookmarkStart w:id="0" w:name="_Toc450609702"/>
      <w:bookmarkStart w:id="1" w:name="_Toc450609748"/>
      <w:bookmarkStart w:id="2" w:name="_Toc450609794"/>
    </w:p>
    <w:p w14:paraId="4D509AD4" w14:textId="77777777" w:rsidR="00FC70AD" w:rsidRDefault="00FC70AD">
      <w:pPr>
        <w:jc w:val="center"/>
        <w:rPr>
          <w:rFonts w:asciiTheme="minorHAnsi" w:hAnsiTheme="minorHAnsi"/>
          <w:b/>
          <w:bCs/>
        </w:rPr>
      </w:pPr>
    </w:p>
    <w:p w14:paraId="2850A6E3" w14:textId="77777777" w:rsidR="00FC70AD" w:rsidRDefault="00FC70AD">
      <w:pPr>
        <w:jc w:val="center"/>
        <w:rPr>
          <w:rFonts w:asciiTheme="minorHAnsi" w:hAnsiTheme="minorHAnsi"/>
          <w:b/>
          <w:bCs/>
        </w:rPr>
      </w:pPr>
    </w:p>
    <w:p w14:paraId="391F0D36" w14:textId="77777777" w:rsidR="00FC70AD" w:rsidRDefault="00FC70AD">
      <w:pPr>
        <w:jc w:val="center"/>
        <w:rPr>
          <w:rFonts w:asciiTheme="minorHAnsi" w:hAnsiTheme="minorHAnsi"/>
          <w:b/>
          <w:bCs/>
        </w:rPr>
      </w:pPr>
    </w:p>
    <w:p w14:paraId="774A93AD" w14:textId="77777777" w:rsidR="005077A4" w:rsidRPr="0075669A" w:rsidRDefault="005077A4">
      <w:pPr>
        <w:jc w:val="center"/>
        <w:rPr>
          <w:rFonts w:asciiTheme="minorHAnsi" w:hAnsiTheme="minorHAnsi"/>
          <w:b/>
          <w:bCs/>
        </w:rPr>
      </w:pPr>
      <w:r w:rsidRPr="0075669A">
        <w:rPr>
          <w:rFonts w:asciiTheme="minorHAnsi" w:hAnsiTheme="minorHAnsi"/>
          <w:b/>
          <w:bCs/>
        </w:rPr>
        <w:t>Výroční zpráva Pedagogické fakulty Univerzity Palackého v Olomouci</w:t>
      </w:r>
      <w:bookmarkEnd w:id="0"/>
      <w:bookmarkEnd w:id="1"/>
      <w:bookmarkEnd w:id="2"/>
    </w:p>
    <w:p w14:paraId="0310437F" w14:textId="77777777" w:rsidR="005077A4" w:rsidRPr="0075669A" w:rsidRDefault="00415D45">
      <w:pPr>
        <w:jc w:val="center"/>
        <w:rPr>
          <w:rFonts w:asciiTheme="minorHAnsi" w:hAnsiTheme="minorHAnsi"/>
          <w:b/>
          <w:bCs/>
        </w:rPr>
      </w:pPr>
      <w:bookmarkStart w:id="3" w:name="_Toc450609703"/>
      <w:bookmarkStart w:id="4" w:name="_Toc450609749"/>
      <w:bookmarkStart w:id="5" w:name="_Toc450609795"/>
      <w:r w:rsidRPr="0075669A">
        <w:rPr>
          <w:rFonts w:asciiTheme="minorHAnsi" w:hAnsiTheme="minorHAnsi"/>
          <w:b/>
          <w:bCs/>
        </w:rPr>
        <w:t>za rok 201</w:t>
      </w:r>
      <w:bookmarkEnd w:id="3"/>
      <w:bookmarkEnd w:id="4"/>
      <w:bookmarkEnd w:id="5"/>
      <w:r w:rsidR="00746C17">
        <w:rPr>
          <w:rFonts w:asciiTheme="minorHAnsi" w:hAnsiTheme="minorHAnsi"/>
          <w:b/>
          <w:bCs/>
        </w:rPr>
        <w:t>9</w:t>
      </w:r>
    </w:p>
    <w:p w14:paraId="21FA0521" w14:textId="77777777" w:rsidR="005077A4" w:rsidRPr="0075669A" w:rsidRDefault="005077A4">
      <w:pPr>
        <w:pStyle w:val="Nadpis1"/>
        <w:rPr>
          <w:rFonts w:asciiTheme="minorHAnsi" w:hAnsiTheme="minorHAnsi"/>
          <w:sz w:val="24"/>
          <w:szCs w:val="24"/>
          <w:highlight w:val="lightGray"/>
          <w:lang w:val="cs-CZ"/>
        </w:rPr>
      </w:pPr>
    </w:p>
    <w:p w14:paraId="0FA379FE" w14:textId="77777777" w:rsidR="00C3214C" w:rsidRPr="0075669A" w:rsidRDefault="00C3214C">
      <w:pPr>
        <w:rPr>
          <w:rFonts w:asciiTheme="minorHAnsi" w:hAnsiTheme="minorHAnsi"/>
          <w:highlight w:val="lightGray"/>
          <w:lang w:eastAsia="x-none"/>
        </w:rPr>
      </w:pPr>
    </w:p>
    <w:p w14:paraId="0D8BB5D5" w14:textId="77777777" w:rsidR="00C3214C" w:rsidRPr="0075669A" w:rsidRDefault="00C3214C">
      <w:pPr>
        <w:rPr>
          <w:rFonts w:asciiTheme="minorHAnsi" w:hAnsiTheme="minorHAnsi"/>
          <w:highlight w:val="lightGray"/>
          <w:lang w:eastAsia="x-none"/>
        </w:rPr>
      </w:pPr>
    </w:p>
    <w:p w14:paraId="43CB5477" w14:textId="77777777" w:rsidR="00C3214C" w:rsidRPr="0075669A" w:rsidRDefault="00C3214C">
      <w:pPr>
        <w:rPr>
          <w:rFonts w:asciiTheme="minorHAnsi" w:hAnsiTheme="minorHAnsi"/>
          <w:highlight w:val="lightGray"/>
          <w:lang w:eastAsia="x-none"/>
        </w:rPr>
      </w:pPr>
    </w:p>
    <w:p w14:paraId="6A7439E3" w14:textId="77777777" w:rsidR="00C3214C" w:rsidRPr="0075669A" w:rsidRDefault="00C3214C">
      <w:pPr>
        <w:rPr>
          <w:rFonts w:asciiTheme="minorHAnsi" w:hAnsiTheme="minorHAnsi"/>
          <w:highlight w:val="lightGray"/>
          <w:lang w:eastAsia="x-none"/>
        </w:rPr>
      </w:pPr>
    </w:p>
    <w:p w14:paraId="07DD9F72" w14:textId="77777777" w:rsidR="00C3214C" w:rsidRPr="0075669A" w:rsidRDefault="00C3214C">
      <w:pPr>
        <w:rPr>
          <w:rFonts w:asciiTheme="minorHAnsi" w:hAnsiTheme="minorHAnsi"/>
          <w:highlight w:val="lightGray"/>
          <w:lang w:eastAsia="x-none"/>
        </w:rPr>
      </w:pPr>
    </w:p>
    <w:p w14:paraId="5C3A940E" w14:textId="77777777" w:rsidR="00C3214C" w:rsidRPr="0075669A" w:rsidRDefault="00C3214C">
      <w:pPr>
        <w:rPr>
          <w:rFonts w:asciiTheme="minorHAnsi" w:hAnsiTheme="minorHAnsi"/>
          <w:highlight w:val="lightGray"/>
          <w:lang w:eastAsia="x-none"/>
        </w:rPr>
      </w:pPr>
    </w:p>
    <w:p w14:paraId="4E4ECD67" w14:textId="77777777" w:rsidR="00C3214C" w:rsidRPr="0075669A" w:rsidRDefault="00C3214C">
      <w:pPr>
        <w:rPr>
          <w:rFonts w:asciiTheme="minorHAnsi" w:hAnsiTheme="minorHAnsi"/>
          <w:highlight w:val="lightGray"/>
          <w:lang w:eastAsia="x-none"/>
        </w:rPr>
      </w:pPr>
    </w:p>
    <w:p w14:paraId="402ACCF9" w14:textId="77777777" w:rsidR="00C3214C" w:rsidRPr="0075669A" w:rsidRDefault="00C3214C">
      <w:pPr>
        <w:rPr>
          <w:rFonts w:asciiTheme="minorHAnsi" w:hAnsiTheme="minorHAnsi"/>
          <w:highlight w:val="lightGray"/>
          <w:lang w:eastAsia="x-none"/>
        </w:rPr>
      </w:pPr>
    </w:p>
    <w:p w14:paraId="45063D28" w14:textId="77777777" w:rsidR="00C3214C" w:rsidRPr="0075669A" w:rsidRDefault="00C3214C">
      <w:pPr>
        <w:rPr>
          <w:rFonts w:asciiTheme="minorHAnsi" w:hAnsiTheme="minorHAnsi"/>
          <w:highlight w:val="lightGray"/>
          <w:lang w:eastAsia="x-none"/>
        </w:rPr>
      </w:pPr>
    </w:p>
    <w:p w14:paraId="1B64F310" w14:textId="77777777" w:rsidR="00C3214C" w:rsidRPr="0075669A" w:rsidRDefault="00C3214C">
      <w:pPr>
        <w:rPr>
          <w:rFonts w:asciiTheme="minorHAnsi" w:hAnsiTheme="minorHAnsi"/>
          <w:highlight w:val="lightGray"/>
          <w:lang w:eastAsia="x-none"/>
        </w:rPr>
      </w:pPr>
    </w:p>
    <w:p w14:paraId="0ACD63E3" w14:textId="77777777" w:rsidR="00C3214C" w:rsidRPr="0075669A" w:rsidRDefault="00C3214C">
      <w:pPr>
        <w:rPr>
          <w:rFonts w:asciiTheme="minorHAnsi" w:hAnsiTheme="minorHAnsi"/>
          <w:highlight w:val="lightGray"/>
          <w:lang w:eastAsia="x-none"/>
        </w:rPr>
      </w:pPr>
    </w:p>
    <w:p w14:paraId="047DC25A" w14:textId="77777777" w:rsidR="00C3214C" w:rsidRPr="0075669A" w:rsidRDefault="00C3214C">
      <w:pPr>
        <w:rPr>
          <w:rFonts w:asciiTheme="minorHAnsi" w:hAnsiTheme="minorHAnsi"/>
          <w:highlight w:val="lightGray"/>
          <w:lang w:eastAsia="x-none"/>
        </w:rPr>
      </w:pPr>
    </w:p>
    <w:p w14:paraId="6795A3BA" w14:textId="77777777" w:rsidR="00C3214C" w:rsidRPr="0075669A" w:rsidRDefault="00C3214C">
      <w:pPr>
        <w:rPr>
          <w:rFonts w:asciiTheme="minorHAnsi" w:hAnsiTheme="minorHAnsi"/>
          <w:highlight w:val="lightGray"/>
          <w:lang w:eastAsia="x-none"/>
        </w:rPr>
      </w:pPr>
    </w:p>
    <w:p w14:paraId="72B6F6C7" w14:textId="77777777" w:rsidR="00C3214C" w:rsidRPr="0075669A" w:rsidRDefault="00C3214C">
      <w:pPr>
        <w:rPr>
          <w:rFonts w:asciiTheme="minorHAnsi" w:hAnsiTheme="minorHAnsi"/>
          <w:highlight w:val="lightGray"/>
          <w:lang w:eastAsia="x-none"/>
        </w:rPr>
      </w:pPr>
    </w:p>
    <w:p w14:paraId="702612D2" w14:textId="77777777" w:rsidR="00C3214C" w:rsidRPr="0075669A" w:rsidRDefault="00C3214C">
      <w:pPr>
        <w:rPr>
          <w:rFonts w:asciiTheme="minorHAnsi" w:hAnsiTheme="minorHAnsi"/>
          <w:highlight w:val="lightGray"/>
          <w:lang w:eastAsia="x-none"/>
        </w:rPr>
      </w:pPr>
    </w:p>
    <w:p w14:paraId="7FACFD18" w14:textId="77777777" w:rsidR="00C3214C" w:rsidRPr="0075669A" w:rsidRDefault="00C3214C">
      <w:pPr>
        <w:rPr>
          <w:rFonts w:asciiTheme="minorHAnsi" w:hAnsiTheme="minorHAnsi"/>
          <w:highlight w:val="lightGray"/>
          <w:lang w:eastAsia="x-none"/>
        </w:rPr>
      </w:pPr>
    </w:p>
    <w:p w14:paraId="2A7676D5" w14:textId="77777777" w:rsidR="00C3214C" w:rsidRPr="0075669A" w:rsidRDefault="00C3214C">
      <w:pPr>
        <w:rPr>
          <w:rFonts w:asciiTheme="minorHAnsi" w:hAnsiTheme="minorHAnsi"/>
          <w:highlight w:val="lightGray"/>
          <w:lang w:eastAsia="x-none"/>
        </w:rPr>
      </w:pPr>
    </w:p>
    <w:p w14:paraId="1DB99FA0" w14:textId="77777777" w:rsidR="00C3214C" w:rsidRPr="0075669A" w:rsidRDefault="00C3214C">
      <w:pPr>
        <w:rPr>
          <w:rFonts w:asciiTheme="minorHAnsi" w:hAnsiTheme="minorHAnsi"/>
          <w:highlight w:val="lightGray"/>
          <w:lang w:eastAsia="x-none"/>
        </w:rPr>
      </w:pPr>
    </w:p>
    <w:p w14:paraId="752D7338" w14:textId="77777777" w:rsidR="00C3214C" w:rsidRPr="0075669A" w:rsidRDefault="00C3214C">
      <w:pPr>
        <w:rPr>
          <w:rFonts w:asciiTheme="minorHAnsi" w:hAnsiTheme="minorHAnsi"/>
          <w:highlight w:val="lightGray"/>
          <w:lang w:eastAsia="x-none"/>
        </w:rPr>
      </w:pPr>
    </w:p>
    <w:p w14:paraId="6BAA3117" w14:textId="77777777" w:rsidR="00C3214C" w:rsidRPr="0075669A" w:rsidRDefault="00C3214C">
      <w:pPr>
        <w:rPr>
          <w:rFonts w:asciiTheme="minorHAnsi" w:hAnsiTheme="minorHAnsi"/>
          <w:highlight w:val="lightGray"/>
          <w:lang w:eastAsia="x-none"/>
        </w:rPr>
      </w:pPr>
    </w:p>
    <w:p w14:paraId="7B2A2208" w14:textId="77777777" w:rsidR="00C3214C" w:rsidRPr="0075669A" w:rsidRDefault="00C3214C">
      <w:pPr>
        <w:rPr>
          <w:rFonts w:asciiTheme="minorHAnsi" w:hAnsiTheme="minorHAnsi"/>
          <w:highlight w:val="lightGray"/>
          <w:lang w:eastAsia="x-none"/>
        </w:rPr>
      </w:pPr>
    </w:p>
    <w:p w14:paraId="1A6895A7" w14:textId="77777777" w:rsidR="00C3214C" w:rsidRPr="0075669A" w:rsidRDefault="00C3214C">
      <w:pPr>
        <w:rPr>
          <w:rFonts w:asciiTheme="minorHAnsi" w:hAnsiTheme="minorHAnsi"/>
          <w:highlight w:val="lightGray"/>
          <w:lang w:eastAsia="x-none"/>
        </w:rPr>
      </w:pPr>
    </w:p>
    <w:p w14:paraId="3941EE2D" w14:textId="77777777" w:rsidR="00C3214C" w:rsidRPr="0075669A" w:rsidRDefault="00C3214C">
      <w:pPr>
        <w:rPr>
          <w:rFonts w:asciiTheme="minorHAnsi" w:hAnsiTheme="minorHAnsi"/>
          <w:highlight w:val="lightGray"/>
          <w:lang w:eastAsia="x-none"/>
        </w:rPr>
      </w:pPr>
    </w:p>
    <w:p w14:paraId="315B0B44" w14:textId="77777777" w:rsidR="00C3214C" w:rsidRPr="0075669A" w:rsidRDefault="00C3214C">
      <w:pPr>
        <w:rPr>
          <w:rFonts w:asciiTheme="minorHAnsi" w:hAnsiTheme="minorHAnsi"/>
          <w:highlight w:val="lightGray"/>
          <w:lang w:eastAsia="x-none"/>
        </w:rPr>
      </w:pPr>
    </w:p>
    <w:p w14:paraId="0CCBFE28" w14:textId="77777777" w:rsidR="00C3214C" w:rsidRPr="0075669A" w:rsidRDefault="00C3214C">
      <w:pPr>
        <w:rPr>
          <w:rFonts w:asciiTheme="minorHAnsi" w:hAnsiTheme="minorHAnsi"/>
          <w:highlight w:val="lightGray"/>
          <w:lang w:eastAsia="x-none"/>
        </w:rPr>
      </w:pPr>
    </w:p>
    <w:p w14:paraId="08E1FED4" w14:textId="77777777" w:rsidR="00C3214C" w:rsidRPr="0075669A" w:rsidRDefault="00C3214C">
      <w:pPr>
        <w:rPr>
          <w:rFonts w:asciiTheme="minorHAnsi" w:hAnsiTheme="minorHAnsi"/>
          <w:highlight w:val="lightGray"/>
          <w:lang w:eastAsia="x-none"/>
        </w:rPr>
      </w:pPr>
      <w:r w:rsidRPr="0075669A">
        <w:rPr>
          <w:rFonts w:asciiTheme="minorHAnsi" w:hAnsiTheme="minorHAnsi"/>
          <w:highlight w:val="lightGray"/>
          <w:lang w:eastAsia="x-none"/>
        </w:rPr>
        <w:br w:type="page"/>
      </w:r>
    </w:p>
    <w:p w14:paraId="60F9CAA1" w14:textId="77777777" w:rsidR="001A6CDF" w:rsidRPr="00C4041D" w:rsidRDefault="001A6CDF">
      <w:pPr>
        <w:pStyle w:val="Nadpis1"/>
        <w:rPr>
          <w:rFonts w:asciiTheme="minorHAnsi" w:hAnsiTheme="minorHAnsi" w:cstheme="minorHAnsi"/>
          <w:sz w:val="24"/>
          <w:szCs w:val="24"/>
          <w:lang w:val="cs-CZ"/>
        </w:rPr>
      </w:pPr>
      <w:bookmarkStart w:id="6" w:name="_Toc460319803"/>
      <w:bookmarkStart w:id="7" w:name="_Toc35449400"/>
      <w:r w:rsidRPr="00C4041D">
        <w:rPr>
          <w:rFonts w:asciiTheme="minorHAnsi" w:hAnsiTheme="minorHAnsi" w:cstheme="minorHAnsi"/>
          <w:sz w:val="24"/>
          <w:szCs w:val="24"/>
        </w:rPr>
        <w:lastRenderedPageBreak/>
        <w:t>Úvodní slovo</w:t>
      </w:r>
      <w:bookmarkEnd w:id="6"/>
      <w:bookmarkEnd w:id="7"/>
    </w:p>
    <w:p w14:paraId="69DF647E" w14:textId="77777777" w:rsidR="001A6CDF" w:rsidRPr="0075669A" w:rsidRDefault="001A6CDF">
      <w:pPr>
        <w:jc w:val="both"/>
        <w:rPr>
          <w:rFonts w:asciiTheme="minorHAnsi" w:hAnsiTheme="minorHAnsi" w:cstheme="minorHAnsi"/>
          <w:bCs/>
        </w:rPr>
      </w:pPr>
    </w:p>
    <w:p w14:paraId="2B82F213" w14:textId="77777777" w:rsidR="00942A12" w:rsidRPr="001C2C50" w:rsidRDefault="00942A12" w:rsidP="00634FD0">
      <w:pPr>
        <w:jc w:val="both"/>
        <w:rPr>
          <w:color w:val="000000" w:themeColor="text1"/>
        </w:rPr>
      </w:pPr>
      <w:r w:rsidRPr="001C2C50">
        <w:rPr>
          <w:rFonts w:ascii="Calibri" w:eastAsia="Calibri" w:hAnsi="Calibri" w:cs="Calibri"/>
          <w:i/>
          <w:color w:val="000000" w:themeColor="text1"/>
        </w:rPr>
        <w:t>Rok 2019</w:t>
      </w:r>
      <w:r w:rsidRPr="001C2C50">
        <w:rPr>
          <w:rFonts w:ascii="Calibri" w:eastAsia="Calibri" w:hAnsi="Calibri" w:cs="Calibri"/>
          <w:color w:val="000000" w:themeColor="text1"/>
        </w:rPr>
        <w:t xml:space="preserve"> </w:t>
      </w:r>
      <w:r w:rsidRPr="001C2C50">
        <w:rPr>
          <w:rFonts w:ascii="Calibri" w:eastAsia="Calibri" w:hAnsi="Calibri" w:cs="Calibri"/>
          <w:i/>
          <w:color w:val="000000" w:themeColor="text1"/>
        </w:rPr>
        <w:t>byl pro Pedagogickou fakultu z pohledu studia zlomovým, neboť do 1. ročníku byli studenti přijímáni již na základě akreditace nových studijních programů, a tedy od zimního semestru započali svá studia v pojetí maior, minor, či completus. Díky úsilí všech pracovníků fakulty se vše podařilo připravit tak, že implementaci tohoto systému můžeme na naší fakultě jednoznačně považovat za úspěšnou.</w:t>
      </w:r>
      <w:r w:rsidRPr="001C2C50">
        <w:rPr>
          <w:rFonts w:ascii="Calibri" w:eastAsia="Calibri" w:hAnsi="Calibri" w:cs="Calibri"/>
          <w:color w:val="000000" w:themeColor="text1"/>
        </w:rPr>
        <w:t xml:space="preserve"> </w:t>
      </w:r>
    </w:p>
    <w:p w14:paraId="598D9326" w14:textId="77777777" w:rsidR="00942A12" w:rsidRPr="001C2C50" w:rsidRDefault="00942A12" w:rsidP="00942A12">
      <w:pPr>
        <w:ind w:firstLine="708"/>
        <w:jc w:val="both"/>
        <w:rPr>
          <w:color w:val="000000" w:themeColor="text1"/>
        </w:rPr>
      </w:pPr>
      <w:r w:rsidRPr="001C2C50">
        <w:rPr>
          <w:rFonts w:ascii="Calibri" w:eastAsia="Calibri" w:hAnsi="Calibri" w:cs="Calibri"/>
          <w:i/>
          <w:color w:val="000000" w:themeColor="text1"/>
        </w:rPr>
        <w:t>V průběhu celého roku</w:t>
      </w:r>
      <w:r w:rsidRPr="001C2C50">
        <w:rPr>
          <w:rFonts w:ascii="Calibri" w:eastAsia="Calibri" w:hAnsi="Calibri" w:cs="Calibri"/>
          <w:color w:val="000000" w:themeColor="text1"/>
        </w:rPr>
        <w:t xml:space="preserve"> </w:t>
      </w:r>
      <w:r w:rsidRPr="001C2C50">
        <w:rPr>
          <w:rFonts w:ascii="Calibri" w:eastAsia="Calibri" w:hAnsi="Calibri" w:cs="Calibri"/>
          <w:i/>
          <w:color w:val="000000" w:themeColor="text1"/>
        </w:rPr>
        <w:t>jednotlivá pracoviště postupně do svých aktivit, přímo do výuky, či nad její rámec, zařazovala přednášky, semináře a workshopy spjaté s konceptem Učitel21</w:t>
      </w:r>
      <w:r w:rsidRPr="001C2C50">
        <w:rPr>
          <w:rFonts w:ascii="Calibri" w:eastAsia="Calibri" w:hAnsi="Calibri" w:cs="Calibri"/>
          <w:color w:val="000000" w:themeColor="text1"/>
        </w:rPr>
        <w:t xml:space="preserve">. </w:t>
      </w:r>
      <w:r w:rsidRPr="001C2C50">
        <w:rPr>
          <w:rFonts w:ascii="Calibri" w:eastAsia="Calibri" w:hAnsi="Calibri" w:cs="Calibri"/>
          <w:i/>
          <w:color w:val="000000" w:themeColor="text1"/>
        </w:rPr>
        <w:t>Vize nového pojetí přípravy učitele tak byla postupně implementována do studijních programů</w:t>
      </w:r>
      <w:r w:rsidRPr="001C2C50">
        <w:rPr>
          <w:rFonts w:ascii="Calibri" w:eastAsia="Calibri" w:hAnsi="Calibri" w:cs="Calibri"/>
          <w:color w:val="000000" w:themeColor="text1"/>
        </w:rPr>
        <w:t xml:space="preserve">. </w:t>
      </w:r>
    </w:p>
    <w:p w14:paraId="27530740" w14:textId="62057ACD" w:rsidR="00942A12" w:rsidRPr="001C2C50" w:rsidRDefault="00942A12" w:rsidP="00942A12">
      <w:pPr>
        <w:ind w:firstLine="708"/>
        <w:jc w:val="both"/>
        <w:rPr>
          <w:rFonts w:ascii="Calibri" w:eastAsia="Calibri" w:hAnsi="Calibri" w:cs="Calibri"/>
          <w:color w:val="000000" w:themeColor="text1"/>
        </w:rPr>
      </w:pPr>
      <w:r w:rsidRPr="001C2C50">
        <w:rPr>
          <w:rFonts w:ascii="Calibri" w:eastAsia="Calibri" w:hAnsi="Calibri" w:cs="Calibri"/>
          <w:i/>
          <w:color w:val="000000" w:themeColor="text1"/>
        </w:rPr>
        <w:t xml:space="preserve">V průběhu roku pracovníci fakulty opětovně byli úspěšní v získávání nových projektů financovaných z prostředků EU, jejichž realizace a výstupy jednak pomohou zkvalitnit výuku na fakultě a současně i posílí propojení s praxí. Kontinuálně pokračovalo řešení projektů TA ČR </w:t>
      </w:r>
      <w:r w:rsidR="006D41E4" w:rsidRPr="001C2C50">
        <w:rPr>
          <w:rFonts w:ascii="Calibri" w:eastAsia="Calibri" w:hAnsi="Calibri" w:cs="Calibri"/>
          <w:i/>
          <w:color w:val="000000" w:themeColor="text1"/>
        </w:rPr>
        <w:br/>
      </w:r>
      <w:r w:rsidRPr="001C2C50">
        <w:rPr>
          <w:rFonts w:ascii="Calibri" w:eastAsia="Calibri" w:hAnsi="Calibri" w:cs="Calibri"/>
          <w:i/>
          <w:color w:val="000000" w:themeColor="text1"/>
        </w:rPr>
        <w:t>a současně byly podány další přihlášky do nově otevřených soutěží. Za úspěch na poli vědecké činnosti lze považovat nejen další rozvoj smluvního výzkumu.</w:t>
      </w:r>
      <w:r w:rsidRPr="001C2C50">
        <w:rPr>
          <w:rFonts w:ascii="Calibri" w:eastAsia="Calibri" w:hAnsi="Calibri" w:cs="Calibri"/>
          <w:color w:val="000000" w:themeColor="text1"/>
        </w:rPr>
        <w:t xml:space="preserve"> </w:t>
      </w:r>
    </w:p>
    <w:p w14:paraId="3749F20D" w14:textId="77777777" w:rsidR="00942A12" w:rsidRPr="001C2C50" w:rsidRDefault="00942A12" w:rsidP="00942A12">
      <w:pPr>
        <w:ind w:firstLine="708"/>
        <w:jc w:val="both"/>
        <w:rPr>
          <w:i/>
          <w:color w:val="000000" w:themeColor="text1"/>
        </w:rPr>
      </w:pPr>
      <w:r w:rsidRPr="001C2C50">
        <w:rPr>
          <w:rFonts w:ascii="Calibri" w:eastAsia="Calibri" w:hAnsi="Calibri" w:cs="Calibri"/>
          <w:i/>
          <w:color w:val="000000" w:themeColor="text1"/>
        </w:rPr>
        <w:t>Opomenuta</w:t>
      </w:r>
      <w:r w:rsidRPr="001C2C50">
        <w:rPr>
          <w:rFonts w:ascii="Calibri" w:eastAsia="Calibri" w:hAnsi="Calibri" w:cs="Calibri"/>
          <w:color w:val="000000" w:themeColor="text1"/>
        </w:rPr>
        <w:t xml:space="preserve"> </w:t>
      </w:r>
      <w:r w:rsidRPr="001C2C50">
        <w:rPr>
          <w:rFonts w:ascii="Calibri" w:eastAsia="Calibri" w:hAnsi="Calibri" w:cs="Calibri"/>
          <w:i/>
          <w:color w:val="000000" w:themeColor="text1"/>
        </w:rPr>
        <w:t>nemůže zůstat ani řada velmi zajímavých a hodnotných publikačních, či uměleckých výstupů, na kterých se vedle akademických pracovníků podíleli studenti bakalářských, magisterských, ale zejména doktorských studijních programů.</w:t>
      </w:r>
    </w:p>
    <w:p w14:paraId="33243E3A" w14:textId="77777777" w:rsidR="005C366A" w:rsidRDefault="00942A12" w:rsidP="00942A12">
      <w:pPr>
        <w:ind w:firstLine="708"/>
        <w:jc w:val="both"/>
        <w:rPr>
          <w:rFonts w:ascii="Calibri" w:eastAsia="Calibri" w:hAnsi="Calibri" w:cs="Calibri"/>
          <w:i/>
          <w:color w:val="000000" w:themeColor="text1"/>
        </w:rPr>
      </w:pPr>
      <w:r w:rsidRPr="001C2C50">
        <w:rPr>
          <w:rFonts w:ascii="Calibri" w:eastAsia="Calibri" w:hAnsi="Calibri" w:cs="Calibri"/>
          <w:i/>
          <w:color w:val="000000" w:themeColor="text1"/>
        </w:rPr>
        <w:t xml:space="preserve">Z pohledu internacionalizace došlo k dalšímu prohloubení spolupráce již s tzv. klasickými partnery, ale současně se i rozšířilo spektrum zahraničních spolupracujících institucí o nové, což se pozitivně projevilo v nárůstu jak vyjíždějících, tak i přijíždějících akademiků </w:t>
      </w:r>
      <w:r w:rsidR="005C366A">
        <w:rPr>
          <w:rFonts w:ascii="Calibri" w:eastAsia="Calibri" w:hAnsi="Calibri" w:cs="Calibri"/>
          <w:i/>
          <w:color w:val="000000" w:themeColor="text1"/>
        </w:rPr>
        <w:br/>
      </w:r>
      <w:r w:rsidRPr="001C2C50">
        <w:rPr>
          <w:rFonts w:ascii="Calibri" w:eastAsia="Calibri" w:hAnsi="Calibri" w:cs="Calibri"/>
          <w:i/>
          <w:color w:val="000000" w:themeColor="text1"/>
        </w:rPr>
        <w:t>i studentů.</w:t>
      </w:r>
    </w:p>
    <w:p w14:paraId="2AD7A15C" w14:textId="6E8FB418" w:rsidR="00942A12" w:rsidRPr="001C2C50" w:rsidRDefault="00942A12" w:rsidP="00942A12">
      <w:pPr>
        <w:ind w:firstLine="708"/>
        <w:jc w:val="both"/>
        <w:rPr>
          <w:rFonts w:ascii="Calibri" w:eastAsia="Calibri" w:hAnsi="Calibri" w:cs="Calibri"/>
          <w:i/>
          <w:color w:val="000000" w:themeColor="text1"/>
        </w:rPr>
      </w:pPr>
      <w:r w:rsidRPr="001C2C50">
        <w:rPr>
          <w:rFonts w:ascii="Calibri" w:eastAsia="Calibri" w:hAnsi="Calibri" w:cs="Calibri"/>
          <w:i/>
          <w:color w:val="000000" w:themeColor="text1"/>
        </w:rPr>
        <w:t xml:space="preserve">Na poli celoživotního vzdělávání fakulta přinesla širokou nabídku aktivit, které byly určeny od malých dětí, přes dospělou populaci až po seniory, a to formou krátkodobých </w:t>
      </w:r>
      <w:r w:rsidR="005C366A">
        <w:rPr>
          <w:rFonts w:ascii="Calibri" w:eastAsia="Calibri" w:hAnsi="Calibri" w:cs="Calibri"/>
          <w:i/>
          <w:color w:val="000000" w:themeColor="text1"/>
        </w:rPr>
        <w:br/>
      </w:r>
      <w:r w:rsidRPr="001C2C50">
        <w:rPr>
          <w:rFonts w:ascii="Calibri" w:eastAsia="Calibri" w:hAnsi="Calibri" w:cs="Calibri"/>
          <w:i/>
          <w:color w:val="000000" w:themeColor="text1"/>
        </w:rPr>
        <w:t>i dlouhodobých kurzů. Tradičně byly realizovány stříbrné a zlaté promoce a dále se hledaly cesty prohloubení spolupráce s absolventy.</w:t>
      </w:r>
      <w:r w:rsidRPr="001C2C50">
        <w:rPr>
          <w:rFonts w:ascii="Calibri" w:eastAsia="Calibri" w:hAnsi="Calibri" w:cs="Calibri"/>
          <w:color w:val="000000" w:themeColor="text1"/>
        </w:rPr>
        <w:t xml:space="preserve"> </w:t>
      </w:r>
    </w:p>
    <w:p w14:paraId="2D560896" w14:textId="77777777" w:rsidR="00942A12" w:rsidRPr="001C2C50" w:rsidRDefault="00942A12" w:rsidP="00942A12">
      <w:pPr>
        <w:ind w:firstLine="708"/>
        <w:jc w:val="both"/>
        <w:rPr>
          <w:color w:val="000000" w:themeColor="text1"/>
        </w:rPr>
      </w:pPr>
      <w:r w:rsidRPr="001C2C50">
        <w:rPr>
          <w:rFonts w:ascii="Calibri" w:eastAsia="Calibri" w:hAnsi="Calibri" w:cs="Calibri"/>
          <w:i/>
          <w:color w:val="000000" w:themeColor="text1"/>
        </w:rPr>
        <w:t>Fakulta systematicky prezentovala své aktivity na sociálních sítích, kde se rovněž vyjadřovala k aktuálnímu dění, týkajícímu se zejména oblasti vzdělávání.</w:t>
      </w:r>
    </w:p>
    <w:p w14:paraId="589424E1" w14:textId="77777777" w:rsidR="00942A12" w:rsidRPr="001C2C50" w:rsidRDefault="00942A12" w:rsidP="00942A12">
      <w:pPr>
        <w:ind w:firstLine="708"/>
        <w:jc w:val="both"/>
        <w:rPr>
          <w:rFonts w:ascii="Calibri" w:eastAsia="Calibri" w:hAnsi="Calibri" w:cs="Calibri"/>
          <w:i/>
          <w:color w:val="000000" w:themeColor="text1"/>
        </w:rPr>
      </w:pPr>
      <w:r w:rsidRPr="001C2C50">
        <w:rPr>
          <w:rFonts w:ascii="Calibri" w:eastAsia="Calibri" w:hAnsi="Calibri" w:cs="Calibri"/>
          <w:i/>
          <w:color w:val="000000" w:themeColor="text1"/>
        </w:rPr>
        <w:t xml:space="preserve">Při hodnocení naplánovaných úkolů lze konstatovat, že všechny byly splněny, a to díky intenzivní spolupráci a vzájemné podpoře všech pracovníků. </w:t>
      </w:r>
    </w:p>
    <w:p w14:paraId="4657A308" w14:textId="77777777" w:rsidR="00942A12" w:rsidRPr="001C2C50" w:rsidRDefault="00942A12" w:rsidP="00942A12">
      <w:pPr>
        <w:ind w:firstLine="708"/>
        <w:jc w:val="both"/>
        <w:rPr>
          <w:i/>
          <w:color w:val="000000" w:themeColor="text1"/>
        </w:rPr>
      </w:pPr>
      <w:r w:rsidRPr="001C2C50">
        <w:rPr>
          <w:rFonts w:ascii="Calibri" w:eastAsia="Calibri" w:hAnsi="Calibri" w:cs="Calibri"/>
          <w:i/>
          <w:color w:val="000000" w:themeColor="text1"/>
        </w:rPr>
        <w:t xml:space="preserve">Rok 2019 by nebylo možné hodnotit jako úspěšný, kdyby jak pracovníci, tak i velká většina studentů, ke své práci nepřistupovala zodpovědně, za což jim patří velké poděkování. </w:t>
      </w:r>
    </w:p>
    <w:p w14:paraId="0A6D4CEB" w14:textId="77777777" w:rsidR="6DEB2FA6" w:rsidRPr="001C2C50" w:rsidRDefault="6DEB2FA6" w:rsidP="6DEB2FA6">
      <w:pPr>
        <w:jc w:val="both"/>
        <w:rPr>
          <w:rFonts w:ascii="Calibri" w:eastAsia="Calibri" w:hAnsi="Calibri" w:cs="Calibri"/>
          <w:color w:val="000000" w:themeColor="text1"/>
        </w:rPr>
      </w:pPr>
    </w:p>
    <w:p w14:paraId="1E2C8D38" w14:textId="77777777" w:rsidR="6DEB2FA6" w:rsidRPr="001C2C50" w:rsidRDefault="6DEB2FA6" w:rsidP="6DEB2FA6">
      <w:pPr>
        <w:ind w:firstLine="708"/>
        <w:jc w:val="both"/>
        <w:rPr>
          <w:rFonts w:asciiTheme="minorHAnsi" w:hAnsiTheme="minorHAnsi"/>
          <w:color w:val="000000" w:themeColor="text1"/>
        </w:rPr>
      </w:pPr>
    </w:p>
    <w:p w14:paraId="2E325983" w14:textId="77777777" w:rsidR="004F6325" w:rsidRPr="0075669A" w:rsidRDefault="004F6325">
      <w:pPr>
        <w:jc w:val="both"/>
        <w:rPr>
          <w:rFonts w:asciiTheme="minorHAnsi" w:hAnsiTheme="minorHAnsi" w:cstheme="minorHAnsi"/>
        </w:rPr>
      </w:pPr>
    </w:p>
    <w:p w14:paraId="5CA0CAF5" w14:textId="77777777" w:rsidR="00530343" w:rsidRPr="0075669A" w:rsidRDefault="00530343">
      <w:pPr>
        <w:jc w:val="right"/>
        <w:rPr>
          <w:rFonts w:asciiTheme="minorHAnsi" w:hAnsiTheme="minorHAnsi" w:cstheme="minorHAnsi"/>
        </w:rPr>
      </w:pPr>
    </w:p>
    <w:p w14:paraId="1F970713" w14:textId="77777777" w:rsidR="001A6CDF" w:rsidRPr="0075669A" w:rsidRDefault="001A6CDF">
      <w:pPr>
        <w:jc w:val="right"/>
        <w:rPr>
          <w:rFonts w:asciiTheme="minorHAnsi" w:hAnsiTheme="minorHAnsi" w:cstheme="minorHAnsi"/>
        </w:rPr>
      </w:pPr>
    </w:p>
    <w:p w14:paraId="7FF73738" w14:textId="77777777" w:rsidR="00A30F4E" w:rsidRPr="0075669A" w:rsidRDefault="00A44B07">
      <w:pPr>
        <w:jc w:val="right"/>
        <w:rPr>
          <w:rFonts w:asciiTheme="minorHAnsi" w:hAnsiTheme="minorHAnsi" w:cstheme="minorHAnsi"/>
          <w:i/>
        </w:rPr>
      </w:pPr>
      <w:r w:rsidRPr="0075669A">
        <w:rPr>
          <w:rFonts w:asciiTheme="minorHAnsi" w:hAnsiTheme="minorHAnsi" w:cstheme="minorHAnsi"/>
          <w:i/>
        </w:rPr>
        <w:t>Prof. PaedDr.</w:t>
      </w:r>
      <w:r w:rsidR="00A30F4E" w:rsidRPr="0075669A">
        <w:rPr>
          <w:rFonts w:asciiTheme="minorHAnsi" w:hAnsiTheme="minorHAnsi" w:cstheme="minorHAnsi"/>
          <w:i/>
        </w:rPr>
        <w:t xml:space="preserve"> </w:t>
      </w:r>
      <w:r w:rsidRPr="0075669A">
        <w:rPr>
          <w:rFonts w:asciiTheme="minorHAnsi" w:hAnsiTheme="minorHAnsi" w:cstheme="minorHAnsi"/>
          <w:i/>
        </w:rPr>
        <w:t>Libuše Ludíková, CSc.</w:t>
      </w:r>
    </w:p>
    <w:p w14:paraId="4A0E5EF2" w14:textId="77777777" w:rsidR="00A30F4E" w:rsidRPr="0075669A" w:rsidRDefault="00A30F4E">
      <w:pPr>
        <w:jc w:val="right"/>
        <w:rPr>
          <w:rFonts w:asciiTheme="minorHAnsi" w:hAnsiTheme="minorHAnsi" w:cstheme="minorHAnsi"/>
          <w:i/>
        </w:rPr>
      </w:pPr>
      <w:r w:rsidRPr="0075669A">
        <w:rPr>
          <w:rFonts w:asciiTheme="minorHAnsi" w:hAnsiTheme="minorHAnsi" w:cstheme="minorHAnsi"/>
          <w:i/>
        </w:rPr>
        <w:t>děkan</w:t>
      </w:r>
      <w:r w:rsidR="00A44B07" w:rsidRPr="0075669A">
        <w:rPr>
          <w:rFonts w:asciiTheme="minorHAnsi" w:hAnsiTheme="minorHAnsi" w:cstheme="minorHAnsi"/>
          <w:i/>
        </w:rPr>
        <w:t>ka</w:t>
      </w:r>
      <w:r w:rsidRPr="0075669A">
        <w:rPr>
          <w:rFonts w:asciiTheme="minorHAnsi" w:hAnsiTheme="minorHAnsi" w:cstheme="minorHAnsi"/>
          <w:i/>
        </w:rPr>
        <w:t xml:space="preserve"> Pedagogické fakulty Univerzity Palackého v Olomouci</w:t>
      </w:r>
    </w:p>
    <w:p w14:paraId="245D50A5" w14:textId="77777777" w:rsidR="00683E6B" w:rsidRPr="0075669A" w:rsidRDefault="00683E6B">
      <w:pPr>
        <w:jc w:val="right"/>
        <w:rPr>
          <w:rFonts w:asciiTheme="minorHAnsi" w:hAnsiTheme="minorHAnsi" w:cstheme="minorHAnsi"/>
          <w:i/>
        </w:rPr>
      </w:pPr>
    </w:p>
    <w:p w14:paraId="2AEB7E8B" w14:textId="77777777" w:rsidR="00683E6B" w:rsidRPr="0075669A" w:rsidRDefault="00683E6B">
      <w:pPr>
        <w:jc w:val="right"/>
        <w:rPr>
          <w:rFonts w:asciiTheme="minorHAnsi" w:hAnsiTheme="minorHAnsi" w:cstheme="minorHAnsi"/>
          <w:i/>
        </w:rPr>
      </w:pPr>
    </w:p>
    <w:p w14:paraId="2762619B" w14:textId="77777777" w:rsidR="00B533DD" w:rsidRPr="0075669A" w:rsidRDefault="6DEB2FA6" w:rsidP="6DEB2FA6">
      <w:pPr>
        <w:jc w:val="right"/>
        <w:rPr>
          <w:rFonts w:asciiTheme="minorHAnsi" w:hAnsiTheme="minorHAnsi" w:cstheme="minorBidi"/>
          <w:i/>
          <w:iCs/>
        </w:rPr>
      </w:pPr>
      <w:r w:rsidRPr="0075669A">
        <w:rPr>
          <w:rFonts w:asciiTheme="minorHAnsi" w:hAnsiTheme="minorHAnsi" w:cstheme="minorBidi"/>
          <w:i/>
          <w:iCs/>
        </w:rPr>
        <w:t>Pedagogická fakulta Univerzity Palackého v Olomouci</w:t>
      </w:r>
    </w:p>
    <w:p w14:paraId="04473940" w14:textId="77777777" w:rsidR="00B533DD" w:rsidRPr="0075669A" w:rsidRDefault="00B533DD">
      <w:pPr>
        <w:jc w:val="right"/>
        <w:rPr>
          <w:rFonts w:asciiTheme="minorHAnsi" w:hAnsiTheme="minorHAnsi" w:cstheme="minorHAnsi"/>
          <w:i/>
        </w:rPr>
      </w:pPr>
      <w:r w:rsidRPr="0075669A">
        <w:rPr>
          <w:rFonts w:asciiTheme="minorHAnsi" w:hAnsiTheme="minorHAnsi" w:cstheme="minorHAnsi"/>
          <w:i/>
        </w:rPr>
        <w:t>Žižkovo náměstí 5, 771 40 Olomouc</w:t>
      </w:r>
    </w:p>
    <w:p w14:paraId="3B6BF9BB" w14:textId="77777777" w:rsidR="00B533DD" w:rsidRPr="0075669A" w:rsidRDefault="00B533DD">
      <w:pPr>
        <w:jc w:val="right"/>
        <w:rPr>
          <w:rFonts w:asciiTheme="minorHAnsi" w:hAnsiTheme="minorHAnsi" w:cstheme="minorHAnsi"/>
          <w:i/>
        </w:rPr>
      </w:pPr>
      <w:r w:rsidRPr="0075669A">
        <w:rPr>
          <w:rFonts w:asciiTheme="minorHAnsi" w:hAnsiTheme="minorHAnsi" w:cstheme="minorHAnsi"/>
          <w:i/>
        </w:rPr>
        <w:t>www.upol.cz</w:t>
      </w:r>
    </w:p>
    <w:p w14:paraId="38585E97" w14:textId="77777777" w:rsidR="00B533DD" w:rsidRPr="0075669A" w:rsidRDefault="00B533DD">
      <w:pPr>
        <w:jc w:val="right"/>
        <w:rPr>
          <w:rFonts w:asciiTheme="minorHAnsi" w:hAnsiTheme="minorHAnsi" w:cstheme="minorHAnsi"/>
          <w:i/>
        </w:rPr>
      </w:pPr>
      <w:r w:rsidRPr="0075669A">
        <w:rPr>
          <w:rFonts w:asciiTheme="minorHAnsi" w:hAnsiTheme="minorHAnsi" w:cstheme="minorHAnsi"/>
          <w:i/>
        </w:rPr>
        <w:t>tel.: 585 635 088, 585 635 099, fax: 585 231 400</w:t>
      </w:r>
    </w:p>
    <w:p w14:paraId="313190A9" w14:textId="77777777" w:rsidR="00B533DD" w:rsidRPr="0075669A" w:rsidRDefault="00B533DD" w:rsidP="6DEB2FA6">
      <w:pPr>
        <w:pStyle w:val="Nadpis1"/>
        <w:rPr>
          <w:rFonts w:asciiTheme="minorHAnsi" w:hAnsiTheme="minorHAnsi" w:cstheme="minorBidi"/>
          <w:b w:val="0"/>
          <w:bCs w:val="0"/>
          <w:sz w:val="24"/>
          <w:szCs w:val="24"/>
        </w:rPr>
      </w:pPr>
      <w:r w:rsidRPr="0075669A">
        <w:rPr>
          <w:rFonts w:asciiTheme="minorHAnsi" w:hAnsiTheme="minorHAnsi" w:cstheme="minorBidi"/>
          <w:b w:val="0"/>
          <w:bCs w:val="0"/>
          <w:sz w:val="24"/>
          <w:szCs w:val="24"/>
        </w:rPr>
        <w:br w:type="page"/>
      </w:r>
      <w:bookmarkStart w:id="8" w:name="_Toc35449401"/>
      <w:r w:rsidR="6DEB2FA6" w:rsidRPr="0075669A">
        <w:rPr>
          <w:rFonts w:asciiTheme="minorHAnsi" w:hAnsiTheme="minorHAnsi" w:cstheme="minorBidi"/>
          <w:sz w:val="24"/>
          <w:szCs w:val="24"/>
        </w:rPr>
        <w:lastRenderedPageBreak/>
        <w:t>1 Organizační schéma fakulty</w:t>
      </w:r>
      <w:bookmarkEnd w:id="8"/>
      <w:r w:rsidR="6DEB2FA6" w:rsidRPr="0075669A">
        <w:rPr>
          <w:rFonts w:asciiTheme="minorHAnsi" w:hAnsiTheme="minorHAnsi" w:cstheme="minorBidi"/>
          <w:b w:val="0"/>
          <w:bCs w:val="0"/>
          <w:sz w:val="24"/>
          <w:szCs w:val="24"/>
        </w:rPr>
        <w:t xml:space="preserve"> </w:t>
      </w:r>
      <w:bookmarkStart w:id="9" w:name="_Toc460319804"/>
      <w:bookmarkEnd w:id="9"/>
    </w:p>
    <w:p w14:paraId="55877A03" w14:textId="3124772A" w:rsidR="00EF69CC" w:rsidRPr="0075669A" w:rsidRDefault="086081F6" w:rsidP="086081F6">
      <w:pPr>
        <w:rPr>
          <w:rFonts w:asciiTheme="minorHAnsi" w:hAnsiTheme="minorHAnsi" w:cstheme="minorBidi"/>
          <w:i/>
          <w:iCs/>
        </w:rPr>
      </w:pPr>
      <w:r w:rsidRPr="0075669A">
        <w:rPr>
          <w:rFonts w:asciiTheme="minorHAnsi" w:hAnsiTheme="minorHAnsi" w:cstheme="minorBidi"/>
          <w:i/>
          <w:iCs/>
        </w:rPr>
        <w:t>(stav k 31. 12. 201</w:t>
      </w:r>
      <w:r w:rsidR="00942A12">
        <w:rPr>
          <w:rFonts w:asciiTheme="minorHAnsi" w:hAnsiTheme="minorHAnsi" w:cstheme="minorBidi"/>
          <w:i/>
          <w:iCs/>
        </w:rPr>
        <w:t>9</w:t>
      </w:r>
      <w:r w:rsidRPr="0075669A">
        <w:rPr>
          <w:rFonts w:asciiTheme="minorHAnsi" w:hAnsiTheme="minorHAnsi" w:cstheme="minorBidi"/>
          <w:i/>
          <w:iCs/>
        </w:rPr>
        <w:t xml:space="preserve">) </w:t>
      </w:r>
    </w:p>
    <w:p w14:paraId="564C150D" w14:textId="21AB35DA" w:rsidR="6DEB2FA6" w:rsidRPr="0075669A" w:rsidRDefault="00CF7490" w:rsidP="00CF7490">
      <w:pPr>
        <w:jc w:val="center"/>
      </w:pPr>
      <w:r>
        <w:rPr>
          <w:noProof/>
        </w:rPr>
        <w:drawing>
          <wp:inline distT="0" distB="0" distL="0" distR="0" wp14:anchorId="40357410" wp14:editId="606C784B">
            <wp:extent cx="5761355" cy="8401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401050"/>
                    </a:xfrm>
                    <a:prstGeom prst="rect">
                      <a:avLst/>
                    </a:prstGeom>
                    <a:noFill/>
                  </pic:spPr>
                </pic:pic>
              </a:graphicData>
            </a:graphic>
          </wp:inline>
        </w:drawing>
      </w:r>
      <w:r w:rsidR="6DEB2FA6" w:rsidRPr="0075669A">
        <w:br w:type="page"/>
      </w:r>
    </w:p>
    <w:p w14:paraId="3FD083D1" w14:textId="77777777" w:rsidR="00B533DD" w:rsidRPr="0075669A" w:rsidRDefault="6DEB2FA6" w:rsidP="6DEB2FA6">
      <w:pPr>
        <w:pStyle w:val="Nadpis1"/>
        <w:rPr>
          <w:rFonts w:asciiTheme="minorHAnsi" w:hAnsiTheme="minorHAnsi" w:cstheme="minorBidi"/>
          <w:sz w:val="24"/>
          <w:szCs w:val="24"/>
        </w:rPr>
      </w:pPr>
      <w:bookmarkStart w:id="10" w:name="_Toc460319805"/>
      <w:bookmarkStart w:id="11" w:name="_Toc35449402"/>
      <w:r w:rsidRPr="0075669A">
        <w:rPr>
          <w:rFonts w:asciiTheme="minorHAnsi" w:hAnsiTheme="minorHAnsi" w:cstheme="minorBidi"/>
          <w:sz w:val="24"/>
          <w:szCs w:val="24"/>
        </w:rPr>
        <w:lastRenderedPageBreak/>
        <w:t>2 Orgány Pedagogické fakulty UP</w:t>
      </w:r>
      <w:bookmarkEnd w:id="10"/>
      <w:bookmarkEnd w:id="11"/>
    </w:p>
    <w:p w14:paraId="3D5DB893" w14:textId="77777777" w:rsidR="0025553C" w:rsidRPr="001C2C50" w:rsidRDefault="0025553C">
      <w:pPr>
        <w:jc w:val="center"/>
        <w:rPr>
          <w:rFonts w:asciiTheme="minorHAnsi" w:hAnsiTheme="minorHAnsi" w:cstheme="minorHAnsi"/>
          <w:color w:val="000000" w:themeColor="text1"/>
        </w:rPr>
      </w:pPr>
    </w:p>
    <w:p w14:paraId="4F7EBC76" w14:textId="77777777" w:rsidR="00B533DD" w:rsidRPr="001C2C50" w:rsidRDefault="0025553C">
      <w:pPr>
        <w:jc w:val="center"/>
        <w:rPr>
          <w:rFonts w:asciiTheme="minorHAnsi" w:hAnsiTheme="minorHAnsi" w:cstheme="minorHAnsi"/>
          <w:color w:val="000000" w:themeColor="text1"/>
        </w:rPr>
      </w:pPr>
      <w:r w:rsidRPr="001C2C50">
        <w:rPr>
          <w:rFonts w:asciiTheme="minorHAnsi" w:hAnsiTheme="minorHAnsi" w:cstheme="minorHAnsi"/>
          <w:color w:val="000000" w:themeColor="text1"/>
        </w:rPr>
        <w:t>Vedení Pedagogické fakulty Univerzity Palackého v Olomouci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C2C50" w:rsidRPr="001C2C50" w14:paraId="084AC289" w14:textId="77777777" w:rsidTr="6DEB2FA6">
        <w:trPr>
          <w:trHeight w:val="20"/>
        </w:trPr>
        <w:tc>
          <w:tcPr>
            <w:tcW w:w="4606" w:type="dxa"/>
            <w:shd w:val="clear" w:color="auto" w:fill="auto"/>
            <w:vAlign w:val="center"/>
          </w:tcPr>
          <w:p w14:paraId="4C10EBA2"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prof. PaedDr. Libuše Ludíková, CSc.</w:t>
            </w:r>
          </w:p>
        </w:tc>
        <w:tc>
          <w:tcPr>
            <w:tcW w:w="4606" w:type="dxa"/>
            <w:shd w:val="clear" w:color="auto" w:fill="auto"/>
            <w:vAlign w:val="center"/>
          </w:tcPr>
          <w:p w14:paraId="402C8DDA" w14:textId="77777777" w:rsidR="00F408FA" w:rsidRPr="001C2C50" w:rsidRDefault="00F408FA" w:rsidP="6DEB2FA6">
            <w:pPr>
              <w:rPr>
                <w:rFonts w:asciiTheme="minorHAnsi" w:hAnsiTheme="minorHAnsi" w:cstheme="minorBidi"/>
                <w:color w:val="000000" w:themeColor="text1"/>
              </w:rPr>
            </w:pPr>
            <w:bookmarkStart w:id="12" w:name="_Toc460319806"/>
            <w:r w:rsidRPr="001C2C50">
              <w:rPr>
                <w:rFonts w:asciiTheme="minorHAnsi" w:hAnsiTheme="minorHAnsi" w:cstheme="minorBidi"/>
                <w:color w:val="000000" w:themeColor="text1"/>
              </w:rPr>
              <w:t>děkanka</w:t>
            </w:r>
            <w:bookmarkEnd w:id="12"/>
            <w:r w:rsidRPr="001C2C50">
              <w:rPr>
                <w:rFonts w:asciiTheme="minorHAnsi" w:hAnsiTheme="minorHAnsi" w:cstheme="minorHAnsi"/>
                <w:color w:val="000000" w:themeColor="text1"/>
              </w:rPr>
              <w:tab/>
            </w:r>
          </w:p>
        </w:tc>
      </w:tr>
      <w:tr w:rsidR="001C2C50" w:rsidRPr="001C2C50" w14:paraId="55083861" w14:textId="77777777" w:rsidTr="00B37C3D">
        <w:trPr>
          <w:trHeight w:val="20"/>
        </w:trPr>
        <w:tc>
          <w:tcPr>
            <w:tcW w:w="9212" w:type="dxa"/>
            <w:gridSpan w:val="2"/>
            <w:shd w:val="clear" w:color="auto" w:fill="auto"/>
            <w:vAlign w:val="center"/>
          </w:tcPr>
          <w:p w14:paraId="3715A92F" w14:textId="77777777" w:rsidR="00F408FA" w:rsidRPr="001C2C50" w:rsidRDefault="00F408FA">
            <w:pPr>
              <w:rPr>
                <w:rFonts w:asciiTheme="minorHAnsi" w:hAnsiTheme="minorHAnsi" w:cstheme="minorHAnsi"/>
                <w:color w:val="000000" w:themeColor="text1"/>
                <w:sz w:val="12"/>
              </w:rPr>
            </w:pPr>
          </w:p>
        </w:tc>
      </w:tr>
      <w:tr w:rsidR="001C2C50" w:rsidRPr="001C2C50" w14:paraId="59322DB9" w14:textId="77777777" w:rsidTr="6DEB2FA6">
        <w:trPr>
          <w:trHeight w:val="20"/>
        </w:trPr>
        <w:tc>
          <w:tcPr>
            <w:tcW w:w="4606" w:type="dxa"/>
            <w:shd w:val="clear" w:color="auto" w:fill="auto"/>
            <w:vAlign w:val="center"/>
          </w:tcPr>
          <w:p w14:paraId="3767C5F1"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doc. PhDr. Vojtěch Regec, Ph.D.</w:t>
            </w:r>
          </w:p>
        </w:tc>
        <w:tc>
          <w:tcPr>
            <w:tcW w:w="4606" w:type="dxa"/>
            <w:shd w:val="clear" w:color="auto" w:fill="auto"/>
            <w:vAlign w:val="center"/>
          </w:tcPr>
          <w:p w14:paraId="23218D30"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proděkan pro vědu, výzkum a doktorská studia a statutární zástupce děkanky</w:t>
            </w:r>
          </w:p>
        </w:tc>
      </w:tr>
      <w:tr w:rsidR="001C2C50" w:rsidRPr="001C2C50" w14:paraId="134ABBF5" w14:textId="77777777" w:rsidTr="6DEB2FA6">
        <w:trPr>
          <w:trHeight w:val="20"/>
        </w:trPr>
        <w:tc>
          <w:tcPr>
            <w:tcW w:w="4606" w:type="dxa"/>
            <w:shd w:val="clear" w:color="auto" w:fill="auto"/>
            <w:vAlign w:val="center"/>
          </w:tcPr>
          <w:p w14:paraId="7510F064"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doc. Mgr. Petra Šobáňová, Ph.D.</w:t>
            </w:r>
          </w:p>
        </w:tc>
        <w:tc>
          <w:tcPr>
            <w:tcW w:w="4606" w:type="dxa"/>
            <w:shd w:val="clear" w:color="auto" w:fill="auto"/>
            <w:vAlign w:val="center"/>
          </w:tcPr>
          <w:p w14:paraId="25E31288"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 xml:space="preserve">proděkanka pro rozvoj a vnější vztahy </w:t>
            </w:r>
          </w:p>
        </w:tc>
      </w:tr>
      <w:tr w:rsidR="001C2C50" w:rsidRPr="001C2C50" w14:paraId="0EB274B1" w14:textId="77777777" w:rsidTr="6DEB2FA6">
        <w:trPr>
          <w:trHeight w:val="20"/>
        </w:trPr>
        <w:tc>
          <w:tcPr>
            <w:tcW w:w="4606" w:type="dxa"/>
            <w:shd w:val="clear" w:color="auto" w:fill="auto"/>
            <w:vAlign w:val="center"/>
          </w:tcPr>
          <w:p w14:paraId="35196399"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 xml:space="preserve">PhDr. Jana Kvintová, Ph.D. </w:t>
            </w:r>
          </w:p>
        </w:tc>
        <w:tc>
          <w:tcPr>
            <w:tcW w:w="4606" w:type="dxa"/>
            <w:shd w:val="clear" w:color="auto" w:fill="auto"/>
            <w:vAlign w:val="center"/>
          </w:tcPr>
          <w:p w14:paraId="2A0EA3E6"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proděkanka pro zahraniční vztahy</w:t>
            </w:r>
          </w:p>
        </w:tc>
      </w:tr>
      <w:tr w:rsidR="001C2C50" w:rsidRPr="001C2C50" w14:paraId="5E116865" w14:textId="77777777" w:rsidTr="6DEB2FA6">
        <w:trPr>
          <w:trHeight w:val="20"/>
        </w:trPr>
        <w:tc>
          <w:tcPr>
            <w:tcW w:w="4606" w:type="dxa"/>
            <w:shd w:val="clear" w:color="auto" w:fill="auto"/>
            <w:vAlign w:val="center"/>
          </w:tcPr>
          <w:p w14:paraId="6F335E60"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Mgr. Pavel Neumeister, Ph.D.</w:t>
            </w:r>
          </w:p>
        </w:tc>
        <w:tc>
          <w:tcPr>
            <w:tcW w:w="4606" w:type="dxa"/>
            <w:shd w:val="clear" w:color="auto" w:fill="auto"/>
            <w:vAlign w:val="center"/>
          </w:tcPr>
          <w:p w14:paraId="20B86BEF" w14:textId="77777777" w:rsidR="00F408FA" w:rsidRPr="001C2C50" w:rsidRDefault="6DEB2FA6" w:rsidP="6DEB2FA6">
            <w:pPr>
              <w:rPr>
                <w:rFonts w:asciiTheme="minorHAnsi" w:hAnsiTheme="minorHAnsi" w:cstheme="minorBidi"/>
                <w:color w:val="000000" w:themeColor="text1"/>
              </w:rPr>
            </w:pPr>
            <w:r w:rsidRPr="001C2C50">
              <w:rPr>
                <w:rFonts w:asciiTheme="minorHAnsi" w:hAnsiTheme="minorHAnsi" w:cstheme="minorBidi"/>
                <w:color w:val="000000" w:themeColor="text1"/>
              </w:rPr>
              <w:t>proděkan pro studijní záležitosti</w:t>
            </w:r>
          </w:p>
        </w:tc>
      </w:tr>
      <w:tr w:rsidR="001C2C50" w:rsidRPr="001C2C50" w14:paraId="69F27DE5" w14:textId="77777777" w:rsidTr="00B37C3D">
        <w:trPr>
          <w:trHeight w:val="20"/>
        </w:trPr>
        <w:tc>
          <w:tcPr>
            <w:tcW w:w="9212" w:type="dxa"/>
            <w:gridSpan w:val="2"/>
            <w:shd w:val="clear" w:color="auto" w:fill="auto"/>
            <w:vAlign w:val="center"/>
          </w:tcPr>
          <w:p w14:paraId="5CDEC9D9" w14:textId="77777777" w:rsidR="00F408FA" w:rsidRPr="001C2C50" w:rsidRDefault="00F408FA">
            <w:pPr>
              <w:rPr>
                <w:rFonts w:asciiTheme="minorHAnsi" w:hAnsiTheme="minorHAnsi" w:cstheme="minorHAnsi"/>
                <w:color w:val="000000" w:themeColor="text1"/>
                <w:sz w:val="12"/>
              </w:rPr>
            </w:pPr>
          </w:p>
        </w:tc>
      </w:tr>
      <w:tr w:rsidR="0075669A" w:rsidRPr="001C2C50" w14:paraId="7EE134ED" w14:textId="77777777" w:rsidTr="6DEB2FA6">
        <w:trPr>
          <w:trHeight w:val="20"/>
        </w:trPr>
        <w:tc>
          <w:tcPr>
            <w:tcW w:w="4606" w:type="dxa"/>
            <w:shd w:val="clear" w:color="auto" w:fill="auto"/>
            <w:vAlign w:val="center"/>
          </w:tcPr>
          <w:p w14:paraId="16D4A1E5" w14:textId="77777777" w:rsidR="00F408FA" w:rsidRPr="001C2C50" w:rsidRDefault="00F408FA">
            <w:pPr>
              <w:rPr>
                <w:rFonts w:asciiTheme="minorHAnsi" w:hAnsiTheme="minorHAnsi" w:cstheme="minorHAnsi"/>
                <w:color w:val="000000" w:themeColor="text1"/>
              </w:rPr>
            </w:pPr>
            <w:r w:rsidRPr="001C2C50">
              <w:rPr>
                <w:rFonts w:asciiTheme="minorHAnsi" w:hAnsiTheme="minorHAnsi" w:cstheme="minorHAnsi"/>
                <w:color w:val="000000" w:themeColor="text1"/>
              </w:rPr>
              <w:t>Ing. Milan Tomášek</w:t>
            </w:r>
          </w:p>
        </w:tc>
        <w:tc>
          <w:tcPr>
            <w:tcW w:w="4606" w:type="dxa"/>
            <w:shd w:val="clear" w:color="auto" w:fill="auto"/>
            <w:vAlign w:val="center"/>
          </w:tcPr>
          <w:p w14:paraId="765390A6" w14:textId="77777777" w:rsidR="00F408FA" w:rsidRPr="001C2C50" w:rsidRDefault="001973A9">
            <w:pPr>
              <w:rPr>
                <w:rFonts w:asciiTheme="minorHAnsi" w:hAnsiTheme="minorHAnsi" w:cstheme="minorHAnsi"/>
                <w:color w:val="000000" w:themeColor="text1"/>
              </w:rPr>
            </w:pPr>
            <w:r w:rsidRPr="001C2C50">
              <w:rPr>
                <w:rFonts w:asciiTheme="minorHAnsi" w:hAnsiTheme="minorHAnsi" w:cstheme="minorHAnsi"/>
                <w:color w:val="000000" w:themeColor="text1"/>
              </w:rPr>
              <w:t>t</w:t>
            </w:r>
            <w:r w:rsidR="00F408FA" w:rsidRPr="001C2C50">
              <w:rPr>
                <w:rFonts w:asciiTheme="minorHAnsi" w:hAnsiTheme="minorHAnsi" w:cstheme="minorHAnsi"/>
                <w:color w:val="000000" w:themeColor="text1"/>
              </w:rPr>
              <w:t>ajemník</w:t>
            </w:r>
          </w:p>
        </w:tc>
      </w:tr>
    </w:tbl>
    <w:p w14:paraId="20B8556C" w14:textId="77777777" w:rsidR="00B533DD" w:rsidRPr="001C2C50" w:rsidRDefault="00B533DD">
      <w:pPr>
        <w:spacing w:line="240" w:lineRule="atLeast"/>
        <w:rPr>
          <w:rFonts w:asciiTheme="minorHAnsi" w:hAnsiTheme="minorHAnsi" w:cstheme="minorHAnsi"/>
          <w:color w:val="000000" w:themeColor="text1"/>
          <w:highlight w:val="lightGray"/>
        </w:rPr>
      </w:pPr>
    </w:p>
    <w:p w14:paraId="5AB1C44F" w14:textId="77777777" w:rsidR="00D2439D" w:rsidRPr="001C2C50" w:rsidRDefault="32D0E93C" w:rsidP="32D0E93C">
      <w:pPr>
        <w:jc w:val="center"/>
        <w:rPr>
          <w:rFonts w:asciiTheme="minorHAnsi" w:hAnsiTheme="minorHAnsi" w:cstheme="minorBidi"/>
          <w:i/>
          <w:iCs/>
          <w:color w:val="000000" w:themeColor="text1"/>
        </w:rPr>
      </w:pPr>
      <w:bookmarkStart w:id="13" w:name="_Toc284365894"/>
      <w:bookmarkStart w:id="14" w:name="_Toc460319809"/>
      <w:r w:rsidRPr="001C2C50">
        <w:rPr>
          <w:rFonts w:asciiTheme="minorHAnsi" w:hAnsiTheme="minorHAnsi" w:cstheme="minorBidi"/>
          <w:color w:val="000000" w:themeColor="text1"/>
        </w:rPr>
        <w:t>Akademický senát Pedagogické fakulty Univerzity Palackého v Olomouci</w:t>
      </w:r>
      <w:r w:rsidRPr="001C2C50">
        <w:rPr>
          <w:rFonts w:asciiTheme="minorHAnsi" w:hAnsiTheme="minorHAnsi" w:cstheme="minorBidi"/>
          <w:i/>
          <w:iCs/>
          <w:color w:val="000000" w:themeColor="text1"/>
        </w:rPr>
        <w:t xml:space="preserve"> </w:t>
      </w:r>
      <w:bookmarkEnd w:id="13"/>
      <w:bookmarkEnd w:id="14"/>
    </w:p>
    <w:p w14:paraId="70C4EDC0" w14:textId="3E7B40BC" w:rsidR="00D2439D" w:rsidRPr="001C2C50" w:rsidRDefault="32D0E93C" w:rsidP="32D0E93C">
      <w:pPr>
        <w:jc w:val="center"/>
        <w:rPr>
          <w:rFonts w:asciiTheme="minorHAnsi" w:hAnsiTheme="minorHAnsi" w:cstheme="minorBidi"/>
          <w:color w:val="000000" w:themeColor="text1"/>
        </w:rPr>
      </w:pPr>
      <w:r w:rsidRPr="001C2C50">
        <w:rPr>
          <w:rFonts w:asciiTheme="minorHAnsi" w:hAnsiTheme="minorHAnsi" w:cstheme="minorBidi"/>
          <w:i/>
          <w:iCs/>
          <w:color w:val="000000" w:themeColor="text1"/>
        </w:rPr>
        <w:t>(stav k 31. 12. 201</w:t>
      </w:r>
      <w:r w:rsidR="00AE24F1" w:rsidRPr="001C2C50">
        <w:rPr>
          <w:rFonts w:asciiTheme="minorHAnsi" w:hAnsiTheme="minorHAnsi" w:cstheme="minorBidi"/>
          <w:i/>
          <w:iCs/>
          <w:color w:val="000000" w:themeColor="text1"/>
        </w:rPr>
        <w:t>9</w:t>
      </w:r>
      <w:r w:rsidRPr="001C2C50">
        <w:rPr>
          <w:rFonts w:asciiTheme="minorHAnsi" w:hAnsiTheme="minorHAnsi" w:cstheme="minorBidi"/>
          <w:i/>
          <w:iCs/>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0"/>
      </w:tblGrid>
      <w:tr w:rsidR="001C2C50" w:rsidRPr="001C2C50" w14:paraId="47FCEB1B" w14:textId="77777777" w:rsidTr="00AE24F1">
        <w:trPr>
          <w:trHeight w:val="20"/>
        </w:trPr>
        <w:tc>
          <w:tcPr>
            <w:tcW w:w="4605" w:type="dxa"/>
            <w:shd w:val="clear" w:color="auto" w:fill="auto"/>
            <w:vAlign w:val="center"/>
          </w:tcPr>
          <w:p w14:paraId="4DE1E3E6"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PaedDr. Mgr. Jan Michalík, Ph.D.</w:t>
            </w:r>
          </w:p>
        </w:tc>
        <w:tc>
          <w:tcPr>
            <w:tcW w:w="4600" w:type="dxa"/>
            <w:shd w:val="clear" w:color="auto" w:fill="auto"/>
            <w:vAlign w:val="center"/>
          </w:tcPr>
          <w:p w14:paraId="6DF0BFD9"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předseda</w:t>
            </w:r>
          </w:p>
        </w:tc>
      </w:tr>
      <w:tr w:rsidR="001C2C50" w:rsidRPr="001C2C50" w14:paraId="07B35676" w14:textId="77777777" w:rsidTr="00AE24F1">
        <w:trPr>
          <w:trHeight w:val="152"/>
        </w:trPr>
        <w:tc>
          <w:tcPr>
            <w:tcW w:w="9205" w:type="dxa"/>
            <w:gridSpan w:val="2"/>
            <w:shd w:val="clear" w:color="auto" w:fill="auto"/>
            <w:vAlign w:val="center"/>
          </w:tcPr>
          <w:p w14:paraId="4CD44DA3" w14:textId="77777777" w:rsidR="00D2439D" w:rsidRPr="001C2C50" w:rsidRDefault="00D2439D" w:rsidP="32D0E93C">
            <w:pPr>
              <w:rPr>
                <w:rFonts w:asciiTheme="minorHAnsi" w:hAnsiTheme="minorHAnsi" w:cstheme="minorBidi"/>
                <w:color w:val="000000" w:themeColor="text1"/>
                <w:sz w:val="6"/>
              </w:rPr>
            </w:pPr>
          </w:p>
        </w:tc>
      </w:tr>
      <w:tr w:rsidR="001C2C50" w:rsidRPr="001C2C50" w14:paraId="54641880" w14:textId="77777777" w:rsidTr="00AE24F1">
        <w:trPr>
          <w:trHeight w:val="20"/>
        </w:trPr>
        <w:tc>
          <w:tcPr>
            <w:tcW w:w="4605" w:type="dxa"/>
            <w:shd w:val="clear" w:color="auto" w:fill="auto"/>
            <w:vAlign w:val="center"/>
          </w:tcPr>
          <w:p w14:paraId="0608A418" w14:textId="77777777" w:rsidR="00D2439D" w:rsidRPr="001C2C50" w:rsidRDefault="32D0E93C" w:rsidP="32D0E93C">
            <w:pPr>
              <w:jc w:val="center"/>
              <w:rPr>
                <w:rFonts w:asciiTheme="minorHAnsi" w:hAnsiTheme="minorHAnsi" w:cstheme="minorBidi"/>
                <w:color w:val="000000" w:themeColor="text1"/>
              </w:rPr>
            </w:pPr>
            <w:r w:rsidRPr="001C2C50">
              <w:rPr>
                <w:rFonts w:asciiTheme="minorHAnsi" w:hAnsiTheme="minorHAnsi" w:cstheme="minorBidi"/>
                <w:color w:val="000000" w:themeColor="text1"/>
              </w:rPr>
              <w:t>Členové</w:t>
            </w:r>
          </w:p>
        </w:tc>
        <w:tc>
          <w:tcPr>
            <w:tcW w:w="4600" w:type="dxa"/>
            <w:shd w:val="clear" w:color="auto" w:fill="auto"/>
            <w:vAlign w:val="center"/>
          </w:tcPr>
          <w:p w14:paraId="148BDB2D" w14:textId="77777777" w:rsidR="00D2439D" w:rsidRPr="001C2C50" w:rsidRDefault="32D0E93C" w:rsidP="32D0E93C">
            <w:pPr>
              <w:jc w:val="center"/>
              <w:rPr>
                <w:rFonts w:asciiTheme="minorHAnsi" w:hAnsiTheme="minorHAnsi" w:cstheme="minorBidi"/>
                <w:color w:val="000000" w:themeColor="text1"/>
              </w:rPr>
            </w:pPr>
            <w:r w:rsidRPr="001C2C50">
              <w:rPr>
                <w:rFonts w:asciiTheme="minorHAnsi" w:hAnsiTheme="minorHAnsi" w:cstheme="minorBidi"/>
                <w:color w:val="000000" w:themeColor="text1"/>
              </w:rPr>
              <w:t>Členové – studenti</w:t>
            </w:r>
          </w:p>
        </w:tc>
      </w:tr>
      <w:tr w:rsidR="001C2C50" w:rsidRPr="001C2C50" w14:paraId="40E217CC" w14:textId="77777777" w:rsidTr="00AE24F1">
        <w:trPr>
          <w:trHeight w:val="20"/>
        </w:trPr>
        <w:tc>
          <w:tcPr>
            <w:tcW w:w="4605" w:type="dxa"/>
            <w:shd w:val="clear" w:color="auto" w:fill="auto"/>
            <w:vAlign w:val="center"/>
          </w:tcPr>
          <w:p w14:paraId="1F0CC776"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Simona Dobešová Cakirpaloglu, Ph.D.</w:t>
            </w:r>
          </w:p>
        </w:tc>
        <w:tc>
          <w:tcPr>
            <w:tcW w:w="4600" w:type="dxa"/>
            <w:shd w:val="clear" w:color="auto" w:fill="auto"/>
            <w:vAlign w:val="center"/>
          </w:tcPr>
          <w:p w14:paraId="484CAEFE" w14:textId="3CE76C23"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Tereza Houšková</w:t>
            </w:r>
          </w:p>
        </w:tc>
      </w:tr>
      <w:tr w:rsidR="001C2C50" w:rsidRPr="001C2C50" w14:paraId="297EBDA9" w14:textId="77777777" w:rsidTr="00AE24F1">
        <w:trPr>
          <w:trHeight w:val="20"/>
        </w:trPr>
        <w:tc>
          <w:tcPr>
            <w:tcW w:w="4605" w:type="dxa"/>
            <w:shd w:val="clear" w:color="auto" w:fill="auto"/>
            <w:vAlign w:val="center"/>
          </w:tcPr>
          <w:p w14:paraId="3CB7B890" w14:textId="77777777" w:rsidR="00AE24F1" w:rsidRPr="001C2C50" w:rsidRDefault="00AE24F1" w:rsidP="00AE24F1">
            <w:pPr>
              <w:spacing w:line="259" w:lineRule="auto"/>
              <w:rPr>
                <w:rFonts w:asciiTheme="minorHAnsi" w:hAnsiTheme="minorHAnsi" w:cstheme="minorBidi"/>
                <w:color w:val="000000" w:themeColor="text1"/>
              </w:rPr>
            </w:pPr>
            <w:r w:rsidRPr="001C2C50">
              <w:rPr>
                <w:rFonts w:asciiTheme="minorHAnsi" w:hAnsiTheme="minorHAnsi" w:cstheme="minorBidi"/>
                <w:color w:val="000000" w:themeColor="text1"/>
              </w:rPr>
              <w:t>doc. Mgr. Kamil Kopecký, Ph.D.</w:t>
            </w:r>
          </w:p>
        </w:tc>
        <w:tc>
          <w:tcPr>
            <w:tcW w:w="4600" w:type="dxa"/>
            <w:shd w:val="clear" w:color="auto" w:fill="auto"/>
            <w:vAlign w:val="center"/>
          </w:tcPr>
          <w:p w14:paraId="6F3042C7" w14:textId="622D2C50"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Lucie Hrbáčová</w:t>
            </w:r>
          </w:p>
        </w:tc>
      </w:tr>
      <w:tr w:rsidR="001C2C50" w:rsidRPr="001C2C50" w14:paraId="1757D3D4" w14:textId="77777777" w:rsidTr="00AE24F1">
        <w:trPr>
          <w:trHeight w:val="20"/>
        </w:trPr>
        <w:tc>
          <w:tcPr>
            <w:tcW w:w="4605" w:type="dxa"/>
            <w:shd w:val="clear" w:color="auto" w:fill="auto"/>
            <w:vAlign w:val="center"/>
          </w:tcPr>
          <w:p w14:paraId="7E3ECF7D"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Kateřina Kroupová, Ph.D.</w:t>
            </w:r>
          </w:p>
        </w:tc>
        <w:tc>
          <w:tcPr>
            <w:tcW w:w="4600" w:type="dxa"/>
            <w:shd w:val="clear" w:color="auto" w:fill="auto"/>
            <w:vAlign w:val="center"/>
          </w:tcPr>
          <w:p w14:paraId="4AAAD91C" w14:textId="3F1880D1"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Vojtěch Kuldan</w:t>
            </w:r>
          </w:p>
        </w:tc>
      </w:tr>
      <w:tr w:rsidR="001C2C50" w:rsidRPr="001C2C50" w14:paraId="47B0D4F9" w14:textId="77777777" w:rsidTr="00AE24F1">
        <w:trPr>
          <w:trHeight w:val="20"/>
        </w:trPr>
        <w:tc>
          <w:tcPr>
            <w:tcW w:w="4605" w:type="dxa"/>
            <w:shd w:val="clear" w:color="auto" w:fill="auto"/>
            <w:vAlign w:val="center"/>
          </w:tcPr>
          <w:p w14:paraId="1F661886"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Lucie Křeménková, Ph.D.</w:t>
            </w:r>
          </w:p>
        </w:tc>
        <w:tc>
          <w:tcPr>
            <w:tcW w:w="4600" w:type="dxa"/>
            <w:shd w:val="clear" w:color="auto" w:fill="auto"/>
            <w:vAlign w:val="center"/>
          </w:tcPr>
          <w:p w14:paraId="2AC7A279" w14:textId="120BCDEE"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Zora Matějčková</w:t>
            </w:r>
          </w:p>
        </w:tc>
      </w:tr>
      <w:tr w:rsidR="001C2C50" w:rsidRPr="001C2C50" w14:paraId="0685565C" w14:textId="77777777" w:rsidTr="00AE24F1">
        <w:trPr>
          <w:trHeight w:val="20"/>
        </w:trPr>
        <w:tc>
          <w:tcPr>
            <w:tcW w:w="4605" w:type="dxa"/>
            <w:shd w:val="clear" w:color="auto" w:fill="auto"/>
            <w:vAlign w:val="center"/>
          </w:tcPr>
          <w:p w14:paraId="65E72634"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doc. Mgr. Jiří Langer, Ph.D.</w:t>
            </w:r>
          </w:p>
        </w:tc>
        <w:tc>
          <w:tcPr>
            <w:tcW w:w="4600" w:type="dxa"/>
            <w:shd w:val="clear" w:color="auto" w:fill="auto"/>
            <w:vAlign w:val="center"/>
          </w:tcPr>
          <w:p w14:paraId="6FB1793F" w14:textId="3B5D755C"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Zdeněk Rechtik</w:t>
            </w:r>
          </w:p>
        </w:tc>
      </w:tr>
      <w:tr w:rsidR="001C2C50" w:rsidRPr="001C2C50" w14:paraId="212BD15C" w14:textId="77777777" w:rsidTr="00AE24F1">
        <w:trPr>
          <w:trHeight w:val="20"/>
        </w:trPr>
        <w:tc>
          <w:tcPr>
            <w:tcW w:w="4605" w:type="dxa"/>
            <w:shd w:val="clear" w:color="auto" w:fill="auto"/>
            <w:vAlign w:val="center"/>
          </w:tcPr>
          <w:p w14:paraId="444EAD43"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Jaromír Maštalíř, Ph.D.</w:t>
            </w:r>
          </w:p>
        </w:tc>
        <w:tc>
          <w:tcPr>
            <w:tcW w:w="4600" w:type="dxa"/>
            <w:shd w:val="clear" w:color="auto" w:fill="auto"/>
            <w:vAlign w:val="center"/>
          </w:tcPr>
          <w:p w14:paraId="1959B2C4" w14:textId="5E2B3EB1"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Renata Švaňhalová</w:t>
            </w:r>
          </w:p>
        </w:tc>
      </w:tr>
      <w:tr w:rsidR="001C2C50" w:rsidRPr="001C2C50" w14:paraId="612052F6" w14:textId="77777777" w:rsidTr="00AE24F1">
        <w:trPr>
          <w:trHeight w:val="20"/>
        </w:trPr>
        <w:tc>
          <w:tcPr>
            <w:tcW w:w="4605" w:type="dxa"/>
            <w:shd w:val="clear" w:color="auto" w:fill="auto"/>
            <w:vAlign w:val="center"/>
          </w:tcPr>
          <w:p w14:paraId="290B8D31"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Lucia Pastieriková, Ph.D.</w:t>
            </w:r>
          </w:p>
        </w:tc>
        <w:tc>
          <w:tcPr>
            <w:tcW w:w="4600" w:type="dxa"/>
            <w:shd w:val="clear" w:color="auto" w:fill="auto"/>
            <w:vAlign w:val="center"/>
          </w:tcPr>
          <w:p w14:paraId="3B345151" w14:textId="77777777" w:rsidR="00AE24F1" w:rsidRPr="001C2C50" w:rsidRDefault="00AE24F1" w:rsidP="00AE24F1">
            <w:pPr>
              <w:spacing w:line="259" w:lineRule="auto"/>
              <w:rPr>
                <w:rFonts w:asciiTheme="minorHAnsi" w:hAnsiTheme="minorHAnsi" w:cstheme="minorBidi"/>
                <w:color w:val="000000" w:themeColor="text1"/>
              </w:rPr>
            </w:pPr>
            <w:r w:rsidRPr="001C2C50">
              <w:rPr>
                <w:rFonts w:asciiTheme="minorHAnsi" w:hAnsiTheme="minorHAnsi" w:cstheme="minorBidi"/>
                <w:color w:val="000000" w:themeColor="text1"/>
              </w:rPr>
              <w:t>Bc. Dominik Voráč</w:t>
            </w:r>
          </w:p>
        </w:tc>
      </w:tr>
      <w:tr w:rsidR="001C2C50" w:rsidRPr="001C2C50" w14:paraId="532AFFDE" w14:textId="77777777" w:rsidTr="00AE24F1">
        <w:trPr>
          <w:trHeight w:val="20"/>
        </w:trPr>
        <w:tc>
          <w:tcPr>
            <w:tcW w:w="4605" w:type="dxa"/>
            <w:shd w:val="clear" w:color="auto" w:fill="auto"/>
            <w:vAlign w:val="center"/>
          </w:tcPr>
          <w:p w14:paraId="301B8C99"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doc. PhDr. Irena Plevová, Ph.D.</w:t>
            </w:r>
          </w:p>
        </w:tc>
        <w:tc>
          <w:tcPr>
            <w:tcW w:w="4600" w:type="dxa"/>
            <w:shd w:val="clear" w:color="auto" w:fill="auto"/>
            <w:vAlign w:val="center"/>
          </w:tcPr>
          <w:p w14:paraId="2BED8C45" w14:textId="67B92EC0" w:rsidR="00AE24F1" w:rsidRPr="001C2C50" w:rsidRDefault="00AE24F1" w:rsidP="00AE24F1">
            <w:pPr>
              <w:rPr>
                <w:rFonts w:asciiTheme="minorHAnsi" w:hAnsiTheme="minorHAnsi" w:cstheme="minorBidi"/>
                <w:color w:val="000000" w:themeColor="text1"/>
              </w:rPr>
            </w:pPr>
          </w:p>
        </w:tc>
      </w:tr>
      <w:tr w:rsidR="001C2C50" w:rsidRPr="001C2C50" w14:paraId="5D7338D9" w14:textId="77777777" w:rsidTr="00AE24F1">
        <w:trPr>
          <w:trHeight w:val="20"/>
        </w:trPr>
        <w:tc>
          <w:tcPr>
            <w:tcW w:w="4605" w:type="dxa"/>
            <w:shd w:val="clear" w:color="auto" w:fill="auto"/>
            <w:vAlign w:val="center"/>
          </w:tcPr>
          <w:p w14:paraId="33A6C875"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Michal Růžička, Ph.D.</w:t>
            </w:r>
          </w:p>
        </w:tc>
        <w:tc>
          <w:tcPr>
            <w:tcW w:w="4600" w:type="dxa"/>
            <w:shd w:val="clear" w:color="auto" w:fill="auto"/>
            <w:vAlign w:val="center"/>
          </w:tcPr>
          <w:p w14:paraId="2064FE0F" w14:textId="77777777" w:rsidR="00AE24F1" w:rsidRPr="001C2C50" w:rsidRDefault="00AE24F1" w:rsidP="00AE24F1">
            <w:pPr>
              <w:rPr>
                <w:rFonts w:asciiTheme="minorHAnsi" w:hAnsiTheme="minorHAnsi" w:cstheme="minorBidi"/>
                <w:color w:val="000000" w:themeColor="text1"/>
              </w:rPr>
            </w:pPr>
          </w:p>
        </w:tc>
      </w:tr>
      <w:tr w:rsidR="001C2C50" w:rsidRPr="001C2C50" w14:paraId="31F13007" w14:textId="77777777" w:rsidTr="00AE24F1">
        <w:trPr>
          <w:trHeight w:val="20"/>
        </w:trPr>
        <w:tc>
          <w:tcPr>
            <w:tcW w:w="4605" w:type="dxa"/>
            <w:shd w:val="clear" w:color="auto" w:fill="auto"/>
            <w:vAlign w:val="center"/>
          </w:tcPr>
          <w:p w14:paraId="2858CDE7"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Jaromír Synek, Ph.D.</w:t>
            </w:r>
          </w:p>
        </w:tc>
        <w:tc>
          <w:tcPr>
            <w:tcW w:w="4600" w:type="dxa"/>
            <w:shd w:val="clear" w:color="auto" w:fill="auto"/>
            <w:vAlign w:val="center"/>
          </w:tcPr>
          <w:p w14:paraId="71DFCE10" w14:textId="77777777" w:rsidR="00AE24F1" w:rsidRPr="001C2C50" w:rsidRDefault="00AE24F1" w:rsidP="00AE24F1">
            <w:pPr>
              <w:rPr>
                <w:rFonts w:asciiTheme="minorHAnsi" w:hAnsiTheme="minorHAnsi" w:cstheme="minorBidi"/>
                <w:color w:val="000000" w:themeColor="text1"/>
              </w:rPr>
            </w:pPr>
          </w:p>
        </w:tc>
      </w:tr>
      <w:tr w:rsidR="001C2C50" w:rsidRPr="001C2C50" w14:paraId="4CA6D120" w14:textId="77777777" w:rsidTr="00AE24F1">
        <w:trPr>
          <w:trHeight w:val="20"/>
        </w:trPr>
        <w:tc>
          <w:tcPr>
            <w:tcW w:w="4605" w:type="dxa"/>
            <w:shd w:val="clear" w:color="auto" w:fill="auto"/>
            <w:vAlign w:val="center"/>
          </w:tcPr>
          <w:p w14:paraId="0CCC4BE5"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PhDr. René Szotkowski, Ph.D.</w:t>
            </w:r>
          </w:p>
        </w:tc>
        <w:tc>
          <w:tcPr>
            <w:tcW w:w="4600" w:type="dxa"/>
            <w:shd w:val="clear" w:color="auto" w:fill="auto"/>
            <w:vAlign w:val="center"/>
          </w:tcPr>
          <w:p w14:paraId="14885162" w14:textId="77777777" w:rsidR="00AE24F1" w:rsidRPr="001C2C50" w:rsidRDefault="00AE24F1" w:rsidP="00AE24F1">
            <w:pPr>
              <w:rPr>
                <w:rFonts w:asciiTheme="minorHAnsi" w:hAnsiTheme="minorHAnsi" w:cstheme="minorBidi"/>
                <w:color w:val="000000" w:themeColor="text1"/>
              </w:rPr>
            </w:pPr>
          </w:p>
        </w:tc>
      </w:tr>
      <w:tr w:rsidR="001C2C50" w:rsidRPr="001C2C50" w14:paraId="46A74ED4" w14:textId="77777777" w:rsidTr="00AE24F1">
        <w:trPr>
          <w:trHeight w:val="20"/>
        </w:trPr>
        <w:tc>
          <w:tcPr>
            <w:tcW w:w="4605" w:type="dxa"/>
            <w:shd w:val="clear" w:color="auto" w:fill="auto"/>
            <w:vAlign w:val="center"/>
          </w:tcPr>
          <w:p w14:paraId="36B19F21"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doc. Mgr. Kateřina Vitásková, Ph.D.</w:t>
            </w:r>
          </w:p>
        </w:tc>
        <w:tc>
          <w:tcPr>
            <w:tcW w:w="4600" w:type="dxa"/>
            <w:shd w:val="clear" w:color="auto" w:fill="auto"/>
            <w:vAlign w:val="center"/>
          </w:tcPr>
          <w:p w14:paraId="57327B0C" w14:textId="77777777" w:rsidR="00AE24F1" w:rsidRPr="001C2C50" w:rsidRDefault="00AE24F1" w:rsidP="00AE24F1">
            <w:pPr>
              <w:rPr>
                <w:rFonts w:asciiTheme="minorHAnsi" w:hAnsiTheme="minorHAnsi" w:cstheme="minorBidi"/>
                <w:color w:val="000000" w:themeColor="text1"/>
              </w:rPr>
            </w:pPr>
          </w:p>
        </w:tc>
      </w:tr>
      <w:tr w:rsidR="00AE24F1" w:rsidRPr="001C2C50" w14:paraId="76B41C5C" w14:textId="77777777" w:rsidTr="00AE24F1">
        <w:trPr>
          <w:trHeight w:val="20"/>
        </w:trPr>
        <w:tc>
          <w:tcPr>
            <w:tcW w:w="4605" w:type="dxa"/>
            <w:shd w:val="clear" w:color="auto" w:fill="auto"/>
            <w:vAlign w:val="center"/>
          </w:tcPr>
          <w:p w14:paraId="1B880232" w14:textId="77777777" w:rsidR="00AE24F1" w:rsidRPr="001C2C50" w:rsidRDefault="00AE24F1" w:rsidP="00AE24F1">
            <w:pPr>
              <w:rPr>
                <w:rFonts w:asciiTheme="minorHAnsi" w:hAnsiTheme="minorHAnsi" w:cstheme="minorBidi"/>
                <w:color w:val="000000" w:themeColor="text1"/>
              </w:rPr>
            </w:pPr>
            <w:r w:rsidRPr="001C2C50">
              <w:rPr>
                <w:rFonts w:asciiTheme="minorHAnsi" w:hAnsiTheme="minorHAnsi" w:cstheme="minorBidi"/>
                <w:color w:val="000000" w:themeColor="text1"/>
              </w:rPr>
              <w:t>Mgr. Petr Zemánek, Ph.D.</w:t>
            </w:r>
          </w:p>
        </w:tc>
        <w:tc>
          <w:tcPr>
            <w:tcW w:w="4600" w:type="dxa"/>
            <w:shd w:val="clear" w:color="auto" w:fill="auto"/>
            <w:vAlign w:val="center"/>
          </w:tcPr>
          <w:p w14:paraId="4BC8F036" w14:textId="77777777" w:rsidR="00AE24F1" w:rsidRPr="001C2C50" w:rsidRDefault="00AE24F1" w:rsidP="00AE24F1">
            <w:pPr>
              <w:rPr>
                <w:rFonts w:asciiTheme="minorHAnsi" w:hAnsiTheme="minorHAnsi" w:cstheme="minorBidi"/>
                <w:color w:val="000000" w:themeColor="text1"/>
              </w:rPr>
            </w:pPr>
          </w:p>
        </w:tc>
      </w:tr>
    </w:tbl>
    <w:p w14:paraId="76B0DFF8" w14:textId="77777777" w:rsidR="00BF23B8" w:rsidRPr="001C2C50" w:rsidRDefault="00BF23B8" w:rsidP="32D0E93C">
      <w:pPr>
        <w:rPr>
          <w:rFonts w:asciiTheme="minorHAnsi" w:hAnsiTheme="minorHAnsi" w:cstheme="minorBidi"/>
          <w:color w:val="000000" w:themeColor="text1"/>
        </w:rPr>
      </w:pPr>
    </w:p>
    <w:p w14:paraId="7A8D1252" w14:textId="77777777" w:rsidR="00D2439D" w:rsidRPr="001C2C50" w:rsidRDefault="32D0E93C" w:rsidP="32D0E93C">
      <w:pPr>
        <w:jc w:val="center"/>
        <w:rPr>
          <w:rFonts w:asciiTheme="minorHAnsi" w:hAnsiTheme="minorHAnsi" w:cstheme="minorBidi"/>
          <w:color w:val="000000" w:themeColor="text1"/>
        </w:rPr>
      </w:pPr>
      <w:bookmarkStart w:id="15" w:name="_Toc460319810"/>
      <w:r w:rsidRPr="001C2C50">
        <w:rPr>
          <w:rFonts w:asciiTheme="minorHAnsi" w:hAnsiTheme="minorHAnsi" w:cstheme="minorBidi"/>
          <w:color w:val="000000" w:themeColor="text1"/>
        </w:rPr>
        <w:t>Vědecká rada Pedagogické fakulty Univerzity Palackého v Olomouci</w:t>
      </w:r>
      <w:bookmarkEnd w:id="15"/>
    </w:p>
    <w:p w14:paraId="1104BCEB" w14:textId="586CF9D4" w:rsidR="00D2439D" w:rsidRPr="001C2C50" w:rsidRDefault="32D0E93C" w:rsidP="32D0E93C">
      <w:pPr>
        <w:jc w:val="center"/>
        <w:rPr>
          <w:rFonts w:asciiTheme="minorHAnsi" w:hAnsiTheme="minorHAnsi" w:cstheme="minorBidi"/>
          <w:color w:val="000000" w:themeColor="text1"/>
        </w:rPr>
      </w:pPr>
      <w:r w:rsidRPr="001C2C50">
        <w:rPr>
          <w:rFonts w:asciiTheme="minorHAnsi" w:hAnsiTheme="minorHAnsi" w:cstheme="minorBidi"/>
          <w:i/>
          <w:iCs/>
          <w:color w:val="000000" w:themeColor="text1"/>
        </w:rPr>
        <w:t>(stav k 31. 12. 201</w:t>
      </w:r>
      <w:r w:rsidR="00AE24F1" w:rsidRPr="001C2C50">
        <w:rPr>
          <w:rFonts w:asciiTheme="minorHAnsi" w:hAnsiTheme="minorHAnsi" w:cstheme="minorBidi"/>
          <w:i/>
          <w:iCs/>
          <w:color w:val="000000" w:themeColor="text1"/>
        </w:rPr>
        <w:t>9</w:t>
      </w:r>
      <w:r w:rsidRPr="001C2C50">
        <w:rPr>
          <w:rFonts w:asciiTheme="minorHAnsi" w:hAnsiTheme="minorHAnsi" w:cstheme="minorBidi"/>
          <w:i/>
          <w:iCs/>
          <w:color w:val="000000" w:themeColor="text1"/>
        </w:rPr>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1C2C50" w:rsidRPr="001C2C50" w14:paraId="09B3BB27" w14:textId="77777777" w:rsidTr="00B37C3D">
        <w:trPr>
          <w:trHeight w:val="283"/>
          <w:jc w:val="center"/>
        </w:trPr>
        <w:tc>
          <w:tcPr>
            <w:tcW w:w="5015" w:type="dxa"/>
            <w:shd w:val="clear" w:color="auto" w:fill="D9D9D9" w:themeFill="background1" w:themeFillShade="D9"/>
            <w:vAlign w:val="center"/>
          </w:tcPr>
          <w:p w14:paraId="7DD030D9" w14:textId="77777777" w:rsidR="00D2439D" w:rsidRPr="001C2C50" w:rsidRDefault="32D0E93C" w:rsidP="32D0E93C">
            <w:pPr>
              <w:jc w:val="center"/>
              <w:rPr>
                <w:rFonts w:asciiTheme="minorHAnsi" w:hAnsiTheme="minorHAnsi" w:cstheme="minorBidi"/>
                <w:color w:val="000000" w:themeColor="text1"/>
              </w:rPr>
            </w:pPr>
            <w:r w:rsidRPr="001C2C50">
              <w:rPr>
                <w:rFonts w:asciiTheme="minorHAnsi" w:hAnsiTheme="minorHAnsi" w:cstheme="minorBidi"/>
                <w:color w:val="000000" w:themeColor="text1"/>
              </w:rPr>
              <w:t>Interní členové</w:t>
            </w:r>
          </w:p>
        </w:tc>
        <w:tc>
          <w:tcPr>
            <w:tcW w:w="5016" w:type="dxa"/>
            <w:shd w:val="clear" w:color="auto" w:fill="D9D9D9" w:themeFill="background1" w:themeFillShade="D9"/>
            <w:vAlign w:val="center"/>
          </w:tcPr>
          <w:p w14:paraId="36EEFEDA" w14:textId="77777777" w:rsidR="00D2439D" w:rsidRPr="001C2C50" w:rsidRDefault="32D0E93C" w:rsidP="32D0E93C">
            <w:pPr>
              <w:jc w:val="center"/>
              <w:rPr>
                <w:rFonts w:asciiTheme="minorHAnsi" w:hAnsiTheme="minorHAnsi" w:cstheme="minorBidi"/>
                <w:color w:val="000000" w:themeColor="text1"/>
              </w:rPr>
            </w:pPr>
            <w:r w:rsidRPr="001C2C50">
              <w:rPr>
                <w:rFonts w:asciiTheme="minorHAnsi" w:hAnsiTheme="minorHAnsi" w:cstheme="minorBidi"/>
                <w:color w:val="000000" w:themeColor="text1"/>
              </w:rPr>
              <w:t>Externí členové</w:t>
            </w:r>
          </w:p>
        </w:tc>
      </w:tr>
      <w:tr w:rsidR="0075669A" w:rsidRPr="00D92DDF" w14:paraId="233B55D2" w14:textId="77777777" w:rsidTr="086081F6">
        <w:trPr>
          <w:trHeight w:val="283"/>
          <w:jc w:val="center"/>
        </w:trPr>
        <w:tc>
          <w:tcPr>
            <w:tcW w:w="5015" w:type="dxa"/>
            <w:shd w:val="clear" w:color="auto" w:fill="auto"/>
          </w:tcPr>
          <w:p w14:paraId="4F1F855C"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Mgr. Miroslav Dopita, Ph.D.</w:t>
            </w:r>
          </w:p>
        </w:tc>
        <w:tc>
          <w:tcPr>
            <w:tcW w:w="5016" w:type="dxa"/>
            <w:shd w:val="clear" w:color="auto" w:fill="auto"/>
            <w:vAlign w:val="center"/>
          </w:tcPr>
          <w:p w14:paraId="074BEB20"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PaedDr. Oldřich Chytil, Ph.D.</w:t>
            </w:r>
          </w:p>
          <w:p w14:paraId="0687CFCB"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 xml:space="preserve">FSS OU Ostrava </w:t>
            </w:r>
          </w:p>
        </w:tc>
      </w:tr>
      <w:tr w:rsidR="0075669A" w:rsidRPr="00D92DDF" w14:paraId="3B9FBFF2" w14:textId="77777777" w:rsidTr="086081F6">
        <w:trPr>
          <w:trHeight w:val="283"/>
          <w:jc w:val="center"/>
        </w:trPr>
        <w:tc>
          <w:tcPr>
            <w:tcW w:w="5015" w:type="dxa"/>
            <w:shd w:val="clear" w:color="auto" w:fill="auto"/>
          </w:tcPr>
          <w:p w14:paraId="3658202C"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PhDr. Miroslav Chráska, Ph.D.</w:t>
            </w:r>
          </w:p>
        </w:tc>
        <w:tc>
          <w:tcPr>
            <w:tcW w:w="5016" w:type="dxa"/>
            <w:shd w:val="clear" w:color="auto" w:fill="auto"/>
            <w:vAlign w:val="center"/>
          </w:tcPr>
          <w:p w14:paraId="6DD70B61"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 xml:space="preserve">doc. PhDr. Mgr. Tomáš Janík, Ph.D. </w:t>
            </w:r>
          </w:p>
          <w:p w14:paraId="6DDC6872"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PdF MU Brno</w:t>
            </w:r>
          </w:p>
        </w:tc>
      </w:tr>
      <w:tr w:rsidR="0075669A" w:rsidRPr="00D92DDF" w14:paraId="3547B883" w14:textId="77777777" w:rsidTr="086081F6">
        <w:trPr>
          <w:trHeight w:val="283"/>
          <w:jc w:val="center"/>
        </w:trPr>
        <w:tc>
          <w:tcPr>
            <w:tcW w:w="5015" w:type="dxa"/>
            <w:shd w:val="clear" w:color="auto" w:fill="auto"/>
          </w:tcPr>
          <w:p w14:paraId="7A937B5B"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Mgr. Štefan Chudý, Ph.D.</w:t>
            </w:r>
          </w:p>
        </w:tc>
        <w:tc>
          <w:tcPr>
            <w:tcW w:w="5016" w:type="dxa"/>
            <w:shd w:val="clear" w:color="auto" w:fill="auto"/>
            <w:vAlign w:val="center"/>
          </w:tcPr>
          <w:p w14:paraId="06F0471A"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PhDr. Jaroslav Koťa</w:t>
            </w:r>
          </w:p>
          <w:p w14:paraId="4AE4596E"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FF UK Praha</w:t>
            </w:r>
          </w:p>
        </w:tc>
      </w:tr>
      <w:tr w:rsidR="0075669A" w:rsidRPr="00D92DDF" w14:paraId="2AA92F97" w14:textId="77777777" w:rsidTr="086081F6">
        <w:trPr>
          <w:trHeight w:val="283"/>
          <w:jc w:val="center"/>
        </w:trPr>
        <w:tc>
          <w:tcPr>
            <w:tcW w:w="5015" w:type="dxa"/>
            <w:shd w:val="clear" w:color="auto" w:fill="auto"/>
          </w:tcPr>
          <w:p w14:paraId="1B7E547B"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RNDr. Jitka Laitochová, CSc.</w:t>
            </w:r>
          </w:p>
        </w:tc>
        <w:tc>
          <w:tcPr>
            <w:tcW w:w="5016" w:type="dxa"/>
            <w:shd w:val="clear" w:color="auto" w:fill="auto"/>
            <w:vAlign w:val="center"/>
          </w:tcPr>
          <w:p w14:paraId="587BB2D2"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PhDr. Karel Rýdl, CSc.</w:t>
            </w:r>
          </w:p>
          <w:p w14:paraId="1C880EB6"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FF Univerzity Pardubice</w:t>
            </w:r>
          </w:p>
        </w:tc>
      </w:tr>
      <w:tr w:rsidR="0075669A" w:rsidRPr="00D92DDF" w14:paraId="77349DC5" w14:textId="77777777" w:rsidTr="086081F6">
        <w:trPr>
          <w:trHeight w:val="283"/>
          <w:jc w:val="center"/>
        </w:trPr>
        <w:tc>
          <w:tcPr>
            <w:tcW w:w="5015" w:type="dxa"/>
            <w:shd w:val="clear" w:color="auto" w:fill="auto"/>
          </w:tcPr>
          <w:p w14:paraId="379374AB"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PaedDr. Libuše Ludíková, CSc.</w:t>
            </w:r>
          </w:p>
          <w:p w14:paraId="2EEFA288" w14:textId="77777777" w:rsidR="00D2439D" w:rsidRPr="001C2C50" w:rsidRDefault="00D2439D" w:rsidP="32D0E93C">
            <w:pPr>
              <w:rPr>
                <w:rFonts w:asciiTheme="minorHAnsi" w:hAnsiTheme="minorHAnsi" w:cstheme="minorBidi"/>
                <w:color w:val="000000" w:themeColor="text1"/>
              </w:rPr>
            </w:pPr>
          </w:p>
        </w:tc>
        <w:tc>
          <w:tcPr>
            <w:tcW w:w="5016" w:type="dxa"/>
            <w:shd w:val="clear" w:color="auto" w:fill="auto"/>
            <w:vAlign w:val="center"/>
          </w:tcPr>
          <w:p w14:paraId="3A3B1027"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Ing. Petr Sodomka, Ph.D., MBA</w:t>
            </w:r>
          </w:p>
          <w:p w14:paraId="06E76C5B"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Fakulta podnikatelská VUT Brno</w:t>
            </w:r>
          </w:p>
        </w:tc>
      </w:tr>
      <w:tr w:rsidR="0075669A" w:rsidRPr="00D92DDF" w14:paraId="22AD6DCE" w14:textId="77777777" w:rsidTr="086081F6">
        <w:trPr>
          <w:trHeight w:val="283"/>
          <w:jc w:val="center"/>
        </w:trPr>
        <w:tc>
          <w:tcPr>
            <w:tcW w:w="5015" w:type="dxa"/>
            <w:shd w:val="clear" w:color="auto" w:fill="auto"/>
          </w:tcPr>
          <w:p w14:paraId="3895900B"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RNDr. Josef Molnár, CSc.</w:t>
            </w:r>
          </w:p>
          <w:p w14:paraId="5CC3CB0A" w14:textId="77777777" w:rsidR="00D2439D" w:rsidRPr="001C2C50" w:rsidRDefault="00D2439D" w:rsidP="32D0E93C">
            <w:pPr>
              <w:rPr>
                <w:rFonts w:asciiTheme="minorHAnsi" w:hAnsiTheme="minorHAnsi" w:cstheme="minorBidi"/>
                <w:color w:val="000000" w:themeColor="text1"/>
              </w:rPr>
            </w:pPr>
          </w:p>
        </w:tc>
        <w:tc>
          <w:tcPr>
            <w:tcW w:w="5016" w:type="dxa"/>
            <w:shd w:val="clear" w:color="auto" w:fill="auto"/>
            <w:vAlign w:val="center"/>
          </w:tcPr>
          <w:p w14:paraId="5E511EB0"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 xml:space="preserve">prof. Mgr. Jindřich Štreit </w:t>
            </w:r>
          </w:p>
          <w:p w14:paraId="691340E5"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FAMU Praha, FPF SU Opava</w:t>
            </w:r>
          </w:p>
        </w:tc>
      </w:tr>
      <w:tr w:rsidR="001C2C50" w:rsidRPr="001C2C50" w14:paraId="503DC89F" w14:textId="77777777" w:rsidTr="086081F6">
        <w:trPr>
          <w:trHeight w:val="283"/>
          <w:jc w:val="center"/>
        </w:trPr>
        <w:tc>
          <w:tcPr>
            <w:tcW w:w="5015" w:type="dxa"/>
            <w:shd w:val="clear" w:color="auto" w:fill="auto"/>
            <w:vAlign w:val="center"/>
          </w:tcPr>
          <w:p w14:paraId="725A3ECA"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lastRenderedPageBreak/>
              <w:t>doc. PhDr. Irena Plevová, Ph.D.</w:t>
            </w:r>
          </w:p>
        </w:tc>
        <w:tc>
          <w:tcPr>
            <w:tcW w:w="5016" w:type="dxa"/>
            <w:shd w:val="clear" w:color="auto" w:fill="auto"/>
            <w:vAlign w:val="center"/>
          </w:tcPr>
          <w:p w14:paraId="0B27CC1D"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PaedDr. Darina Tarcsiová, PhD.</w:t>
            </w:r>
          </w:p>
          <w:p w14:paraId="10CE2A69"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PdF UK Bratislava</w:t>
            </w:r>
          </w:p>
        </w:tc>
      </w:tr>
      <w:tr w:rsidR="001C2C50" w:rsidRPr="001C2C50" w14:paraId="609E657B" w14:textId="77777777" w:rsidTr="086081F6">
        <w:trPr>
          <w:trHeight w:val="283"/>
          <w:jc w:val="center"/>
        </w:trPr>
        <w:tc>
          <w:tcPr>
            <w:tcW w:w="5015" w:type="dxa"/>
            <w:shd w:val="clear" w:color="auto" w:fill="auto"/>
            <w:vAlign w:val="center"/>
          </w:tcPr>
          <w:p w14:paraId="6D466ABA"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PhDr. Vojtech Regec, Ph.D.</w:t>
            </w:r>
          </w:p>
          <w:p w14:paraId="41796226" w14:textId="77777777" w:rsidR="00AA6C18" w:rsidRPr="001C2C50" w:rsidRDefault="00AA6C18" w:rsidP="32D0E93C">
            <w:pPr>
              <w:rPr>
                <w:rFonts w:asciiTheme="minorHAnsi" w:hAnsiTheme="minorHAnsi" w:cstheme="minorBidi"/>
                <w:color w:val="000000" w:themeColor="text1"/>
              </w:rPr>
            </w:pPr>
          </w:p>
        </w:tc>
        <w:tc>
          <w:tcPr>
            <w:tcW w:w="5016" w:type="dxa"/>
            <w:shd w:val="clear" w:color="auto" w:fill="auto"/>
            <w:vAlign w:val="center"/>
          </w:tcPr>
          <w:p w14:paraId="68B719F4"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RNDr. Pavel Tlustý, CSc.</w:t>
            </w:r>
          </w:p>
          <w:p w14:paraId="536B90CA"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PdF JčU České Budějovice</w:t>
            </w:r>
          </w:p>
        </w:tc>
      </w:tr>
      <w:tr w:rsidR="001C2C50" w:rsidRPr="001C2C50" w14:paraId="7786CEEF" w14:textId="77777777" w:rsidTr="086081F6">
        <w:trPr>
          <w:trHeight w:val="283"/>
          <w:jc w:val="center"/>
        </w:trPr>
        <w:tc>
          <w:tcPr>
            <w:tcW w:w="5015" w:type="dxa"/>
            <w:shd w:val="clear" w:color="auto" w:fill="auto"/>
            <w:vAlign w:val="center"/>
          </w:tcPr>
          <w:p w14:paraId="37A80031" w14:textId="77777777" w:rsidR="00AA6C18"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PhDr. Eva Šmelová, Ph.D.</w:t>
            </w:r>
          </w:p>
          <w:p w14:paraId="431C2FD7" w14:textId="77777777" w:rsidR="00AA6C18" w:rsidRPr="001C2C50" w:rsidRDefault="00AA6C18" w:rsidP="32D0E93C">
            <w:pPr>
              <w:rPr>
                <w:rFonts w:asciiTheme="minorHAnsi" w:hAnsiTheme="minorHAnsi" w:cstheme="minorBidi"/>
                <w:color w:val="000000" w:themeColor="text1"/>
              </w:rPr>
            </w:pPr>
          </w:p>
        </w:tc>
        <w:tc>
          <w:tcPr>
            <w:tcW w:w="5016" w:type="dxa"/>
            <w:shd w:val="clear" w:color="auto" w:fill="auto"/>
            <w:vAlign w:val="center"/>
          </w:tcPr>
          <w:p w14:paraId="2B64355B" w14:textId="77777777" w:rsidR="00D2439D"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PhDr. Pavel Vacek, Ph.D.</w:t>
            </w:r>
          </w:p>
          <w:p w14:paraId="3E5FAD44" w14:textId="77777777" w:rsidR="00D2439D" w:rsidRPr="001C2C50" w:rsidRDefault="32D0E93C" w:rsidP="32D0E93C">
            <w:pPr>
              <w:jc w:val="right"/>
              <w:rPr>
                <w:rFonts w:asciiTheme="minorHAnsi" w:hAnsiTheme="minorHAnsi" w:cstheme="minorBidi"/>
                <w:color w:val="000000" w:themeColor="text1"/>
              </w:rPr>
            </w:pPr>
            <w:r w:rsidRPr="001C2C50">
              <w:rPr>
                <w:rFonts w:asciiTheme="minorHAnsi" w:hAnsiTheme="minorHAnsi" w:cstheme="minorBidi"/>
                <w:color w:val="000000" w:themeColor="text1"/>
              </w:rPr>
              <w:t>PdF Univerzity Hradec Králové</w:t>
            </w:r>
          </w:p>
        </w:tc>
      </w:tr>
      <w:tr w:rsidR="001C2C50" w:rsidRPr="001C2C50" w14:paraId="09600F99" w14:textId="77777777" w:rsidTr="086081F6">
        <w:trPr>
          <w:trHeight w:val="283"/>
          <w:jc w:val="center"/>
        </w:trPr>
        <w:tc>
          <w:tcPr>
            <w:tcW w:w="5015" w:type="dxa"/>
            <w:shd w:val="clear" w:color="auto" w:fill="auto"/>
            <w:vAlign w:val="center"/>
          </w:tcPr>
          <w:p w14:paraId="09BDA0BC" w14:textId="77777777" w:rsidR="00AA6C18"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doc. Mgr. Petra Šobáňová, Ph.D.</w:t>
            </w:r>
          </w:p>
          <w:p w14:paraId="4ACC1427" w14:textId="77777777" w:rsidR="00AA6C18" w:rsidRPr="001C2C50" w:rsidRDefault="00AA6C18" w:rsidP="32D0E93C">
            <w:pPr>
              <w:rPr>
                <w:rFonts w:asciiTheme="minorHAnsi" w:hAnsiTheme="minorHAnsi" w:cstheme="minorBidi"/>
                <w:color w:val="000000" w:themeColor="text1"/>
              </w:rPr>
            </w:pPr>
          </w:p>
        </w:tc>
        <w:tc>
          <w:tcPr>
            <w:tcW w:w="5016" w:type="dxa"/>
            <w:shd w:val="clear" w:color="auto" w:fill="auto"/>
            <w:vAlign w:val="center"/>
          </w:tcPr>
          <w:p w14:paraId="122DFD6E" w14:textId="77777777" w:rsidR="00D2439D" w:rsidRPr="001C2C50" w:rsidRDefault="00D2439D" w:rsidP="32D0E93C">
            <w:pPr>
              <w:rPr>
                <w:rFonts w:asciiTheme="minorHAnsi" w:hAnsiTheme="minorHAnsi" w:cstheme="minorBidi"/>
                <w:color w:val="000000" w:themeColor="text1"/>
              </w:rPr>
            </w:pPr>
          </w:p>
        </w:tc>
      </w:tr>
      <w:tr w:rsidR="001C2C50" w:rsidRPr="001C2C50" w14:paraId="297A0C98" w14:textId="77777777" w:rsidTr="086081F6">
        <w:trPr>
          <w:trHeight w:val="283"/>
          <w:jc w:val="center"/>
        </w:trPr>
        <w:tc>
          <w:tcPr>
            <w:tcW w:w="5015" w:type="dxa"/>
            <w:shd w:val="clear" w:color="auto" w:fill="auto"/>
            <w:vAlign w:val="center"/>
          </w:tcPr>
          <w:p w14:paraId="4543219F" w14:textId="77777777" w:rsidR="00AA6C18" w:rsidRPr="001C2C50" w:rsidRDefault="0013097A" w:rsidP="32D0E93C">
            <w:pPr>
              <w:rPr>
                <w:rFonts w:asciiTheme="minorHAnsi" w:hAnsiTheme="minorHAnsi" w:cstheme="minorBidi"/>
                <w:color w:val="000000" w:themeColor="text1"/>
              </w:rPr>
            </w:pPr>
            <w:r w:rsidRPr="001C2C50">
              <w:rPr>
                <w:rFonts w:asciiTheme="minorHAnsi" w:hAnsiTheme="minorHAnsi" w:cstheme="minorBidi"/>
                <w:color w:val="000000" w:themeColor="text1"/>
              </w:rPr>
              <w:t>d</w:t>
            </w:r>
            <w:r w:rsidR="32D0E93C" w:rsidRPr="001C2C50">
              <w:rPr>
                <w:rFonts w:asciiTheme="minorHAnsi" w:hAnsiTheme="minorHAnsi" w:cstheme="minorBidi"/>
                <w:color w:val="000000" w:themeColor="text1"/>
              </w:rPr>
              <w:t>oc. Mgr. Jaroslav Vala, Ph.D.</w:t>
            </w:r>
          </w:p>
          <w:p w14:paraId="3B6D9DB7" w14:textId="77777777" w:rsidR="00AA6C18" w:rsidRPr="001C2C50" w:rsidRDefault="00AA6C18" w:rsidP="32D0E93C">
            <w:pPr>
              <w:rPr>
                <w:rFonts w:asciiTheme="minorHAnsi" w:hAnsiTheme="minorHAnsi" w:cstheme="minorBidi"/>
                <w:color w:val="000000" w:themeColor="text1"/>
              </w:rPr>
            </w:pPr>
          </w:p>
        </w:tc>
        <w:tc>
          <w:tcPr>
            <w:tcW w:w="5016" w:type="dxa"/>
            <w:shd w:val="clear" w:color="auto" w:fill="auto"/>
            <w:vAlign w:val="center"/>
          </w:tcPr>
          <w:p w14:paraId="77483DDC" w14:textId="77777777" w:rsidR="00D2439D" w:rsidRPr="001C2C50" w:rsidRDefault="00D2439D" w:rsidP="32D0E93C">
            <w:pPr>
              <w:rPr>
                <w:rFonts w:asciiTheme="minorHAnsi" w:hAnsiTheme="minorHAnsi" w:cstheme="minorBidi"/>
                <w:color w:val="000000" w:themeColor="text1"/>
              </w:rPr>
            </w:pPr>
          </w:p>
        </w:tc>
      </w:tr>
      <w:tr w:rsidR="0075669A" w:rsidRPr="001C2C50" w14:paraId="3F8306EC" w14:textId="77777777" w:rsidTr="086081F6">
        <w:trPr>
          <w:trHeight w:val="283"/>
          <w:jc w:val="center"/>
        </w:trPr>
        <w:tc>
          <w:tcPr>
            <w:tcW w:w="5015" w:type="dxa"/>
            <w:shd w:val="clear" w:color="auto" w:fill="auto"/>
            <w:vAlign w:val="center"/>
          </w:tcPr>
          <w:p w14:paraId="4A41FDCF" w14:textId="77777777" w:rsidR="00AA6C18" w:rsidRPr="001C2C50" w:rsidRDefault="32D0E93C" w:rsidP="32D0E93C">
            <w:pPr>
              <w:rPr>
                <w:rFonts w:asciiTheme="minorHAnsi" w:hAnsiTheme="minorHAnsi" w:cstheme="minorBidi"/>
                <w:color w:val="000000" w:themeColor="text1"/>
              </w:rPr>
            </w:pPr>
            <w:r w:rsidRPr="001C2C50">
              <w:rPr>
                <w:rFonts w:asciiTheme="minorHAnsi" w:hAnsiTheme="minorHAnsi" w:cstheme="minorBidi"/>
                <w:color w:val="000000" w:themeColor="text1"/>
              </w:rPr>
              <w:t>prof. Mgr. MgA. Vít Zouhar, Ph.D.</w:t>
            </w:r>
          </w:p>
          <w:p w14:paraId="60B2B8D3" w14:textId="77777777" w:rsidR="00AA6C18" w:rsidRPr="001C2C50" w:rsidRDefault="00AA6C18" w:rsidP="32D0E93C">
            <w:pPr>
              <w:rPr>
                <w:rFonts w:asciiTheme="minorHAnsi" w:hAnsiTheme="minorHAnsi" w:cstheme="minorBidi"/>
                <w:color w:val="000000" w:themeColor="text1"/>
              </w:rPr>
            </w:pPr>
          </w:p>
        </w:tc>
        <w:tc>
          <w:tcPr>
            <w:tcW w:w="5016" w:type="dxa"/>
            <w:shd w:val="clear" w:color="auto" w:fill="auto"/>
            <w:vAlign w:val="center"/>
          </w:tcPr>
          <w:p w14:paraId="4369738F" w14:textId="77777777" w:rsidR="00D2439D" w:rsidRPr="001C2C50" w:rsidRDefault="00D2439D" w:rsidP="32D0E93C">
            <w:pPr>
              <w:rPr>
                <w:rFonts w:asciiTheme="minorHAnsi" w:hAnsiTheme="minorHAnsi" w:cstheme="minorBidi"/>
                <w:color w:val="000000" w:themeColor="text1"/>
              </w:rPr>
            </w:pPr>
          </w:p>
        </w:tc>
      </w:tr>
    </w:tbl>
    <w:p w14:paraId="20AD5AA3" w14:textId="77777777" w:rsidR="086081F6" w:rsidRPr="001C2C50" w:rsidRDefault="086081F6">
      <w:pPr>
        <w:rPr>
          <w:color w:val="000000" w:themeColor="text1"/>
        </w:rPr>
      </w:pPr>
    </w:p>
    <w:p w14:paraId="357ADCF5" w14:textId="46437BCD" w:rsidR="009B5F0A" w:rsidRPr="001C2C50" w:rsidRDefault="009B5F0A">
      <w:pPr>
        <w:rPr>
          <w:color w:val="000000" w:themeColor="text1"/>
        </w:rPr>
      </w:pPr>
    </w:p>
    <w:p w14:paraId="25F15193" w14:textId="77777777" w:rsidR="00AE24F1" w:rsidRPr="001C2C50" w:rsidRDefault="00AE24F1">
      <w:pPr>
        <w:rPr>
          <w:color w:val="000000" w:themeColor="text1"/>
        </w:rPr>
      </w:pPr>
    </w:p>
    <w:p w14:paraId="457B7041" w14:textId="77777777" w:rsidR="6DEB2FA6" w:rsidRPr="0075669A" w:rsidRDefault="6DEB2FA6" w:rsidP="6DEB2FA6">
      <w:pPr>
        <w:pStyle w:val="Nadpis1"/>
        <w:rPr>
          <w:sz w:val="24"/>
          <w:szCs w:val="24"/>
        </w:rPr>
      </w:pPr>
      <w:bookmarkStart w:id="16" w:name="_Toc35449403"/>
      <w:r w:rsidRPr="0075669A">
        <w:rPr>
          <w:sz w:val="24"/>
          <w:szCs w:val="24"/>
          <w:lang w:val=""/>
        </w:rPr>
        <w:t>3 Studijní a pedagogická činnost na fakultě</w:t>
      </w:r>
      <w:bookmarkEnd w:id="16"/>
      <w:r w:rsidRPr="0075669A">
        <w:rPr>
          <w:sz w:val="24"/>
          <w:szCs w:val="24"/>
        </w:rPr>
        <w:t xml:space="preserve"> </w:t>
      </w:r>
    </w:p>
    <w:p w14:paraId="2B8E51DE" w14:textId="77777777" w:rsidR="6DEB2FA6" w:rsidRPr="0075669A" w:rsidRDefault="6DEB2FA6" w:rsidP="6DEB2FA6"/>
    <w:p w14:paraId="6CC17FC8" w14:textId="516EF2E3" w:rsidR="00ED5A05" w:rsidRPr="001C2C50" w:rsidRDefault="00ED5A05" w:rsidP="00634FD0">
      <w:pPr>
        <w:jc w:val="both"/>
        <w:rPr>
          <w:color w:val="000000" w:themeColor="text1"/>
        </w:rPr>
      </w:pPr>
      <w:r w:rsidRPr="001C2C50">
        <w:rPr>
          <w:rFonts w:ascii="Calibri" w:eastAsia="Calibri" w:hAnsi="Calibri" w:cs="Calibri"/>
          <w:color w:val="000000" w:themeColor="text1"/>
        </w:rPr>
        <w:t xml:space="preserve">Studijní a pedagogická činnost je klíčovou oblastí působnosti Pedagogické fakulty Univerzity Palackého v Olomouci. Pedagogická fakulta realizuje dlouhodobě širokou nabídku studijních programů a oborů připravujících budoucí učitele a další pedagogické pracovníky. </w:t>
      </w:r>
      <w:r w:rsidRPr="001C2C50">
        <w:rPr>
          <w:rFonts w:ascii="Calibri" w:eastAsia="Calibri" w:hAnsi="Calibri" w:cs="Calibri"/>
          <w:color w:val="000000" w:themeColor="text1"/>
        </w:rPr>
        <w:br/>
        <w:t xml:space="preserve">V tomto ohledu v roce 2019 navázal rozvoj v oblasti studijní a pedagogické činnost na rok 2018, kdy se na základě získání institucionální akreditace pro oblasti vzdělávání Neučitelská pedagogika a Učitelství podařilo akreditovat většinu studijní programů dle nových požadavků platné legislativy. V roce 2019 byl proces akreditací studijních programů dokončen </w:t>
      </w:r>
      <w:r w:rsidR="00AC08B2">
        <w:rPr>
          <w:rFonts w:ascii="Calibri" w:eastAsia="Calibri" w:hAnsi="Calibri" w:cs="Calibri"/>
          <w:color w:val="000000" w:themeColor="text1"/>
        </w:rPr>
        <w:br/>
      </w:r>
      <w:r w:rsidRPr="001C2C50">
        <w:rPr>
          <w:rFonts w:ascii="Calibri" w:eastAsia="Calibri" w:hAnsi="Calibri" w:cs="Calibri"/>
          <w:color w:val="000000" w:themeColor="text1"/>
        </w:rPr>
        <w:t xml:space="preserve">a v návaznosti na to se podařilo zvládnout ještě v roce 2019 přijímací řízení pro akademický rok 2019/2020.  </w:t>
      </w:r>
    </w:p>
    <w:p w14:paraId="202B786A" w14:textId="77777777" w:rsidR="00ED5A05" w:rsidRPr="001C2C50" w:rsidRDefault="00ED5A05" w:rsidP="00ED5A05">
      <w:pPr>
        <w:spacing w:line="259" w:lineRule="auto"/>
        <w:ind w:firstLine="708"/>
        <w:jc w:val="both"/>
        <w:rPr>
          <w:rFonts w:ascii="Calibri" w:eastAsia="Calibri" w:hAnsi="Calibri" w:cs="Calibri"/>
          <w:color w:val="000000" w:themeColor="text1"/>
        </w:rPr>
      </w:pPr>
      <w:r w:rsidRPr="001C2C50">
        <w:rPr>
          <w:rFonts w:ascii="Calibri" w:eastAsia="Calibri" w:hAnsi="Calibri" w:cs="Calibri"/>
          <w:color w:val="000000" w:themeColor="text1"/>
        </w:rPr>
        <w:t xml:space="preserve">Tím se </w:t>
      </w:r>
      <w:r w:rsidRPr="001C2C50">
        <w:rPr>
          <w:rFonts w:ascii="Calibri" w:eastAsia="Calibri" w:hAnsi="Calibri" w:cs="Calibri"/>
          <w:color w:val="000000" w:themeColor="text1"/>
          <w:lang w:val=""/>
        </w:rPr>
        <w:t xml:space="preserve">Pedagogická fakulta </w:t>
      </w:r>
      <w:r w:rsidRPr="001C2C50">
        <w:rPr>
          <w:rFonts w:ascii="Calibri" w:eastAsia="Calibri" w:hAnsi="Calibri" w:cs="Calibri"/>
          <w:color w:val="000000" w:themeColor="text1"/>
        </w:rPr>
        <w:t xml:space="preserve">Univerzity Palackého v Olomouci v roce 2019 posunula </w:t>
      </w:r>
      <w:r w:rsidRPr="001C2C50">
        <w:rPr>
          <w:rFonts w:ascii="Calibri" w:eastAsia="Calibri" w:hAnsi="Calibri" w:cs="Calibri"/>
          <w:color w:val="000000" w:themeColor="text1"/>
        </w:rPr>
        <w:br/>
        <w:t>do fáze realizace uvedených studijních programů –  navedení uvedených studijních programů do elektronického systému studijní agendy STAG a následně zahájení výuky od v nově akreditovaných studijních programech od září 2019. Zároveň v souladu s jednáním Rady pro vnitřní hodnocení Univerzity Palackého v Olomouci byla na základě vypořádání připomínek hodnotitelů prodloužena akreditace většiny studijních programů do roku 2028.</w:t>
      </w:r>
    </w:p>
    <w:p w14:paraId="2DF209AB" w14:textId="09627723" w:rsidR="00ED5A05" w:rsidRPr="001C2C50" w:rsidRDefault="00ED5A05" w:rsidP="00ED5A05">
      <w:pPr>
        <w:spacing w:line="259" w:lineRule="auto"/>
        <w:ind w:firstLine="708"/>
        <w:jc w:val="both"/>
        <w:rPr>
          <w:rFonts w:ascii="Calibri" w:eastAsia="Calibri" w:hAnsi="Calibri" w:cs="Calibri"/>
          <w:color w:val="000000" w:themeColor="text1"/>
        </w:rPr>
      </w:pPr>
      <w:r w:rsidRPr="001C2C50">
        <w:rPr>
          <w:rFonts w:ascii="Calibri" w:eastAsia="Calibri" w:hAnsi="Calibri" w:cs="Calibri"/>
          <w:color w:val="000000" w:themeColor="text1"/>
        </w:rPr>
        <w:t>Studium na pedagogické fakultě lze plným právem pokládat za prestižní, s dlouhodobě stabilní nabídkou studijních programů, které v optimálním rozložení pokrývají potřeby odborné praxe zaměstnavatelů. Důkazem je dlouhodobě vysoký zájem o studium vedoucí ke stabilnímu počtu studujících s nízkou mírou studijní neúspěšnosti.</w:t>
      </w:r>
    </w:p>
    <w:p w14:paraId="20F1788A" w14:textId="77777777" w:rsidR="00ED5A05" w:rsidRPr="001C2C50" w:rsidRDefault="00ED5A05" w:rsidP="00ED5A05">
      <w:pPr>
        <w:jc w:val="center"/>
        <w:rPr>
          <w:rFonts w:ascii="Calibri" w:eastAsia="Calibri" w:hAnsi="Calibri" w:cs="Calibri"/>
          <w:color w:val="000000" w:themeColor="text1"/>
        </w:rPr>
      </w:pPr>
    </w:p>
    <w:p w14:paraId="00EB9F8B" w14:textId="4FC75DE2" w:rsidR="60796433" w:rsidRPr="001C2C50" w:rsidRDefault="6DEB2FA6" w:rsidP="00ED5A05">
      <w:pPr>
        <w:jc w:val="center"/>
        <w:rPr>
          <w:rFonts w:ascii="Calibri" w:eastAsia="Calibri" w:hAnsi="Calibri" w:cs="Calibri"/>
          <w:b/>
          <w:bCs/>
          <w:color w:val="000000" w:themeColor="text1"/>
        </w:rPr>
      </w:pPr>
      <w:r w:rsidRPr="001C2C50">
        <w:rPr>
          <w:rFonts w:ascii="Calibri" w:eastAsia="Calibri" w:hAnsi="Calibri" w:cs="Calibri"/>
          <w:b/>
          <w:bCs/>
          <w:color w:val="000000" w:themeColor="text1"/>
        </w:rPr>
        <w:t>Studijní programy a obory prezenčního a kombinovanéh</w:t>
      </w:r>
      <w:r w:rsidR="00AC08B2">
        <w:rPr>
          <w:rFonts w:ascii="Calibri" w:eastAsia="Calibri" w:hAnsi="Calibri" w:cs="Calibri"/>
          <w:b/>
          <w:bCs/>
          <w:color w:val="000000" w:themeColor="text1"/>
        </w:rPr>
        <w:t>o studia realizované v roce 2019</w:t>
      </w:r>
    </w:p>
    <w:p w14:paraId="6A5457C8" w14:textId="77777777" w:rsidR="005B38C9" w:rsidRPr="001C2C50" w:rsidRDefault="005B38C9" w:rsidP="6DEB2FA6">
      <w:pPr>
        <w:jc w:val="center"/>
        <w:rPr>
          <w:rFonts w:asciiTheme="minorHAnsi" w:hAnsiTheme="minorHAnsi" w:cstheme="minorBidi"/>
          <w:b/>
          <w:bCs/>
          <w:color w:val="000000" w:themeColor="text1"/>
        </w:rPr>
      </w:pPr>
    </w:p>
    <w:tbl>
      <w:tblPr>
        <w:tblW w:w="9356"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40" w:firstRow="0" w:lastRow="1" w:firstColumn="0" w:lastColumn="0" w:noHBand="0" w:noVBand="0"/>
      </w:tblPr>
      <w:tblGrid>
        <w:gridCol w:w="1985"/>
        <w:gridCol w:w="4678"/>
        <w:gridCol w:w="567"/>
        <w:gridCol w:w="850"/>
        <w:gridCol w:w="1276"/>
      </w:tblGrid>
      <w:tr w:rsidR="001C2C50" w:rsidRPr="001C2C50" w14:paraId="72DA3DCD" w14:textId="77777777" w:rsidTr="00ED5A05">
        <w:tc>
          <w:tcPr>
            <w:tcW w:w="1985" w:type="dxa"/>
            <w:tcBorders>
              <w:top w:val="single" w:sz="12" w:space="0" w:color="000000"/>
              <w:bottom w:val="single" w:sz="6" w:space="0" w:color="000000"/>
            </w:tcBorders>
            <w:shd w:val="clear" w:color="auto" w:fill="C5E0B3"/>
            <w:vAlign w:val="center"/>
          </w:tcPr>
          <w:p w14:paraId="6E15C27F"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Název studijního</w:t>
            </w:r>
          </w:p>
          <w:p w14:paraId="53D361D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programu</w:t>
            </w:r>
          </w:p>
        </w:tc>
        <w:tc>
          <w:tcPr>
            <w:tcW w:w="4678" w:type="dxa"/>
            <w:tcBorders>
              <w:top w:val="single" w:sz="12" w:space="0" w:color="000000"/>
              <w:bottom w:val="single" w:sz="6" w:space="0" w:color="000000"/>
            </w:tcBorders>
            <w:shd w:val="clear" w:color="auto" w:fill="C5E0B3"/>
            <w:vAlign w:val="center"/>
          </w:tcPr>
          <w:p w14:paraId="6F5C8D7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Název bakalářského studijního</w:t>
            </w:r>
          </w:p>
          <w:p w14:paraId="4CAC7981"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oboru</w:t>
            </w:r>
          </w:p>
        </w:tc>
        <w:tc>
          <w:tcPr>
            <w:tcW w:w="1417" w:type="dxa"/>
            <w:gridSpan w:val="2"/>
            <w:tcBorders>
              <w:top w:val="single" w:sz="12" w:space="0" w:color="000000"/>
              <w:bottom w:val="single" w:sz="6" w:space="0" w:color="000000"/>
            </w:tcBorders>
            <w:shd w:val="clear" w:color="auto" w:fill="C5E0B3"/>
            <w:vAlign w:val="center"/>
          </w:tcPr>
          <w:p w14:paraId="0FBE3131"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Standardní doba studia</w:t>
            </w:r>
          </w:p>
          <w:p w14:paraId="0E71EAC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a</w:t>
            </w:r>
          </w:p>
          <w:p w14:paraId="4348ED85" w14:textId="77777777" w:rsidR="00ED5A05" w:rsidRPr="001C2C50" w:rsidRDefault="00ED5A05" w:rsidP="00ED5A05">
            <w:pPr>
              <w:jc w:val="center"/>
              <w:rPr>
                <w:rFonts w:asciiTheme="minorHAnsi" w:hAnsiTheme="minorHAnsi" w:cstheme="minorHAnsi"/>
                <w:color w:val="000000" w:themeColor="text1"/>
                <w:sz w:val="22"/>
                <w:vertAlign w:val="superscript"/>
              </w:rPr>
            </w:pPr>
            <w:r w:rsidRPr="001C2C50">
              <w:rPr>
                <w:rFonts w:asciiTheme="minorHAnsi" w:hAnsiTheme="minorHAnsi" w:cstheme="minorHAnsi"/>
                <w:color w:val="000000" w:themeColor="text1"/>
                <w:sz w:val="22"/>
              </w:rPr>
              <w:t>forma studia</w:t>
            </w:r>
          </w:p>
        </w:tc>
        <w:tc>
          <w:tcPr>
            <w:tcW w:w="1276" w:type="dxa"/>
            <w:tcBorders>
              <w:top w:val="single" w:sz="12" w:space="0" w:color="000000"/>
              <w:bottom w:val="single" w:sz="6" w:space="0" w:color="000000"/>
            </w:tcBorders>
            <w:shd w:val="clear" w:color="auto" w:fill="C5E0B3"/>
            <w:vAlign w:val="center"/>
          </w:tcPr>
          <w:p w14:paraId="5FCCF29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Akreditace</w:t>
            </w:r>
          </w:p>
          <w:p w14:paraId="54844F1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do</w:t>
            </w:r>
          </w:p>
        </w:tc>
      </w:tr>
      <w:tr w:rsidR="001C2C50" w:rsidRPr="001C2C50" w14:paraId="5DF41CD8" w14:textId="77777777" w:rsidTr="00ED5A05">
        <w:tc>
          <w:tcPr>
            <w:tcW w:w="1985" w:type="dxa"/>
            <w:tcBorders>
              <w:top w:val="single" w:sz="6" w:space="0" w:color="000000"/>
              <w:bottom w:val="single" w:sz="12" w:space="0" w:color="000000"/>
            </w:tcBorders>
            <w:shd w:val="clear" w:color="auto" w:fill="C5E0B3"/>
          </w:tcPr>
          <w:p w14:paraId="3981E0A0" w14:textId="77777777" w:rsidR="00ED5A05" w:rsidRPr="001C2C50" w:rsidRDefault="00ED5A05" w:rsidP="00ED5A05">
            <w:pPr>
              <w:jc w:val="center"/>
              <w:rPr>
                <w:rFonts w:asciiTheme="minorHAnsi" w:hAnsiTheme="minorHAnsi" w:cstheme="minorHAnsi"/>
                <w:color w:val="000000" w:themeColor="text1"/>
                <w:sz w:val="22"/>
              </w:rPr>
            </w:pPr>
          </w:p>
        </w:tc>
        <w:tc>
          <w:tcPr>
            <w:tcW w:w="4678" w:type="dxa"/>
            <w:tcBorders>
              <w:top w:val="single" w:sz="6" w:space="0" w:color="000000"/>
              <w:bottom w:val="single" w:sz="12" w:space="0" w:color="000000"/>
            </w:tcBorders>
            <w:shd w:val="clear" w:color="auto" w:fill="C5E0B3"/>
          </w:tcPr>
          <w:p w14:paraId="46933D68" w14:textId="77777777" w:rsidR="00ED5A05" w:rsidRPr="001C2C50" w:rsidRDefault="00ED5A05" w:rsidP="00ED5A05">
            <w:pPr>
              <w:rPr>
                <w:rFonts w:asciiTheme="minorHAnsi" w:hAnsiTheme="minorHAnsi" w:cstheme="minorHAnsi"/>
                <w:color w:val="000000" w:themeColor="text1"/>
                <w:sz w:val="22"/>
              </w:rPr>
            </w:pPr>
          </w:p>
        </w:tc>
        <w:tc>
          <w:tcPr>
            <w:tcW w:w="567" w:type="dxa"/>
            <w:tcBorders>
              <w:top w:val="single" w:sz="6" w:space="0" w:color="000000"/>
              <w:bottom w:val="single" w:sz="12" w:space="0" w:color="000000"/>
            </w:tcBorders>
            <w:shd w:val="clear" w:color="auto" w:fill="C5E0B3"/>
          </w:tcPr>
          <w:p w14:paraId="19A78C1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B</w:t>
            </w:r>
          </w:p>
        </w:tc>
        <w:tc>
          <w:tcPr>
            <w:tcW w:w="850" w:type="dxa"/>
            <w:tcBorders>
              <w:top w:val="single" w:sz="6" w:space="0" w:color="000000"/>
              <w:bottom w:val="single" w:sz="12" w:space="0" w:color="000000"/>
            </w:tcBorders>
            <w:shd w:val="clear" w:color="auto" w:fill="C5E0B3"/>
          </w:tcPr>
          <w:p w14:paraId="4BB6D30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FS</w:t>
            </w:r>
          </w:p>
        </w:tc>
        <w:tc>
          <w:tcPr>
            <w:tcW w:w="1276" w:type="dxa"/>
            <w:tcBorders>
              <w:top w:val="single" w:sz="6" w:space="0" w:color="000000"/>
              <w:bottom w:val="single" w:sz="12" w:space="0" w:color="000000"/>
            </w:tcBorders>
            <w:shd w:val="clear" w:color="auto" w:fill="C5E0B3"/>
          </w:tcPr>
          <w:p w14:paraId="3FCAB0F9" w14:textId="77777777" w:rsidR="00ED5A05" w:rsidRPr="001C2C50" w:rsidRDefault="00ED5A05" w:rsidP="00ED5A05">
            <w:pPr>
              <w:jc w:val="center"/>
              <w:rPr>
                <w:rFonts w:asciiTheme="minorHAnsi" w:hAnsiTheme="minorHAnsi" w:cstheme="minorHAnsi"/>
                <w:color w:val="000000" w:themeColor="text1"/>
                <w:sz w:val="22"/>
              </w:rPr>
            </w:pPr>
          </w:p>
        </w:tc>
      </w:tr>
      <w:tr w:rsidR="001C2C50" w:rsidRPr="001C2C50" w14:paraId="43912F32" w14:textId="77777777" w:rsidTr="00ED5A05">
        <w:tc>
          <w:tcPr>
            <w:tcW w:w="1985" w:type="dxa"/>
            <w:tcBorders>
              <w:top w:val="single" w:sz="12" w:space="0" w:color="000000"/>
            </w:tcBorders>
            <w:shd w:val="clear" w:color="auto" w:fill="auto"/>
          </w:tcPr>
          <w:p w14:paraId="790362E2" w14:textId="77777777" w:rsidR="00ED5A05" w:rsidRPr="001C2C50" w:rsidRDefault="00ED5A05" w:rsidP="00ED5A05">
            <w:pP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Ekologie a ochrana prostředí</w:t>
            </w:r>
          </w:p>
        </w:tc>
        <w:tc>
          <w:tcPr>
            <w:tcW w:w="4678" w:type="dxa"/>
            <w:tcBorders>
              <w:top w:val="single" w:sz="12" w:space="0" w:color="000000"/>
            </w:tcBorders>
            <w:shd w:val="clear" w:color="auto" w:fill="auto"/>
          </w:tcPr>
          <w:p w14:paraId="11F55ED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Aplikovaná ekologie pro veřejný sektor</w:t>
            </w:r>
          </w:p>
        </w:tc>
        <w:tc>
          <w:tcPr>
            <w:tcW w:w="567" w:type="dxa"/>
            <w:tcBorders>
              <w:top w:val="single" w:sz="12" w:space="0" w:color="000000"/>
            </w:tcBorders>
            <w:shd w:val="clear" w:color="auto" w:fill="auto"/>
          </w:tcPr>
          <w:p w14:paraId="0D43C60F" w14:textId="77777777" w:rsidR="00ED5A05" w:rsidRPr="001C2C50" w:rsidRDefault="00ED5A05" w:rsidP="00ED5A05">
            <w:pPr>
              <w:jc w:val="cente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3</w:t>
            </w:r>
          </w:p>
        </w:tc>
        <w:tc>
          <w:tcPr>
            <w:tcW w:w="850" w:type="dxa"/>
            <w:tcBorders>
              <w:top w:val="single" w:sz="12" w:space="0" w:color="000000"/>
            </w:tcBorders>
            <w:shd w:val="clear" w:color="auto" w:fill="auto"/>
          </w:tcPr>
          <w:p w14:paraId="7C11D528" w14:textId="77777777" w:rsidR="00ED5A05" w:rsidRPr="001C2C50" w:rsidRDefault="00ED5A05" w:rsidP="00ED5A05">
            <w:pPr>
              <w:jc w:val="cente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P, K</w:t>
            </w:r>
          </w:p>
        </w:tc>
        <w:tc>
          <w:tcPr>
            <w:tcW w:w="1276" w:type="dxa"/>
            <w:tcBorders>
              <w:top w:val="single" w:sz="12" w:space="0" w:color="000000"/>
            </w:tcBorders>
            <w:shd w:val="clear" w:color="auto" w:fill="auto"/>
          </w:tcPr>
          <w:p w14:paraId="532B6A13" w14:textId="77777777" w:rsidR="00ED5A05" w:rsidRPr="001C2C50" w:rsidRDefault="00ED5A05" w:rsidP="00ED5A05">
            <w:pP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31. 12. 2021</w:t>
            </w:r>
          </w:p>
        </w:tc>
      </w:tr>
      <w:tr w:rsidR="001C2C50" w:rsidRPr="001C2C50" w14:paraId="7A92035E" w14:textId="77777777" w:rsidTr="00ED5A05">
        <w:tc>
          <w:tcPr>
            <w:tcW w:w="1985" w:type="dxa"/>
            <w:shd w:val="clear" w:color="auto" w:fill="auto"/>
          </w:tcPr>
          <w:p w14:paraId="33CC7844" w14:textId="77777777" w:rsidR="00ED5A05" w:rsidRPr="001C2C50" w:rsidRDefault="00ED5A05" w:rsidP="00ED5A05">
            <w:pP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 xml:space="preserve">Filologie </w:t>
            </w:r>
          </w:p>
        </w:tc>
        <w:tc>
          <w:tcPr>
            <w:tcW w:w="4678" w:type="dxa"/>
            <w:shd w:val="clear" w:color="auto" w:fill="auto"/>
          </w:tcPr>
          <w:p w14:paraId="462EA02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Němčina se zaměřením na aplikovanou ekonomii </w:t>
            </w:r>
          </w:p>
        </w:tc>
        <w:tc>
          <w:tcPr>
            <w:tcW w:w="567" w:type="dxa"/>
            <w:shd w:val="clear" w:color="auto" w:fill="auto"/>
          </w:tcPr>
          <w:p w14:paraId="05C2844F" w14:textId="77777777" w:rsidR="00ED5A05" w:rsidRPr="001C2C50" w:rsidRDefault="00ED5A05" w:rsidP="00ED5A05">
            <w:pPr>
              <w:jc w:val="cente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3</w:t>
            </w:r>
          </w:p>
        </w:tc>
        <w:tc>
          <w:tcPr>
            <w:tcW w:w="850" w:type="dxa"/>
            <w:shd w:val="clear" w:color="auto" w:fill="auto"/>
          </w:tcPr>
          <w:p w14:paraId="125A8E83" w14:textId="77777777" w:rsidR="00ED5A05" w:rsidRPr="001C2C50" w:rsidRDefault="00ED5A05" w:rsidP="00ED5A05">
            <w:pPr>
              <w:jc w:val="cente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P</w:t>
            </w:r>
          </w:p>
        </w:tc>
        <w:tc>
          <w:tcPr>
            <w:tcW w:w="1276" w:type="dxa"/>
            <w:shd w:val="clear" w:color="auto" w:fill="auto"/>
          </w:tcPr>
          <w:p w14:paraId="3719F9D4" w14:textId="77777777" w:rsidR="00ED5A05" w:rsidRPr="001C2C50" w:rsidRDefault="00ED5A05" w:rsidP="00ED5A05">
            <w:pPr>
              <w:rPr>
                <w:rFonts w:asciiTheme="minorHAnsi" w:hAnsiTheme="minorHAnsi" w:cstheme="minorHAnsi"/>
                <w:bCs/>
                <w:color w:val="000000" w:themeColor="text1"/>
                <w:sz w:val="22"/>
              </w:rPr>
            </w:pPr>
            <w:r w:rsidRPr="001C2C50">
              <w:rPr>
                <w:rFonts w:asciiTheme="minorHAnsi" w:hAnsiTheme="minorHAnsi" w:cstheme="minorHAnsi"/>
                <w:bCs/>
                <w:color w:val="000000" w:themeColor="text1"/>
                <w:sz w:val="22"/>
              </w:rPr>
              <w:t>31. 10. 2021</w:t>
            </w:r>
          </w:p>
        </w:tc>
      </w:tr>
      <w:tr w:rsidR="001C2C50" w:rsidRPr="001C2C50" w14:paraId="706C7563" w14:textId="77777777" w:rsidTr="00ED5A05">
        <w:tc>
          <w:tcPr>
            <w:tcW w:w="1985" w:type="dxa"/>
          </w:tcPr>
          <w:p w14:paraId="4E9826AE" w14:textId="77777777" w:rsidR="00ED5A05" w:rsidRPr="001C2C50" w:rsidRDefault="00ED5A05" w:rsidP="00ED5A05">
            <w:pPr>
              <w:jc w:val="both"/>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lastRenderedPageBreak/>
              <w:t xml:space="preserve">Pedagogika </w:t>
            </w:r>
          </w:p>
        </w:tc>
        <w:tc>
          <w:tcPr>
            <w:tcW w:w="4678" w:type="dxa"/>
          </w:tcPr>
          <w:p w14:paraId="3E10D30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Pedagogika – sociální práce</w:t>
            </w:r>
          </w:p>
        </w:tc>
        <w:tc>
          <w:tcPr>
            <w:tcW w:w="567" w:type="dxa"/>
          </w:tcPr>
          <w:p w14:paraId="267C8A0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12C76019"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05BE4BB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1B364AE0" w14:textId="77777777" w:rsidTr="00ED5A05">
        <w:tc>
          <w:tcPr>
            <w:tcW w:w="1985" w:type="dxa"/>
          </w:tcPr>
          <w:p w14:paraId="0BE04E1B" w14:textId="77777777" w:rsidR="00ED5A05" w:rsidRPr="001C2C50" w:rsidRDefault="00ED5A05" w:rsidP="00ED5A05">
            <w:pPr>
              <w:jc w:val="center"/>
              <w:rPr>
                <w:rFonts w:asciiTheme="minorHAnsi" w:hAnsiTheme="minorHAnsi" w:cstheme="minorHAnsi"/>
                <w:color w:val="000000" w:themeColor="text1"/>
                <w:sz w:val="22"/>
              </w:rPr>
            </w:pPr>
          </w:p>
        </w:tc>
        <w:tc>
          <w:tcPr>
            <w:tcW w:w="4678" w:type="dxa"/>
          </w:tcPr>
          <w:p w14:paraId="37210E1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Pedagogika – veřejná správa</w:t>
            </w:r>
          </w:p>
        </w:tc>
        <w:tc>
          <w:tcPr>
            <w:tcW w:w="567" w:type="dxa"/>
          </w:tcPr>
          <w:p w14:paraId="0A266F9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7F9472AF"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D009A8F"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4B58AB64" w14:textId="77777777" w:rsidTr="00ED5A05">
        <w:tc>
          <w:tcPr>
            <w:tcW w:w="1985" w:type="dxa"/>
          </w:tcPr>
          <w:p w14:paraId="0CE32EA6" w14:textId="77777777" w:rsidR="00ED5A05" w:rsidRPr="001C2C50" w:rsidRDefault="00ED5A05" w:rsidP="00ED5A05">
            <w:pPr>
              <w:jc w:val="both"/>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Vychovatelství</w:t>
            </w:r>
          </w:p>
        </w:tc>
        <w:tc>
          <w:tcPr>
            <w:tcW w:w="4678" w:type="dxa"/>
          </w:tcPr>
          <w:p w14:paraId="02813D6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Vychovatelství</w:t>
            </w:r>
          </w:p>
        </w:tc>
        <w:tc>
          <w:tcPr>
            <w:tcW w:w="567" w:type="dxa"/>
          </w:tcPr>
          <w:p w14:paraId="331E04AB"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21A5E2F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400520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6B8DAA27" w14:textId="77777777" w:rsidTr="00ED5A05">
        <w:trPr>
          <w:cantSplit/>
          <w:trHeight w:val="105"/>
        </w:trPr>
        <w:tc>
          <w:tcPr>
            <w:tcW w:w="1985" w:type="dxa"/>
          </w:tcPr>
          <w:p w14:paraId="23B4001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w:t>
            </w:r>
          </w:p>
        </w:tc>
        <w:tc>
          <w:tcPr>
            <w:tcW w:w="4678" w:type="dxa"/>
          </w:tcPr>
          <w:p w14:paraId="4B74F16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 předškolního věku</w:t>
            </w:r>
          </w:p>
        </w:tc>
        <w:tc>
          <w:tcPr>
            <w:tcW w:w="567" w:type="dxa"/>
          </w:tcPr>
          <w:p w14:paraId="605E2EA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18315B0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387E97A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5B407B41" w14:textId="77777777" w:rsidTr="00ED5A05">
        <w:trPr>
          <w:cantSplit/>
          <w:trHeight w:val="105"/>
        </w:trPr>
        <w:tc>
          <w:tcPr>
            <w:tcW w:w="1985" w:type="dxa"/>
          </w:tcPr>
          <w:p w14:paraId="34C57FFF"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17CC2DC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 předškolního věku – učitelství pro mateřské školy</w:t>
            </w:r>
          </w:p>
        </w:tc>
        <w:tc>
          <w:tcPr>
            <w:tcW w:w="567" w:type="dxa"/>
          </w:tcPr>
          <w:p w14:paraId="0F052AD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44899F9"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0047BD9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10145042" w14:textId="77777777" w:rsidTr="00ED5A05">
        <w:tc>
          <w:tcPr>
            <w:tcW w:w="1985" w:type="dxa"/>
          </w:tcPr>
          <w:p w14:paraId="53C55810"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54D031C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pro výchovné pracovníky  </w:t>
            </w:r>
          </w:p>
        </w:tc>
        <w:tc>
          <w:tcPr>
            <w:tcW w:w="567" w:type="dxa"/>
          </w:tcPr>
          <w:p w14:paraId="52139D6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58B468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K</w:t>
            </w:r>
          </w:p>
        </w:tc>
        <w:tc>
          <w:tcPr>
            <w:tcW w:w="1276" w:type="dxa"/>
          </w:tcPr>
          <w:p w14:paraId="5B1D5A0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48ACD50E" w14:textId="77777777" w:rsidTr="00ED5A05">
        <w:tc>
          <w:tcPr>
            <w:tcW w:w="1985" w:type="dxa"/>
          </w:tcPr>
          <w:p w14:paraId="7657BBE8"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1ED09B8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 vychovatelství </w:t>
            </w:r>
          </w:p>
        </w:tc>
        <w:tc>
          <w:tcPr>
            <w:tcW w:w="567" w:type="dxa"/>
          </w:tcPr>
          <w:p w14:paraId="43EA972E"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19B6881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0A8FC60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73E82734" w14:textId="77777777" w:rsidTr="00ED5A05">
        <w:tc>
          <w:tcPr>
            <w:tcW w:w="1985" w:type="dxa"/>
          </w:tcPr>
          <w:p w14:paraId="2976641C"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3DEB60D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w:t>
            </w:r>
          </w:p>
        </w:tc>
        <w:tc>
          <w:tcPr>
            <w:tcW w:w="567" w:type="dxa"/>
          </w:tcPr>
          <w:p w14:paraId="09EEC35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27C8B30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5988E5E3"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31. 08. 2019</w:t>
            </w:r>
          </w:p>
        </w:tc>
      </w:tr>
      <w:tr w:rsidR="001C2C50" w:rsidRPr="001C2C50" w14:paraId="0AEE2F82" w14:textId="77777777" w:rsidTr="00ED5A05">
        <w:tc>
          <w:tcPr>
            <w:tcW w:w="1985" w:type="dxa"/>
            <w:shd w:val="clear" w:color="auto" w:fill="auto"/>
          </w:tcPr>
          <w:p w14:paraId="2C34EBC1" w14:textId="77777777" w:rsidR="00ED5A05" w:rsidRPr="001C2C50" w:rsidRDefault="00ED5A05" w:rsidP="00ED5A05">
            <w:pPr>
              <w:rPr>
                <w:rFonts w:asciiTheme="minorHAnsi" w:hAnsiTheme="minorHAnsi" w:cstheme="minorHAnsi"/>
                <w:color w:val="000000" w:themeColor="text1"/>
                <w:sz w:val="22"/>
              </w:rPr>
            </w:pPr>
          </w:p>
        </w:tc>
        <w:tc>
          <w:tcPr>
            <w:tcW w:w="4678" w:type="dxa"/>
            <w:shd w:val="clear" w:color="auto" w:fill="auto"/>
          </w:tcPr>
          <w:p w14:paraId="05451A51"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 dramaterapie </w:t>
            </w:r>
          </w:p>
        </w:tc>
        <w:tc>
          <w:tcPr>
            <w:tcW w:w="567" w:type="dxa"/>
            <w:shd w:val="clear" w:color="auto" w:fill="auto"/>
          </w:tcPr>
          <w:p w14:paraId="470F48A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shd w:val="clear" w:color="auto" w:fill="auto"/>
          </w:tcPr>
          <w:p w14:paraId="3063F7FB"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shd w:val="clear" w:color="auto" w:fill="auto"/>
          </w:tcPr>
          <w:p w14:paraId="062D179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49C40052" w14:textId="77777777" w:rsidTr="00ED5A05">
        <w:tc>
          <w:tcPr>
            <w:tcW w:w="1985" w:type="dxa"/>
          </w:tcPr>
          <w:p w14:paraId="6EA13E2E"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3ADB4E2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 ortokomunikace </w:t>
            </w:r>
          </w:p>
        </w:tc>
        <w:tc>
          <w:tcPr>
            <w:tcW w:w="567" w:type="dxa"/>
          </w:tcPr>
          <w:p w14:paraId="0A51966B"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77044A7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7AA93E3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225F8FFE" w14:textId="77777777" w:rsidTr="00ED5A05">
        <w:tc>
          <w:tcPr>
            <w:tcW w:w="1985" w:type="dxa"/>
          </w:tcPr>
          <w:p w14:paraId="7F4D22E0"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D3FEA7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 – intervence</w:t>
            </w:r>
          </w:p>
        </w:tc>
        <w:tc>
          <w:tcPr>
            <w:tcW w:w="567" w:type="dxa"/>
          </w:tcPr>
          <w:p w14:paraId="28124061"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F3C93B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31FBC273"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18564674" w14:textId="77777777" w:rsidTr="00ED5A05">
        <w:tc>
          <w:tcPr>
            <w:tcW w:w="1985" w:type="dxa"/>
          </w:tcPr>
          <w:p w14:paraId="4723D16C"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426076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Speciálně pedagogická andragogika</w:t>
            </w:r>
          </w:p>
        </w:tc>
        <w:tc>
          <w:tcPr>
            <w:tcW w:w="567" w:type="dxa"/>
          </w:tcPr>
          <w:p w14:paraId="01F60AB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7055589"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02AF40D1"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31. 08. 2019</w:t>
            </w:r>
          </w:p>
        </w:tc>
      </w:tr>
      <w:tr w:rsidR="001C2C50" w:rsidRPr="001C2C50" w14:paraId="63749182" w14:textId="77777777" w:rsidTr="00ED5A05">
        <w:tc>
          <w:tcPr>
            <w:tcW w:w="1985" w:type="dxa"/>
          </w:tcPr>
          <w:p w14:paraId="40D99048" w14:textId="77777777" w:rsidR="00ED5A05" w:rsidRPr="001C2C50" w:rsidRDefault="00ED5A05" w:rsidP="00ED5A05">
            <w:pPr>
              <w:rPr>
                <w:rFonts w:asciiTheme="minorHAnsi" w:hAnsiTheme="minorHAnsi" w:cstheme="minorHAnsi"/>
                <w:color w:val="000000" w:themeColor="text1"/>
                <w:sz w:val="22"/>
              </w:rPr>
            </w:pPr>
          </w:p>
        </w:tc>
        <w:tc>
          <w:tcPr>
            <w:tcW w:w="4678" w:type="dxa"/>
            <w:shd w:val="clear" w:color="auto" w:fill="auto"/>
          </w:tcPr>
          <w:p w14:paraId="7580F73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 andragogika </w:t>
            </w:r>
          </w:p>
        </w:tc>
        <w:tc>
          <w:tcPr>
            <w:tcW w:w="567" w:type="dxa"/>
          </w:tcPr>
          <w:p w14:paraId="6F98E9BF"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84C2C7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D52903E" w14:textId="77777777" w:rsidR="00ED5A05" w:rsidRPr="001C2C50" w:rsidRDefault="00ED5A05" w:rsidP="00ED5A05">
            <w:pPr>
              <w:rPr>
                <w:rFonts w:asciiTheme="minorHAnsi" w:hAnsiTheme="minorHAnsi" w:cstheme="minorHAnsi"/>
                <w:bCs/>
                <w:color w:val="000000" w:themeColor="text1"/>
                <w:sz w:val="22"/>
              </w:rPr>
            </w:pPr>
            <w:r w:rsidRPr="001C2C50">
              <w:rPr>
                <w:rFonts w:asciiTheme="minorHAnsi" w:hAnsiTheme="minorHAnsi" w:cstheme="minorHAnsi"/>
                <w:color w:val="000000" w:themeColor="text1"/>
                <w:sz w:val="22"/>
              </w:rPr>
              <w:t>31. 12. 2021</w:t>
            </w:r>
          </w:p>
        </w:tc>
      </w:tr>
      <w:tr w:rsidR="001C2C50" w:rsidRPr="001C2C50" w14:paraId="1796F16A" w14:textId="77777777" w:rsidTr="00ED5A05">
        <w:tc>
          <w:tcPr>
            <w:tcW w:w="1985" w:type="dxa"/>
          </w:tcPr>
          <w:p w14:paraId="09FF1327"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198E7A5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 pro 2. st. základních škol a pro střední školy</w:t>
            </w:r>
          </w:p>
        </w:tc>
        <w:tc>
          <w:tcPr>
            <w:tcW w:w="567" w:type="dxa"/>
          </w:tcPr>
          <w:p w14:paraId="09F9084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31BFFC2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2D39A5B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47CA2909" w14:textId="77777777" w:rsidTr="00ED5A05">
        <w:tc>
          <w:tcPr>
            <w:tcW w:w="1985" w:type="dxa"/>
          </w:tcPr>
          <w:p w14:paraId="14B82F20"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78F49A4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raného věku </w:t>
            </w:r>
          </w:p>
        </w:tc>
        <w:tc>
          <w:tcPr>
            <w:tcW w:w="567" w:type="dxa"/>
          </w:tcPr>
          <w:p w14:paraId="5ACF130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5198B7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50076C1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3E4BB0F8" w14:textId="77777777" w:rsidTr="00ED5A05">
        <w:tc>
          <w:tcPr>
            <w:tcW w:w="1985" w:type="dxa"/>
          </w:tcPr>
          <w:p w14:paraId="31951C1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Specializace v pedagogice</w:t>
            </w:r>
          </w:p>
        </w:tc>
        <w:tc>
          <w:tcPr>
            <w:tcW w:w="4678" w:type="dxa"/>
          </w:tcPr>
          <w:p w14:paraId="406314F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pro mateřské školy</w:t>
            </w:r>
          </w:p>
        </w:tc>
        <w:tc>
          <w:tcPr>
            <w:tcW w:w="567" w:type="dxa"/>
          </w:tcPr>
          <w:p w14:paraId="3429131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26CD2EE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288CD81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156581B7" w14:textId="77777777" w:rsidTr="00ED5A05">
        <w:tc>
          <w:tcPr>
            <w:tcW w:w="1985" w:type="dxa"/>
          </w:tcPr>
          <w:p w14:paraId="78D0EB2A"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01DA98A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Hudební kultura se zaměřením na vzdělávání</w:t>
            </w:r>
          </w:p>
        </w:tc>
        <w:tc>
          <w:tcPr>
            <w:tcW w:w="567" w:type="dxa"/>
          </w:tcPr>
          <w:p w14:paraId="3A1E216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30F3EF6B"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1934B08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66AF5DBC" w14:textId="77777777" w:rsidTr="00ED5A05">
        <w:tc>
          <w:tcPr>
            <w:tcW w:w="1985" w:type="dxa"/>
          </w:tcPr>
          <w:p w14:paraId="722E0C50"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6B9B5A2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Společenské vědy se zaměřením na vzdělávání</w:t>
            </w:r>
          </w:p>
        </w:tc>
        <w:tc>
          <w:tcPr>
            <w:tcW w:w="567" w:type="dxa"/>
          </w:tcPr>
          <w:p w14:paraId="41DED5E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1CC0ADE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26DC2620"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27696205" w14:textId="77777777" w:rsidTr="00ED5A05">
        <w:tc>
          <w:tcPr>
            <w:tcW w:w="1985" w:type="dxa"/>
          </w:tcPr>
          <w:p w14:paraId="70ABD367"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0ADA1C0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Výchova ke zdraví se zaměřením na vzdělávání</w:t>
            </w:r>
          </w:p>
        </w:tc>
        <w:tc>
          <w:tcPr>
            <w:tcW w:w="567" w:type="dxa"/>
          </w:tcPr>
          <w:p w14:paraId="6C719A3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D355AB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62E5DD5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2B696D8F" w14:textId="77777777" w:rsidTr="00ED5A05">
        <w:tc>
          <w:tcPr>
            <w:tcW w:w="1985" w:type="dxa"/>
          </w:tcPr>
          <w:p w14:paraId="10E2269F"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EF05C3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Výtvarná tvorba se zaměřením na vzdělávání (dvouoborová)</w:t>
            </w:r>
          </w:p>
        </w:tc>
        <w:tc>
          <w:tcPr>
            <w:tcW w:w="567" w:type="dxa"/>
          </w:tcPr>
          <w:p w14:paraId="760E2AC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188CFA9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7376B0C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79EA5D15" w14:textId="77777777" w:rsidTr="00ED5A05">
        <w:tc>
          <w:tcPr>
            <w:tcW w:w="1985" w:type="dxa"/>
          </w:tcPr>
          <w:p w14:paraId="069CCCB6"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86619B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Výtvarná tvorba se zaměřením na vzdělávání (jednooborová)</w:t>
            </w:r>
          </w:p>
        </w:tc>
        <w:tc>
          <w:tcPr>
            <w:tcW w:w="567" w:type="dxa"/>
          </w:tcPr>
          <w:p w14:paraId="0FF552C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5175793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22B7A2B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61EA64E3" w14:textId="77777777" w:rsidTr="00ED5A05">
        <w:tc>
          <w:tcPr>
            <w:tcW w:w="1985" w:type="dxa"/>
          </w:tcPr>
          <w:p w14:paraId="2F01F294"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78C3ECA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Základy technických věd a informačních technologií pro vzdělávání</w:t>
            </w:r>
          </w:p>
        </w:tc>
        <w:tc>
          <w:tcPr>
            <w:tcW w:w="567" w:type="dxa"/>
          </w:tcPr>
          <w:p w14:paraId="0F5AE18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2C8A61C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53D65E3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7AB559BC" w14:textId="77777777" w:rsidTr="00ED5A05">
        <w:tc>
          <w:tcPr>
            <w:tcW w:w="1985" w:type="dxa"/>
          </w:tcPr>
          <w:p w14:paraId="782D35AC"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7971062F"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Anglický jazyk se zaměřením na vzdělávání</w:t>
            </w:r>
          </w:p>
        </w:tc>
        <w:tc>
          <w:tcPr>
            <w:tcW w:w="567" w:type="dxa"/>
          </w:tcPr>
          <w:p w14:paraId="00073F4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3113203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45C6E7BF"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11066AE6" w14:textId="77777777" w:rsidTr="00ED5A05">
        <w:tc>
          <w:tcPr>
            <w:tcW w:w="1985" w:type="dxa"/>
          </w:tcPr>
          <w:p w14:paraId="1A4068DA"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340327DF"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Český jazyk a literatura se zaměřením na vzdělávání</w:t>
            </w:r>
          </w:p>
        </w:tc>
        <w:tc>
          <w:tcPr>
            <w:tcW w:w="567" w:type="dxa"/>
          </w:tcPr>
          <w:p w14:paraId="781D641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1A95842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4FC604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5808A867" w14:textId="77777777" w:rsidTr="00ED5A05">
        <w:tc>
          <w:tcPr>
            <w:tcW w:w="1985" w:type="dxa"/>
          </w:tcPr>
          <w:p w14:paraId="3E3FAAA2"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2B81E1B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Environmentální výchova se zaměřením na vzdělávání</w:t>
            </w:r>
          </w:p>
        </w:tc>
        <w:tc>
          <w:tcPr>
            <w:tcW w:w="567" w:type="dxa"/>
          </w:tcPr>
          <w:p w14:paraId="30BD13A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60A7D64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21D3DE6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2193C35B" w14:textId="77777777" w:rsidTr="00ED5A05">
        <w:tc>
          <w:tcPr>
            <w:tcW w:w="1985" w:type="dxa"/>
          </w:tcPr>
          <w:p w14:paraId="5F316915"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0599398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Matematika se zaměřením na vzdělávání</w:t>
            </w:r>
          </w:p>
        </w:tc>
        <w:tc>
          <w:tcPr>
            <w:tcW w:w="567" w:type="dxa"/>
          </w:tcPr>
          <w:p w14:paraId="62409CE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63D1025E"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6454BAE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7CADDAC7" w14:textId="77777777" w:rsidTr="00ED5A05">
        <w:tc>
          <w:tcPr>
            <w:tcW w:w="1985" w:type="dxa"/>
          </w:tcPr>
          <w:p w14:paraId="3CBA48CF"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5188035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Německý jazyk se zaměřením na vzdělávání</w:t>
            </w:r>
          </w:p>
        </w:tc>
        <w:tc>
          <w:tcPr>
            <w:tcW w:w="567" w:type="dxa"/>
          </w:tcPr>
          <w:p w14:paraId="69F602A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1DD0311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56F7D4D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45D97A02" w14:textId="77777777" w:rsidTr="00ED5A05">
        <w:tc>
          <w:tcPr>
            <w:tcW w:w="1985" w:type="dxa"/>
          </w:tcPr>
          <w:p w14:paraId="34AF02D9"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390D10B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Pedagogické asistentství </w:t>
            </w:r>
          </w:p>
        </w:tc>
        <w:tc>
          <w:tcPr>
            <w:tcW w:w="567" w:type="dxa"/>
          </w:tcPr>
          <w:p w14:paraId="45479DD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67800F8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36DFE17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31. 08. 2019</w:t>
            </w:r>
          </w:p>
        </w:tc>
      </w:tr>
      <w:tr w:rsidR="001C2C50" w:rsidRPr="001C2C50" w14:paraId="104AD2BC" w14:textId="77777777" w:rsidTr="00ED5A05">
        <w:tc>
          <w:tcPr>
            <w:tcW w:w="1985" w:type="dxa"/>
          </w:tcPr>
          <w:p w14:paraId="432A6828"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CEAA0A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Přírodopis se zaměřením na vzdělávání </w:t>
            </w:r>
          </w:p>
        </w:tc>
        <w:tc>
          <w:tcPr>
            <w:tcW w:w="567" w:type="dxa"/>
          </w:tcPr>
          <w:p w14:paraId="6022ADA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2D6D420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538AD64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5D4EA2D3" w14:textId="77777777" w:rsidTr="00ED5A05">
        <w:tc>
          <w:tcPr>
            <w:tcW w:w="1985" w:type="dxa"/>
          </w:tcPr>
          <w:p w14:paraId="21833C95"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2B7E22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Sociálně zdravotní práce se zaměřením na vzdělávání </w:t>
            </w:r>
          </w:p>
        </w:tc>
        <w:tc>
          <w:tcPr>
            <w:tcW w:w="567" w:type="dxa"/>
          </w:tcPr>
          <w:p w14:paraId="236B59E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68645F5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6DAB3CF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2642AC40" w14:textId="77777777" w:rsidTr="00ED5A05">
        <w:tc>
          <w:tcPr>
            <w:tcW w:w="1985" w:type="dxa"/>
          </w:tcPr>
          <w:p w14:paraId="2CC9636D"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4F8203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Učitelství praktického vyučování a odborného výcviku </w:t>
            </w:r>
          </w:p>
        </w:tc>
        <w:tc>
          <w:tcPr>
            <w:tcW w:w="567" w:type="dxa"/>
          </w:tcPr>
          <w:p w14:paraId="7DF8D31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4DC715E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K</w:t>
            </w:r>
          </w:p>
        </w:tc>
        <w:tc>
          <w:tcPr>
            <w:tcW w:w="1276" w:type="dxa"/>
          </w:tcPr>
          <w:p w14:paraId="699F7B1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75E69CD9" w14:textId="77777777" w:rsidTr="00ED5A05">
        <w:tc>
          <w:tcPr>
            <w:tcW w:w="1985" w:type="dxa"/>
          </w:tcPr>
          <w:p w14:paraId="66D6ED3D"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5E581CC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Informační výchova se zaměřením na vzdělávání</w:t>
            </w:r>
          </w:p>
        </w:tc>
        <w:tc>
          <w:tcPr>
            <w:tcW w:w="567" w:type="dxa"/>
          </w:tcPr>
          <w:p w14:paraId="755482B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4627757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2D1CE5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31. 10. 2021</w:t>
            </w:r>
          </w:p>
        </w:tc>
      </w:tr>
      <w:tr w:rsidR="001C2C50" w:rsidRPr="001C2C50" w14:paraId="29250A45" w14:textId="77777777" w:rsidTr="00ED5A05">
        <w:tc>
          <w:tcPr>
            <w:tcW w:w="1985" w:type="dxa"/>
          </w:tcPr>
          <w:p w14:paraId="2B1C33BC"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73F9735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Historie se zaměřením na vzdělávání</w:t>
            </w:r>
          </w:p>
        </w:tc>
        <w:tc>
          <w:tcPr>
            <w:tcW w:w="567" w:type="dxa"/>
          </w:tcPr>
          <w:p w14:paraId="43CB75E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w:t>
            </w:r>
          </w:p>
        </w:tc>
        <w:tc>
          <w:tcPr>
            <w:tcW w:w="850" w:type="dxa"/>
          </w:tcPr>
          <w:p w14:paraId="6F75EA1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19A34F4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31. 08. 2022</w:t>
            </w:r>
          </w:p>
        </w:tc>
      </w:tr>
    </w:tbl>
    <w:p w14:paraId="54367816" w14:textId="77777777" w:rsidR="000B3B4D" w:rsidRPr="001C2C50" w:rsidRDefault="000B3B4D">
      <w:pPr>
        <w:ind w:left="284" w:hanging="284"/>
        <w:jc w:val="both"/>
        <w:rPr>
          <w:rFonts w:asciiTheme="minorHAnsi" w:hAnsiTheme="minorHAnsi" w:cstheme="minorHAnsi"/>
          <w:i/>
          <w:iCs/>
          <w:color w:val="000000" w:themeColor="text1"/>
          <w:sz w:val="20"/>
        </w:rPr>
      </w:pPr>
      <w:r w:rsidRPr="001C2C50">
        <w:rPr>
          <w:rFonts w:asciiTheme="minorHAnsi" w:hAnsiTheme="minorHAnsi" w:cstheme="minorHAnsi"/>
          <w:i/>
          <w:iCs/>
          <w:color w:val="000000" w:themeColor="text1"/>
          <w:sz w:val="20"/>
        </w:rPr>
        <w:t>Poznámka:</w:t>
      </w:r>
      <w:r w:rsidRPr="001C2C50">
        <w:rPr>
          <w:rFonts w:asciiTheme="minorHAnsi" w:hAnsiTheme="minorHAnsi" w:cstheme="minorHAnsi"/>
          <w:i/>
          <w:iCs/>
          <w:color w:val="000000" w:themeColor="text1"/>
          <w:sz w:val="20"/>
          <w:vertAlign w:val="superscript"/>
        </w:rPr>
        <w:t xml:space="preserve"> </w:t>
      </w:r>
      <w:r w:rsidRPr="001C2C50">
        <w:rPr>
          <w:rFonts w:asciiTheme="minorHAnsi" w:hAnsiTheme="minorHAnsi" w:cstheme="minorHAnsi"/>
          <w:i/>
          <w:iCs/>
          <w:color w:val="000000" w:themeColor="text1"/>
          <w:sz w:val="20"/>
        </w:rPr>
        <w:t>P – prezenč</w:t>
      </w:r>
      <w:r w:rsidR="00343B8A" w:rsidRPr="001C2C50">
        <w:rPr>
          <w:rFonts w:asciiTheme="minorHAnsi" w:hAnsiTheme="minorHAnsi" w:cstheme="minorHAnsi"/>
          <w:i/>
          <w:iCs/>
          <w:color w:val="000000" w:themeColor="text1"/>
          <w:sz w:val="20"/>
        </w:rPr>
        <w:t>ní forma, K – kombinovaná forma, B – bakalářský studijní program, FS – forma studia.</w:t>
      </w:r>
    </w:p>
    <w:p w14:paraId="48A9D07D" w14:textId="5EFE9EFC" w:rsidR="00D53ACA" w:rsidRDefault="00D53ACA">
      <w:pPr>
        <w:rPr>
          <w:rFonts w:asciiTheme="minorHAnsi" w:hAnsiTheme="minorHAnsi" w:cstheme="minorHAnsi"/>
        </w:rPr>
      </w:pPr>
    </w:p>
    <w:p w14:paraId="69261FC8" w14:textId="7BEAE06A" w:rsidR="008807EA" w:rsidRDefault="008807EA">
      <w:pPr>
        <w:rPr>
          <w:rFonts w:asciiTheme="minorHAnsi" w:hAnsiTheme="minorHAnsi" w:cstheme="minorHAnsi"/>
        </w:rPr>
      </w:pPr>
    </w:p>
    <w:p w14:paraId="7CB042EE" w14:textId="77777777" w:rsidR="00751E8A" w:rsidRDefault="00751E8A">
      <w:pPr>
        <w:rPr>
          <w:rFonts w:asciiTheme="minorHAnsi" w:hAnsiTheme="minorHAnsi" w:cstheme="minorHAnsi"/>
        </w:rPr>
      </w:pPr>
    </w:p>
    <w:p w14:paraId="2A2000DF" w14:textId="77777777" w:rsidR="008807EA" w:rsidRPr="0075669A" w:rsidRDefault="008807EA">
      <w:pPr>
        <w:rPr>
          <w:rFonts w:asciiTheme="minorHAnsi" w:hAnsiTheme="minorHAnsi" w:cstheme="minorHAnsi"/>
        </w:rPr>
      </w:pPr>
    </w:p>
    <w:tbl>
      <w:tblPr>
        <w:tblW w:w="9356"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40" w:firstRow="0" w:lastRow="1" w:firstColumn="0" w:lastColumn="0" w:noHBand="0" w:noVBand="0"/>
      </w:tblPr>
      <w:tblGrid>
        <w:gridCol w:w="1985"/>
        <w:gridCol w:w="4678"/>
        <w:gridCol w:w="567"/>
        <w:gridCol w:w="850"/>
        <w:gridCol w:w="1276"/>
      </w:tblGrid>
      <w:tr w:rsidR="001C2C50" w:rsidRPr="001C2C50" w14:paraId="25568F5C" w14:textId="77777777" w:rsidTr="00ED5A05">
        <w:tc>
          <w:tcPr>
            <w:tcW w:w="1985" w:type="dxa"/>
            <w:tcBorders>
              <w:top w:val="single" w:sz="12" w:space="0" w:color="000000"/>
              <w:bottom w:val="single" w:sz="6" w:space="0" w:color="000000"/>
            </w:tcBorders>
            <w:shd w:val="clear" w:color="auto" w:fill="BDD6EE"/>
            <w:vAlign w:val="center"/>
          </w:tcPr>
          <w:p w14:paraId="2103648E"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lastRenderedPageBreak/>
              <w:t>Název studijního</w:t>
            </w:r>
          </w:p>
          <w:p w14:paraId="1A356E0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programu</w:t>
            </w:r>
          </w:p>
        </w:tc>
        <w:tc>
          <w:tcPr>
            <w:tcW w:w="4678" w:type="dxa"/>
            <w:tcBorders>
              <w:top w:val="single" w:sz="12" w:space="0" w:color="000000"/>
              <w:bottom w:val="single" w:sz="6" w:space="0" w:color="000000"/>
            </w:tcBorders>
            <w:shd w:val="clear" w:color="auto" w:fill="BDD6EE"/>
            <w:vAlign w:val="center"/>
          </w:tcPr>
          <w:p w14:paraId="0ECA151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Název magisterského studijního</w:t>
            </w:r>
          </w:p>
          <w:p w14:paraId="7997454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oboru</w:t>
            </w:r>
          </w:p>
        </w:tc>
        <w:tc>
          <w:tcPr>
            <w:tcW w:w="1417" w:type="dxa"/>
            <w:gridSpan w:val="2"/>
            <w:tcBorders>
              <w:top w:val="single" w:sz="12" w:space="0" w:color="000000"/>
              <w:bottom w:val="single" w:sz="6" w:space="0" w:color="000000"/>
            </w:tcBorders>
            <w:shd w:val="clear" w:color="auto" w:fill="BDD6EE"/>
            <w:vAlign w:val="center"/>
          </w:tcPr>
          <w:p w14:paraId="3B49AAA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Standardní doba studia </w:t>
            </w:r>
          </w:p>
          <w:p w14:paraId="1424BE3C" w14:textId="77777777" w:rsidR="00ED5A05" w:rsidRPr="001C2C50" w:rsidRDefault="00ED5A05" w:rsidP="00ED5A05">
            <w:pPr>
              <w:jc w:val="center"/>
              <w:rPr>
                <w:rFonts w:asciiTheme="minorHAnsi" w:hAnsiTheme="minorHAnsi" w:cstheme="minorHAnsi"/>
                <w:color w:val="000000" w:themeColor="text1"/>
                <w:sz w:val="22"/>
                <w:vertAlign w:val="superscript"/>
              </w:rPr>
            </w:pPr>
            <w:r w:rsidRPr="001C2C50">
              <w:rPr>
                <w:rFonts w:asciiTheme="minorHAnsi" w:hAnsiTheme="minorHAnsi" w:cstheme="minorHAnsi"/>
                <w:color w:val="000000" w:themeColor="text1"/>
                <w:sz w:val="22"/>
              </w:rPr>
              <w:t>a</w:t>
            </w:r>
          </w:p>
          <w:p w14:paraId="60A2B70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forma studia</w:t>
            </w:r>
          </w:p>
        </w:tc>
        <w:tc>
          <w:tcPr>
            <w:tcW w:w="1276" w:type="dxa"/>
            <w:tcBorders>
              <w:top w:val="single" w:sz="12" w:space="0" w:color="000000"/>
              <w:bottom w:val="single" w:sz="6" w:space="0" w:color="000000"/>
            </w:tcBorders>
            <w:shd w:val="clear" w:color="auto" w:fill="BDD6EE"/>
            <w:vAlign w:val="center"/>
          </w:tcPr>
          <w:p w14:paraId="5D552A7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Akreditace</w:t>
            </w:r>
          </w:p>
          <w:p w14:paraId="274BE32A" w14:textId="77777777" w:rsidR="00ED5A05" w:rsidRPr="001C2C50" w:rsidRDefault="00ED5A05" w:rsidP="00ED5A05">
            <w:pPr>
              <w:jc w:val="center"/>
              <w:rPr>
                <w:rFonts w:asciiTheme="minorHAnsi" w:hAnsiTheme="minorHAnsi" w:cstheme="minorHAnsi"/>
                <w:color w:val="000000" w:themeColor="text1"/>
                <w:sz w:val="22"/>
                <w:vertAlign w:val="superscript"/>
              </w:rPr>
            </w:pPr>
            <w:r w:rsidRPr="001C2C50">
              <w:rPr>
                <w:rFonts w:asciiTheme="minorHAnsi" w:hAnsiTheme="minorHAnsi" w:cstheme="minorHAnsi"/>
                <w:color w:val="000000" w:themeColor="text1"/>
                <w:sz w:val="22"/>
              </w:rPr>
              <w:t>do</w:t>
            </w:r>
          </w:p>
        </w:tc>
      </w:tr>
      <w:tr w:rsidR="001C2C50" w:rsidRPr="001C2C50" w14:paraId="7951FC6D" w14:textId="77777777" w:rsidTr="00ED5A05">
        <w:tc>
          <w:tcPr>
            <w:tcW w:w="1985" w:type="dxa"/>
            <w:tcBorders>
              <w:top w:val="single" w:sz="6" w:space="0" w:color="000000"/>
              <w:bottom w:val="single" w:sz="12" w:space="0" w:color="000000"/>
            </w:tcBorders>
            <w:shd w:val="clear" w:color="auto" w:fill="BDD6EE"/>
          </w:tcPr>
          <w:p w14:paraId="04C692BE" w14:textId="77777777" w:rsidR="00ED5A05" w:rsidRPr="001C2C50" w:rsidRDefault="00ED5A05" w:rsidP="00ED5A05">
            <w:pPr>
              <w:jc w:val="center"/>
              <w:rPr>
                <w:rFonts w:asciiTheme="minorHAnsi" w:hAnsiTheme="minorHAnsi" w:cstheme="minorHAnsi"/>
                <w:color w:val="000000" w:themeColor="text1"/>
                <w:sz w:val="22"/>
              </w:rPr>
            </w:pPr>
          </w:p>
        </w:tc>
        <w:tc>
          <w:tcPr>
            <w:tcW w:w="4678" w:type="dxa"/>
            <w:tcBorders>
              <w:top w:val="single" w:sz="6" w:space="0" w:color="000000"/>
              <w:bottom w:val="single" w:sz="12" w:space="0" w:color="000000"/>
            </w:tcBorders>
            <w:shd w:val="clear" w:color="auto" w:fill="BDD6EE"/>
          </w:tcPr>
          <w:p w14:paraId="50F84017" w14:textId="77777777" w:rsidR="00ED5A05" w:rsidRPr="001C2C50" w:rsidRDefault="00ED5A05" w:rsidP="00ED5A05">
            <w:pPr>
              <w:rPr>
                <w:rFonts w:asciiTheme="minorHAnsi" w:hAnsiTheme="minorHAnsi" w:cstheme="minorHAnsi"/>
                <w:color w:val="000000" w:themeColor="text1"/>
                <w:sz w:val="22"/>
              </w:rPr>
            </w:pPr>
          </w:p>
        </w:tc>
        <w:tc>
          <w:tcPr>
            <w:tcW w:w="567" w:type="dxa"/>
            <w:tcBorders>
              <w:top w:val="single" w:sz="6" w:space="0" w:color="000000"/>
              <w:bottom w:val="single" w:sz="12" w:space="0" w:color="000000"/>
            </w:tcBorders>
            <w:shd w:val="clear" w:color="auto" w:fill="BDD6EE"/>
          </w:tcPr>
          <w:p w14:paraId="5EBF8D9E"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0"/>
              </w:rPr>
              <w:t>M, N</w:t>
            </w:r>
          </w:p>
        </w:tc>
        <w:tc>
          <w:tcPr>
            <w:tcW w:w="850" w:type="dxa"/>
            <w:tcBorders>
              <w:top w:val="single" w:sz="6" w:space="0" w:color="000000"/>
              <w:bottom w:val="single" w:sz="12" w:space="0" w:color="000000"/>
            </w:tcBorders>
            <w:shd w:val="clear" w:color="auto" w:fill="BDD6EE"/>
          </w:tcPr>
          <w:p w14:paraId="75A8C96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FS</w:t>
            </w:r>
          </w:p>
        </w:tc>
        <w:tc>
          <w:tcPr>
            <w:tcW w:w="1276" w:type="dxa"/>
            <w:tcBorders>
              <w:top w:val="single" w:sz="6" w:space="0" w:color="000000"/>
              <w:bottom w:val="single" w:sz="12" w:space="0" w:color="000000"/>
            </w:tcBorders>
            <w:shd w:val="clear" w:color="auto" w:fill="BDD6EE"/>
          </w:tcPr>
          <w:p w14:paraId="6742660D" w14:textId="77777777" w:rsidR="00ED5A05" w:rsidRPr="001C2C50" w:rsidRDefault="00ED5A05" w:rsidP="00ED5A05">
            <w:pPr>
              <w:jc w:val="center"/>
              <w:rPr>
                <w:rFonts w:asciiTheme="minorHAnsi" w:hAnsiTheme="minorHAnsi" w:cstheme="minorHAnsi"/>
                <w:color w:val="000000" w:themeColor="text1"/>
                <w:sz w:val="22"/>
              </w:rPr>
            </w:pPr>
          </w:p>
        </w:tc>
      </w:tr>
      <w:tr w:rsidR="001C2C50" w:rsidRPr="001C2C50" w14:paraId="311B54DD" w14:textId="77777777" w:rsidTr="00ED5A05">
        <w:tc>
          <w:tcPr>
            <w:tcW w:w="1985" w:type="dxa"/>
            <w:tcBorders>
              <w:top w:val="single" w:sz="12" w:space="0" w:color="000000"/>
            </w:tcBorders>
          </w:tcPr>
          <w:p w14:paraId="594DDD8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Pedagogika </w:t>
            </w:r>
          </w:p>
        </w:tc>
        <w:tc>
          <w:tcPr>
            <w:tcW w:w="4678" w:type="dxa"/>
            <w:tcBorders>
              <w:top w:val="single" w:sz="12" w:space="0" w:color="000000"/>
            </w:tcBorders>
          </w:tcPr>
          <w:p w14:paraId="1B386EA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Pedagogika – sociální práce </w:t>
            </w:r>
          </w:p>
        </w:tc>
        <w:tc>
          <w:tcPr>
            <w:tcW w:w="567" w:type="dxa"/>
            <w:tcBorders>
              <w:top w:val="single" w:sz="12" w:space="0" w:color="000000"/>
            </w:tcBorders>
          </w:tcPr>
          <w:p w14:paraId="5EFA5BCE"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Borders>
              <w:top w:val="single" w:sz="12" w:space="0" w:color="000000"/>
            </w:tcBorders>
          </w:tcPr>
          <w:p w14:paraId="45A0C4D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Borders>
              <w:top w:val="single" w:sz="12" w:space="0" w:color="000000"/>
            </w:tcBorders>
          </w:tcPr>
          <w:p w14:paraId="43ABCE6F"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31. 10. 2020</w:t>
            </w:r>
          </w:p>
        </w:tc>
      </w:tr>
      <w:tr w:rsidR="001C2C50" w:rsidRPr="001C2C50" w14:paraId="40372236" w14:textId="77777777" w:rsidTr="00ED5A05">
        <w:trPr>
          <w:trHeight w:val="310"/>
        </w:trPr>
        <w:tc>
          <w:tcPr>
            <w:tcW w:w="1985" w:type="dxa"/>
          </w:tcPr>
          <w:p w14:paraId="00936247"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312DF5EA"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Pedagogika – veřejná správa  </w:t>
            </w:r>
          </w:p>
        </w:tc>
        <w:tc>
          <w:tcPr>
            <w:tcW w:w="567" w:type="dxa"/>
          </w:tcPr>
          <w:p w14:paraId="4B3FEDB9"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6E8F9DC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16A482B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31. 10. 2020</w:t>
            </w:r>
          </w:p>
        </w:tc>
      </w:tr>
      <w:tr w:rsidR="001C2C50" w:rsidRPr="001C2C50" w14:paraId="2E4C6E42" w14:textId="77777777" w:rsidTr="00ED5A05">
        <w:trPr>
          <w:trHeight w:val="310"/>
        </w:trPr>
        <w:tc>
          <w:tcPr>
            <w:tcW w:w="1985" w:type="dxa"/>
          </w:tcPr>
          <w:p w14:paraId="1E283DE6"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08DB509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Předškolní pedagogika </w:t>
            </w:r>
          </w:p>
        </w:tc>
        <w:tc>
          <w:tcPr>
            <w:tcW w:w="567" w:type="dxa"/>
          </w:tcPr>
          <w:p w14:paraId="60AF4E8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4064682F"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66FDB66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40E25BD6" w14:textId="77777777" w:rsidTr="00ED5A05">
        <w:tc>
          <w:tcPr>
            <w:tcW w:w="1985" w:type="dxa"/>
          </w:tcPr>
          <w:p w14:paraId="452E9AB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pro základní školy</w:t>
            </w:r>
          </w:p>
        </w:tc>
        <w:tc>
          <w:tcPr>
            <w:tcW w:w="4678" w:type="dxa"/>
          </w:tcPr>
          <w:p w14:paraId="27F235E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anglického jazyka pro 2. st. základních škol</w:t>
            </w:r>
          </w:p>
        </w:tc>
        <w:tc>
          <w:tcPr>
            <w:tcW w:w="567" w:type="dxa"/>
          </w:tcPr>
          <w:p w14:paraId="120B779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5CF812C1"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33F45EB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52B71A46" w14:textId="77777777" w:rsidTr="00ED5A05">
        <w:tc>
          <w:tcPr>
            <w:tcW w:w="1985" w:type="dxa"/>
          </w:tcPr>
          <w:p w14:paraId="46E9F3EA"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183F2350"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českého jazyka pro 2. st. základních škol</w:t>
            </w:r>
          </w:p>
        </w:tc>
        <w:tc>
          <w:tcPr>
            <w:tcW w:w="567" w:type="dxa"/>
          </w:tcPr>
          <w:p w14:paraId="493A7C9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63CAA67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060F580"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047AF173" w14:textId="77777777" w:rsidTr="00ED5A05">
        <w:tc>
          <w:tcPr>
            <w:tcW w:w="1985" w:type="dxa"/>
          </w:tcPr>
          <w:p w14:paraId="5577C320"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6E85785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Učitelství matematiky pro 2. st. základních škol </w:t>
            </w:r>
          </w:p>
        </w:tc>
        <w:tc>
          <w:tcPr>
            <w:tcW w:w="567" w:type="dxa"/>
          </w:tcPr>
          <w:p w14:paraId="11669A0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282F616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3CB846A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7C17CD58" w14:textId="77777777" w:rsidTr="00ED5A05">
        <w:tc>
          <w:tcPr>
            <w:tcW w:w="1985" w:type="dxa"/>
          </w:tcPr>
          <w:p w14:paraId="7B8D8385"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7EFB6EB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Učitelství německého jazyka pro 2. st. základních škol </w:t>
            </w:r>
          </w:p>
        </w:tc>
        <w:tc>
          <w:tcPr>
            <w:tcW w:w="567" w:type="dxa"/>
          </w:tcPr>
          <w:p w14:paraId="0ED4386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7E83B47B"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1DAFCB5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3E2C7CD7" w14:textId="77777777" w:rsidTr="00ED5A05">
        <w:tc>
          <w:tcPr>
            <w:tcW w:w="1985" w:type="dxa"/>
          </w:tcPr>
          <w:p w14:paraId="382DB0E4"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BE7E17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přírodopisu pro 2. st. základních škol</w:t>
            </w:r>
          </w:p>
        </w:tc>
        <w:tc>
          <w:tcPr>
            <w:tcW w:w="567" w:type="dxa"/>
          </w:tcPr>
          <w:p w14:paraId="19C236E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4AC1022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697B670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31. 10. 2020</w:t>
            </w:r>
          </w:p>
        </w:tc>
      </w:tr>
      <w:tr w:rsidR="001C2C50" w:rsidRPr="001C2C50" w14:paraId="7B33F466" w14:textId="77777777" w:rsidTr="00ED5A05">
        <w:tc>
          <w:tcPr>
            <w:tcW w:w="1985" w:type="dxa"/>
          </w:tcPr>
          <w:p w14:paraId="4BBE2344"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585BB56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výchovy ke zdraví pro 2. st. základních škol</w:t>
            </w:r>
          </w:p>
        </w:tc>
        <w:tc>
          <w:tcPr>
            <w:tcW w:w="567" w:type="dxa"/>
          </w:tcPr>
          <w:p w14:paraId="514B181E"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48E91FB9"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3272DA7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2C092ABA" w14:textId="77777777" w:rsidTr="00ED5A05">
        <w:tc>
          <w:tcPr>
            <w:tcW w:w="1985" w:type="dxa"/>
          </w:tcPr>
          <w:p w14:paraId="1333DFD9"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81F45C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přírodopisu a environmentální výchovy pro 2. st. základních škol</w:t>
            </w:r>
          </w:p>
        </w:tc>
        <w:tc>
          <w:tcPr>
            <w:tcW w:w="567" w:type="dxa"/>
          </w:tcPr>
          <w:p w14:paraId="72C5854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1E965999"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08F7F89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08639582" w14:textId="77777777" w:rsidTr="00ED5A05">
        <w:tc>
          <w:tcPr>
            <w:tcW w:w="1985" w:type="dxa"/>
          </w:tcPr>
          <w:p w14:paraId="76B8E1E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pro střední školy</w:t>
            </w:r>
          </w:p>
        </w:tc>
        <w:tc>
          <w:tcPr>
            <w:tcW w:w="4678" w:type="dxa"/>
          </w:tcPr>
          <w:p w14:paraId="2DC068CA"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odborných předmětů pro zdravotnické školy</w:t>
            </w:r>
          </w:p>
        </w:tc>
        <w:tc>
          <w:tcPr>
            <w:tcW w:w="567" w:type="dxa"/>
          </w:tcPr>
          <w:p w14:paraId="4980D4A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6E6A677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030F98BF"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31. 12. 2019 </w:t>
            </w:r>
          </w:p>
        </w:tc>
      </w:tr>
      <w:tr w:rsidR="001C2C50" w:rsidRPr="001C2C50" w14:paraId="22DD34AB" w14:textId="77777777" w:rsidTr="00ED5A05">
        <w:tc>
          <w:tcPr>
            <w:tcW w:w="1985" w:type="dxa"/>
          </w:tcPr>
          <w:p w14:paraId="6F6B3F98" w14:textId="77777777" w:rsidR="00ED5A05" w:rsidRPr="001C2C50" w:rsidRDefault="00ED5A05" w:rsidP="00ED5A05">
            <w:pPr>
              <w:rPr>
                <w:rFonts w:asciiTheme="minorHAnsi" w:hAnsiTheme="minorHAnsi" w:cstheme="minorHAnsi"/>
                <w:color w:val="000000" w:themeColor="text1"/>
                <w:sz w:val="22"/>
              </w:rPr>
            </w:pPr>
          </w:p>
          <w:p w14:paraId="007390DE" w14:textId="77777777" w:rsidR="00ED5A05" w:rsidRPr="001C2C50" w:rsidRDefault="00ED5A05" w:rsidP="00ED5A05">
            <w:pPr>
              <w:ind w:left="284" w:hanging="284"/>
              <w:jc w:val="center"/>
              <w:rPr>
                <w:rFonts w:asciiTheme="minorHAnsi" w:hAnsiTheme="minorHAnsi" w:cstheme="minorHAnsi"/>
                <w:color w:val="000000" w:themeColor="text1"/>
                <w:sz w:val="22"/>
              </w:rPr>
            </w:pPr>
          </w:p>
        </w:tc>
        <w:tc>
          <w:tcPr>
            <w:tcW w:w="4678" w:type="dxa"/>
          </w:tcPr>
          <w:p w14:paraId="6C89332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Učitelství hudební výchovy pro střední školy </w:t>
            </w:r>
            <w:r w:rsidRPr="001C2C50">
              <w:rPr>
                <w:rFonts w:asciiTheme="minorHAnsi" w:hAnsiTheme="minorHAnsi" w:cstheme="minorHAnsi"/>
                <w:color w:val="000000" w:themeColor="text1"/>
                <w:sz w:val="22"/>
              </w:rPr>
              <w:br/>
              <w:t>a 2. st. základních škol</w:t>
            </w:r>
          </w:p>
        </w:tc>
        <w:tc>
          <w:tcPr>
            <w:tcW w:w="567" w:type="dxa"/>
          </w:tcPr>
          <w:p w14:paraId="667BE98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3ABA082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0DD7978A"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2B21231C" w14:textId="77777777" w:rsidTr="00ED5A05">
        <w:tc>
          <w:tcPr>
            <w:tcW w:w="1985" w:type="dxa"/>
          </w:tcPr>
          <w:p w14:paraId="1B3A4C0E"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268476F3"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technické a informační výchovy pro střední školy a 2. st. základních škol</w:t>
            </w:r>
          </w:p>
        </w:tc>
        <w:tc>
          <w:tcPr>
            <w:tcW w:w="567" w:type="dxa"/>
          </w:tcPr>
          <w:p w14:paraId="42D4152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5D3C60F1"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05FED5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0C9BE210" w14:textId="77777777" w:rsidTr="00ED5A05">
        <w:tc>
          <w:tcPr>
            <w:tcW w:w="1985" w:type="dxa"/>
          </w:tcPr>
          <w:p w14:paraId="314CB06E"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66193BD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Učitelství výtvarné výchovy pro střední školy </w:t>
            </w:r>
            <w:r w:rsidRPr="001C2C50">
              <w:rPr>
                <w:rFonts w:asciiTheme="minorHAnsi" w:hAnsiTheme="minorHAnsi" w:cstheme="minorHAnsi"/>
                <w:color w:val="000000" w:themeColor="text1"/>
                <w:sz w:val="22"/>
              </w:rPr>
              <w:br/>
              <w:t>a 2. stupeň základních škol (dvouoborové)</w:t>
            </w:r>
          </w:p>
        </w:tc>
        <w:tc>
          <w:tcPr>
            <w:tcW w:w="567" w:type="dxa"/>
          </w:tcPr>
          <w:p w14:paraId="71194C5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7292B05F"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008515A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0F795080" w14:textId="77777777" w:rsidTr="00ED5A05">
        <w:tc>
          <w:tcPr>
            <w:tcW w:w="1985" w:type="dxa"/>
          </w:tcPr>
          <w:p w14:paraId="533C3D1B"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9010A1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Učitelství výtvarné výchovy pro střední školy </w:t>
            </w:r>
            <w:r w:rsidRPr="001C2C50">
              <w:rPr>
                <w:rFonts w:asciiTheme="minorHAnsi" w:hAnsiTheme="minorHAnsi" w:cstheme="minorHAnsi"/>
                <w:color w:val="000000" w:themeColor="text1"/>
                <w:sz w:val="22"/>
              </w:rPr>
              <w:br/>
              <w:t>a základní umělecké školy (jednooborové)</w:t>
            </w:r>
          </w:p>
        </w:tc>
        <w:tc>
          <w:tcPr>
            <w:tcW w:w="567" w:type="dxa"/>
          </w:tcPr>
          <w:p w14:paraId="47EDDFD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0BB104C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2110758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39D53C4A" w14:textId="77777777" w:rsidTr="00ED5A05">
        <w:tc>
          <w:tcPr>
            <w:tcW w:w="1985" w:type="dxa"/>
          </w:tcPr>
          <w:p w14:paraId="3C120888"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1ADE0E91"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základů společenských věd a občanské výchovy pro střední školy a 2. st. základních škol</w:t>
            </w:r>
          </w:p>
        </w:tc>
        <w:tc>
          <w:tcPr>
            <w:tcW w:w="567" w:type="dxa"/>
          </w:tcPr>
          <w:p w14:paraId="53E19D4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115A928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5AB3ABD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78ECFCE4" w14:textId="77777777" w:rsidTr="00ED5A05">
        <w:tc>
          <w:tcPr>
            <w:tcW w:w="1985" w:type="dxa"/>
          </w:tcPr>
          <w:p w14:paraId="4476B827"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19837EC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sociálních a zdravovědných předmětů pro střední a vyšší odborné školy</w:t>
            </w:r>
          </w:p>
        </w:tc>
        <w:tc>
          <w:tcPr>
            <w:tcW w:w="567" w:type="dxa"/>
          </w:tcPr>
          <w:p w14:paraId="64A313C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p w14:paraId="5F3B56D8" w14:textId="77777777" w:rsidR="00ED5A05" w:rsidRPr="001C2C50" w:rsidRDefault="00ED5A05" w:rsidP="00ED5A05">
            <w:pPr>
              <w:jc w:val="center"/>
              <w:rPr>
                <w:rFonts w:asciiTheme="minorHAnsi" w:hAnsiTheme="minorHAnsi" w:cstheme="minorHAnsi"/>
                <w:color w:val="000000" w:themeColor="text1"/>
                <w:sz w:val="22"/>
              </w:rPr>
            </w:pPr>
          </w:p>
        </w:tc>
        <w:tc>
          <w:tcPr>
            <w:tcW w:w="850" w:type="dxa"/>
          </w:tcPr>
          <w:p w14:paraId="027F7F3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04096F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31. 10. 2020</w:t>
            </w:r>
          </w:p>
        </w:tc>
      </w:tr>
      <w:tr w:rsidR="001C2C50" w:rsidRPr="001C2C50" w14:paraId="3355FC9B" w14:textId="77777777" w:rsidTr="00ED5A05">
        <w:tc>
          <w:tcPr>
            <w:tcW w:w="1985" w:type="dxa"/>
          </w:tcPr>
          <w:p w14:paraId="36AEA25A"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6497235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Učitelství dějepisu pro střední školy </w:t>
            </w:r>
            <w:r w:rsidRPr="001C2C50">
              <w:rPr>
                <w:rFonts w:asciiTheme="minorHAnsi" w:hAnsiTheme="minorHAnsi" w:cstheme="minorHAnsi"/>
                <w:color w:val="000000" w:themeColor="text1"/>
                <w:sz w:val="22"/>
              </w:rPr>
              <w:br/>
              <w:t>a 2. st. základních škol</w:t>
            </w:r>
          </w:p>
        </w:tc>
        <w:tc>
          <w:tcPr>
            <w:tcW w:w="567" w:type="dxa"/>
          </w:tcPr>
          <w:p w14:paraId="1533E03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022D00B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13801298"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31. 08.2022</w:t>
            </w:r>
          </w:p>
        </w:tc>
      </w:tr>
      <w:tr w:rsidR="001C2C50" w:rsidRPr="001C2C50" w14:paraId="4165494D" w14:textId="77777777" w:rsidTr="00ED5A05">
        <w:tc>
          <w:tcPr>
            <w:tcW w:w="1985" w:type="dxa"/>
          </w:tcPr>
          <w:p w14:paraId="04C8974F"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Vychovatelství </w:t>
            </w:r>
          </w:p>
        </w:tc>
        <w:tc>
          <w:tcPr>
            <w:tcW w:w="4678" w:type="dxa"/>
          </w:tcPr>
          <w:p w14:paraId="1E6172B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Řízení volnočasových aktivit </w:t>
            </w:r>
          </w:p>
        </w:tc>
        <w:tc>
          <w:tcPr>
            <w:tcW w:w="567" w:type="dxa"/>
          </w:tcPr>
          <w:p w14:paraId="1B7B899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6D5B146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5A2B122E"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35BA2F90" w14:textId="77777777" w:rsidTr="00ED5A05">
        <w:tc>
          <w:tcPr>
            <w:tcW w:w="1985" w:type="dxa"/>
          </w:tcPr>
          <w:p w14:paraId="65B9D99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w:t>
            </w:r>
          </w:p>
        </w:tc>
        <w:tc>
          <w:tcPr>
            <w:tcW w:w="4678" w:type="dxa"/>
          </w:tcPr>
          <w:p w14:paraId="25DDBF7D"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w:t>
            </w:r>
          </w:p>
        </w:tc>
        <w:tc>
          <w:tcPr>
            <w:tcW w:w="567" w:type="dxa"/>
          </w:tcPr>
          <w:p w14:paraId="4707F06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169DAE81"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3A3C489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31. 10. 2020</w:t>
            </w:r>
          </w:p>
        </w:tc>
      </w:tr>
      <w:tr w:rsidR="001C2C50" w:rsidRPr="001C2C50" w14:paraId="7E01AE01" w14:textId="77777777" w:rsidTr="00ED5A05">
        <w:tc>
          <w:tcPr>
            <w:tcW w:w="1985" w:type="dxa"/>
          </w:tcPr>
          <w:p w14:paraId="42BF6534"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439A5714"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 poradenství </w:t>
            </w:r>
          </w:p>
        </w:tc>
        <w:tc>
          <w:tcPr>
            <w:tcW w:w="567" w:type="dxa"/>
          </w:tcPr>
          <w:p w14:paraId="130B764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39C55DBB"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63A9A3E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6BF537A5" w14:textId="77777777" w:rsidTr="00ED5A05">
        <w:tc>
          <w:tcPr>
            <w:tcW w:w="1985" w:type="dxa"/>
          </w:tcPr>
          <w:p w14:paraId="217D5B72"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6129DA4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pedagogika – dramaterapie </w:t>
            </w:r>
          </w:p>
        </w:tc>
        <w:tc>
          <w:tcPr>
            <w:tcW w:w="567" w:type="dxa"/>
          </w:tcPr>
          <w:p w14:paraId="1DA8135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53FB9F6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Pr>
          <w:p w14:paraId="771E998A"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4F8C94E7" w14:textId="77777777" w:rsidTr="00ED5A05">
        <w:tc>
          <w:tcPr>
            <w:tcW w:w="1985" w:type="dxa"/>
          </w:tcPr>
          <w:p w14:paraId="3964A02A" w14:textId="77777777" w:rsidR="00ED5A05" w:rsidRPr="001C2C50" w:rsidRDefault="00ED5A05" w:rsidP="00ED5A05">
            <w:pPr>
              <w:rPr>
                <w:rFonts w:asciiTheme="minorHAnsi" w:hAnsiTheme="minorHAnsi" w:cstheme="minorHAnsi"/>
                <w:color w:val="000000" w:themeColor="text1"/>
                <w:sz w:val="22"/>
              </w:rPr>
            </w:pPr>
          </w:p>
        </w:tc>
        <w:tc>
          <w:tcPr>
            <w:tcW w:w="4678" w:type="dxa"/>
          </w:tcPr>
          <w:p w14:paraId="6461426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Speciální pedagogika pro 2. stupeň základních škol a pro střední školy</w:t>
            </w:r>
          </w:p>
        </w:tc>
        <w:tc>
          <w:tcPr>
            <w:tcW w:w="567" w:type="dxa"/>
          </w:tcPr>
          <w:p w14:paraId="023D266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Pr>
          <w:p w14:paraId="7EF75E6F"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Pr>
          <w:p w14:paraId="72EED5CA"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1D1C4B5A" w14:textId="77777777" w:rsidTr="00ED5A05">
        <w:tc>
          <w:tcPr>
            <w:tcW w:w="1985" w:type="dxa"/>
            <w:tcBorders>
              <w:bottom w:val="single" w:sz="6" w:space="0" w:color="000000"/>
            </w:tcBorders>
          </w:tcPr>
          <w:p w14:paraId="5F3938C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Specializace v pedagogice</w:t>
            </w:r>
          </w:p>
        </w:tc>
        <w:tc>
          <w:tcPr>
            <w:tcW w:w="4678" w:type="dxa"/>
            <w:tcBorders>
              <w:bottom w:val="single" w:sz="6" w:space="0" w:color="000000"/>
            </w:tcBorders>
          </w:tcPr>
          <w:p w14:paraId="31435853"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Muzejní a galerijní pedagogika</w:t>
            </w:r>
          </w:p>
        </w:tc>
        <w:tc>
          <w:tcPr>
            <w:tcW w:w="567" w:type="dxa"/>
            <w:tcBorders>
              <w:bottom w:val="single" w:sz="6" w:space="0" w:color="000000"/>
            </w:tcBorders>
          </w:tcPr>
          <w:p w14:paraId="7FA0269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Borders>
              <w:bottom w:val="single" w:sz="6" w:space="0" w:color="000000"/>
            </w:tcBorders>
          </w:tcPr>
          <w:p w14:paraId="3DF46E47"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Borders>
              <w:bottom w:val="single" w:sz="6" w:space="0" w:color="000000"/>
            </w:tcBorders>
          </w:tcPr>
          <w:p w14:paraId="65377F5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31. 08. 2019</w:t>
            </w:r>
          </w:p>
        </w:tc>
      </w:tr>
      <w:tr w:rsidR="001C2C50" w:rsidRPr="001C2C50" w14:paraId="44B907B3" w14:textId="77777777" w:rsidTr="00ED5A05">
        <w:tc>
          <w:tcPr>
            <w:tcW w:w="1985" w:type="dxa"/>
            <w:tcBorders>
              <w:top w:val="single" w:sz="6" w:space="0" w:color="000000"/>
              <w:bottom w:val="single" w:sz="4" w:space="0" w:color="000000"/>
            </w:tcBorders>
          </w:tcPr>
          <w:p w14:paraId="61837803"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pro střední a vyšší odborné školy</w:t>
            </w:r>
          </w:p>
        </w:tc>
        <w:tc>
          <w:tcPr>
            <w:tcW w:w="4678" w:type="dxa"/>
            <w:tcBorders>
              <w:top w:val="single" w:sz="6" w:space="0" w:color="000000"/>
              <w:bottom w:val="single" w:sz="4" w:space="0" w:color="000000"/>
            </w:tcBorders>
          </w:tcPr>
          <w:p w14:paraId="0B9FED6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pedagogiky pro střední školy a vyšší odborné školy</w:t>
            </w:r>
          </w:p>
        </w:tc>
        <w:tc>
          <w:tcPr>
            <w:tcW w:w="567" w:type="dxa"/>
            <w:tcBorders>
              <w:top w:val="single" w:sz="6" w:space="0" w:color="000000"/>
              <w:bottom w:val="single" w:sz="4" w:space="0" w:color="000000"/>
            </w:tcBorders>
          </w:tcPr>
          <w:p w14:paraId="11632186"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2</w:t>
            </w:r>
          </w:p>
        </w:tc>
        <w:tc>
          <w:tcPr>
            <w:tcW w:w="850" w:type="dxa"/>
            <w:tcBorders>
              <w:top w:val="single" w:sz="6" w:space="0" w:color="000000"/>
              <w:bottom w:val="single" w:sz="4" w:space="0" w:color="000000"/>
            </w:tcBorders>
          </w:tcPr>
          <w:p w14:paraId="2309BF63"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Borders>
              <w:top w:val="single" w:sz="6" w:space="0" w:color="000000"/>
              <w:bottom w:val="single" w:sz="4" w:space="0" w:color="000000"/>
            </w:tcBorders>
          </w:tcPr>
          <w:p w14:paraId="48000B2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31. 10. 2020</w:t>
            </w:r>
          </w:p>
        </w:tc>
      </w:tr>
      <w:tr w:rsidR="001C2C50" w:rsidRPr="001C2C50" w14:paraId="44806426" w14:textId="77777777" w:rsidTr="00ED5A05">
        <w:trPr>
          <w:trHeight w:val="210"/>
        </w:trPr>
        <w:tc>
          <w:tcPr>
            <w:tcW w:w="1985" w:type="dxa"/>
            <w:tcBorders>
              <w:top w:val="single" w:sz="4" w:space="0" w:color="000000"/>
              <w:bottom w:val="single" w:sz="6" w:space="0" w:color="000000"/>
            </w:tcBorders>
          </w:tcPr>
          <w:p w14:paraId="096935C6"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pro základní školy</w:t>
            </w:r>
          </w:p>
        </w:tc>
        <w:tc>
          <w:tcPr>
            <w:tcW w:w="4678" w:type="dxa"/>
            <w:tcBorders>
              <w:top w:val="single" w:sz="4" w:space="0" w:color="000000"/>
              <w:bottom w:val="single" w:sz="6" w:space="0" w:color="000000"/>
            </w:tcBorders>
          </w:tcPr>
          <w:p w14:paraId="244094F2"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Učitelství pro 1. st. základních škol</w:t>
            </w:r>
          </w:p>
        </w:tc>
        <w:tc>
          <w:tcPr>
            <w:tcW w:w="567" w:type="dxa"/>
            <w:tcBorders>
              <w:top w:val="single" w:sz="4" w:space="0" w:color="000000"/>
              <w:bottom w:val="single" w:sz="6" w:space="0" w:color="000000"/>
            </w:tcBorders>
          </w:tcPr>
          <w:p w14:paraId="5C9EBB3D"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5</w:t>
            </w:r>
          </w:p>
        </w:tc>
        <w:tc>
          <w:tcPr>
            <w:tcW w:w="850" w:type="dxa"/>
            <w:tcBorders>
              <w:top w:val="single" w:sz="4" w:space="0" w:color="000000"/>
              <w:bottom w:val="single" w:sz="6" w:space="0" w:color="000000"/>
            </w:tcBorders>
          </w:tcPr>
          <w:p w14:paraId="5081FD4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Borders>
              <w:top w:val="single" w:sz="4" w:space="0" w:color="000000"/>
              <w:bottom w:val="single" w:sz="6" w:space="0" w:color="000000"/>
            </w:tcBorders>
          </w:tcPr>
          <w:p w14:paraId="25DDAE9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3B779B8E" w14:textId="77777777" w:rsidTr="00ED5A05">
        <w:tc>
          <w:tcPr>
            <w:tcW w:w="1985" w:type="dxa"/>
            <w:tcBorders>
              <w:bottom w:val="single" w:sz="6" w:space="0" w:color="000000"/>
            </w:tcBorders>
          </w:tcPr>
          <w:p w14:paraId="0C8ED89B"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Speciální </w:t>
            </w:r>
            <w:r w:rsidRPr="001C2C50">
              <w:rPr>
                <w:rFonts w:asciiTheme="minorHAnsi" w:hAnsiTheme="minorHAnsi" w:cstheme="minorHAnsi"/>
                <w:color w:val="000000" w:themeColor="text1"/>
                <w:sz w:val="22"/>
              </w:rPr>
              <w:lastRenderedPageBreak/>
              <w:t>pedagogika</w:t>
            </w:r>
          </w:p>
        </w:tc>
        <w:tc>
          <w:tcPr>
            <w:tcW w:w="4678" w:type="dxa"/>
            <w:tcBorders>
              <w:bottom w:val="single" w:sz="6" w:space="0" w:color="000000"/>
            </w:tcBorders>
          </w:tcPr>
          <w:p w14:paraId="5F185AC5"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lastRenderedPageBreak/>
              <w:t xml:space="preserve">Učitelství pro 1. st. základních škol a speciální </w:t>
            </w:r>
            <w:r w:rsidRPr="001C2C50">
              <w:rPr>
                <w:rFonts w:asciiTheme="minorHAnsi" w:hAnsiTheme="minorHAnsi" w:cstheme="minorHAnsi"/>
                <w:color w:val="000000" w:themeColor="text1"/>
                <w:sz w:val="22"/>
              </w:rPr>
              <w:lastRenderedPageBreak/>
              <w:t>pedagogika</w:t>
            </w:r>
          </w:p>
        </w:tc>
        <w:tc>
          <w:tcPr>
            <w:tcW w:w="567" w:type="dxa"/>
            <w:tcBorders>
              <w:bottom w:val="single" w:sz="6" w:space="0" w:color="000000"/>
            </w:tcBorders>
          </w:tcPr>
          <w:p w14:paraId="445F14B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lastRenderedPageBreak/>
              <w:t>5</w:t>
            </w:r>
          </w:p>
        </w:tc>
        <w:tc>
          <w:tcPr>
            <w:tcW w:w="850" w:type="dxa"/>
            <w:tcBorders>
              <w:bottom w:val="single" w:sz="6" w:space="0" w:color="000000"/>
            </w:tcBorders>
          </w:tcPr>
          <w:p w14:paraId="0EAA0EC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 K</w:t>
            </w:r>
          </w:p>
        </w:tc>
        <w:tc>
          <w:tcPr>
            <w:tcW w:w="1276" w:type="dxa"/>
            <w:tcBorders>
              <w:bottom w:val="single" w:sz="6" w:space="0" w:color="000000"/>
            </w:tcBorders>
          </w:tcPr>
          <w:p w14:paraId="2D0532B9"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r w:rsidR="001C2C50" w:rsidRPr="001C2C50" w14:paraId="28B759C8" w14:textId="77777777" w:rsidTr="00ED5A05">
        <w:tc>
          <w:tcPr>
            <w:tcW w:w="1985" w:type="dxa"/>
            <w:tcBorders>
              <w:top w:val="single" w:sz="6" w:space="0" w:color="000000"/>
              <w:bottom w:val="single" w:sz="12" w:space="0" w:color="000000"/>
            </w:tcBorders>
          </w:tcPr>
          <w:p w14:paraId="769760D6" w14:textId="77777777" w:rsidR="00ED5A05" w:rsidRPr="001C2C50" w:rsidRDefault="00ED5A05" w:rsidP="00ED5A05">
            <w:pPr>
              <w:rPr>
                <w:rFonts w:asciiTheme="minorHAnsi" w:hAnsiTheme="minorHAnsi" w:cstheme="minorHAnsi"/>
                <w:color w:val="000000" w:themeColor="text1"/>
                <w:sz w:val="22"/>
              </w:rPr>
            </w:pPr>
          </w:p>
        </w:tc>
        <w:tc>
          <w:tcPr>
            <w:tcW w:w="4678" w:type="dxa"/>
            <w:tcBorders>
              <w:top w:val="single" w:sz="6" w:space="0" w:color="000000"/>
              <w:bottom w:val="single" w:sz="12" w:space="0" w:color="000000"/>
            </w:tcBorders>
          </w:tcPr>
          <w:p w14:paraId="286AF22C"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Logopedie</w:t>
            </w:r>
          </w:p>
        </w:tc>
        <w:tc>
          <w:tcPr>
            <w:tcW w:w="567" w:type="dxa"/>
            <w:tcBorders>
              <w:top w:val="single" w:sz="6" w:space="0" w:color="000000"/>
              <w:bottom w:val="single" w:sz="12" w:space="0" w:color="000000"/>
            </w:tcBorders>
          </w:tcPr>
          <w:p w14:paraId="29D94259"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5</w:t>
            </w:r>
          </w:p>
        </w:tc>
        <w:tc>
          <w:tcPr>
            <w:tcW w:w="850" w:type="dxa"/>
            <w:tcBorders>
              <w:top w:val="single" w:sz="6" w:space="0" w:color="000000"/>
              <w:bottom w:val="single" w:sz="12" w:space="0" w:color="000000"/>
            </w:tcBorders>
          </w:tcPr>
          <w:p w14:paraId="0ED32B4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w:t>
            </w:r>
          </w:p>
        </w:tc>
        <w:tc>
          <w:tcPr>
            <w:tcW w:w="1276" w:type="dxa"/>
            <w:tcBorders>
              <w:top w:val="single" w:sz="6" w:space="0" w:color="000000"/>
              <w:bottom w:val="single" w:sz="12" w:space="0" w:color="000000"/>
            </w:tcBorders>
          </w:tcPr>
          <w:p w14:paraId="5630C9B7" w14:textId="77777777" w:rsidR="00ED5A05" w:rsidRPr="001C2C50" w:rsidRDefault="00ED5A05" w:rsidP="00ED5A05">
            <w:pP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31. 12. 2021</w:t>
            </w:r>
          </w:p>
        </w:tc>
      </w:tr>
    </w:tbl>
    <w:p w14:paraId="23A2AEBC" w14:textId="77777777" w:rsidR="000B3B4D" w:rsidRPr="001C2C50" w:rsidRDefault="000B3B4D">
      <w:pPr>
        <w:ind w:left="284" w:hanging="284"/>
        <w:jc w:val="both"/>
        <w:rPr>
          <w:rFonts w:asciiTheme="minorHAnsi" w:hAnsiTheme="minorHAnsi" w:cstheme="minorHAnsi"/>
          <w:i/>
          <w:iCs/>
          <w:color w:val="000000" w:themeColor="text1"/>
          <w:sz w:val="20"/>
        </w:rPr>
      </w:pPr>
      <w:r w:rsidRPr="001C2C50">
        <w:rPr>
          <w:rFonts w:asciiTheme="minorHAnsi" w:hAnsiTheme="minorHAnsi" w:cstheme="minorHAnsi"/>
          <w:i/>
          <w:iCs/>
          <w:color w:val="000000" w:themeColor="text1"/>
          <w:sz w:val="20"/>
        </w:rPr>
        <w:t>Poznámka:</w:t>
      </w:r>
      <w:r w:rsidRPr="001C2C50">
        <w:rPr>
          <w:rFonts w:asciiTheme="minorHAnsi" w:hAnsiTheme="minorHAnsi" w:cstheme="minorHAnsi"/>
          <w:i/>
          <w:iCs/>
          <w:color w:val="000000" w:themeColor="text1"/>
          <w:sz w:val="20"/>
          <w:vertAlign w:val="superscript"/>
        </w:rPr>
        <w:t xml:space="preserve"> </w:t>
      </w:r>
      <w:r w:rsidRPr="001C2C50">
        <w:rPr>
          <w:rFonts w:asciiTheme="minorHAnsi" w:hAnsiTheme="minorHAnsi" w:cstheme="minorHAnsi"/>
          <w:i/>
          <w:iCs/>
          <w:color w:val="000000" w:themeColor="text1"/>
          <w:sz w:val="20"/>
        </w:rPr>
        <w:t>P – prezenč</w:t>
      </w:r>
      <w:r w:rsidR="00D02010" w:rsidRPr="001C2C50">
        <w:rPr>
          <w:rFonts w:asciiTheme="minorHAnsi" w:hAnsiTheme="minorHAnsi" w:cstheme="minorHAnsi"/>
          <w:i/>
          <w:iCs/>
          <w:color w:val="000000" w:themeColor="text1"/>
          <w:sz w:val="20"/>
        </w:rPr>
        <w:t>ní forma, K – kombinovaná forma, M – magisterské dlouhé, N – navazující magisterské.</w:t>
      </w:r>
    </w:p>
    <w:p w14:paraId="331639E4" w14:textId="77777777" w:rsidR="0076385B" w:rsidRPr="001C2C50" w:rsidRDefault="0076385B">
      <w:pPr>
        <w:rPr>
          <w:rFonts w:asciiTheme="minorHAnsi" w:hAnsiTheme="minorHAnsi" w:cstheme="minorHAnsi"/>
          <w:color w:val="000000" w:themeColor="text1"/>
        </w:rPr>
      </w:pPr>
    </w:p>
    <w:p w14:paraId="76B7A043" w14:textId="77777777" w:rsidR="00B37C3D" w:rsidRPr="001C2C50" w:rsidRDefault="00B37C3D">
      <w:pPr>
        <w:rPr>
          <w:rFonts w:asciiTheme="minorHAnsi" w:hAnsiTheme="minorHAnsi" w:cstheme="minorHAnsi"/>
          <w:color w:val="000000" w:themeColor="text1"/>
        </w:rPr>
      </w:pPr>
    </w:p>
    <w:tbl>
      <w:tblPr>
        <w:tblW w:w="9356"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40" w:firstRow="0" w:lastRow="1" w:firstColumn="0" w:lastColumn="0" w:noHBand="0" w:noVBand="0"/>
      </w:tblPr>
      <w:tblGrid>
        <w:gridCol w:w="1985"/>
        <w:gridCol w:w="4678"/>
        <w:gridCol w:w="567"/>
        <w:gridCol w:w="850"/>
        <w:gridCol w:w="1276"/>
      </w:tblGrid>
      <w:tr w:rsidR="001C2C50" w:rsidRPr="001C2C50" w14:paraId="3648E328" w14:textId="77777777" w:rsidTr="00ED5A05">
        <w:tc>
          <w:tcPr>
            <w:tcW w:w="1985" w:type="dxa"/>
            <w:tcBorders>
              <w:top w:val="single" w:sz="12" w:space="0" w:color="000000" w:themeColor="text1"/>
              <w:bottom w:val="single" w:sz="6" w:space="0" w:color="000000" w:themeColor="text1"/>
            </w:tcBorders>
            <w:shd w:val="clear" w:color="auto" w:fill="FFE599" w:themeFill="accent4" w:themeFillTint="66"/>
            <w:vAlign w:val="center"/>
          </w:tcPr>
          <w:p w14:paraId="3B1798E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Název studijního</w:t>
            </w:r>
          </w:p>
          <w:p w14:paraId="13521A8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programu</w:t>
            </w:r>
          </w:p>
        </w:tc>
        <w:tc>
          <w:tcPr>
            <w:tcW w:w="4678" w:type="dxa"/>
            <w:tcBorders>
              <w:top w:val="single" w:sz="12" w:space="0" w:color="000000" w:themeColor="text1"/>
              <w:bottom w:val="single" w:sz="6" w:space="0" w:color="000000" w:themeColor="text1"/>
            </w:tcBorders>
            <w:shd w:val="clear" w:color="auto" w:fill="FFE599" w:themeFill="accent4" w:themeFillTint="66"/>
            <w:vAlign w:val="center"/>
          </w:tcPr>
          <w:p w14:paraId="4FD09EDC"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Název doktorského studijního</w:t>
            </w:r>
          </w:p>
          <w:p w14:paraId="116B346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oboru</w:t>
            </w:r>
          </w:p>
        </w:tc>
        <w:tc>
          <w:tcPr>
            <w:tcW w:w="1417" w:type="dxa"/>
            <w:gridSpan w:val="2"/>
            <w:tcBorders>
              <w:top w:val="single" w:sz="12" w:space="0" w:color="000000" w:themeColor="text1"/>
              <w:bottom w:val="single" w:sz="6" w:space="0" w:color="000000" w:themeColor="text1"/>
            </w:tcBorders>
            <w:shd w:val="clear" w:color="auto" w:fill="FFE599" w:themeFill="accent4" w:themeFillTint="66"/>
            <w:vAlign w:val="center"/>
          </w:tcPr>
          <w:p w14:paraId="58C5AB5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Standardní doba studia </w:t>
            </w:r>
          </w:p>
          <w:p w14:paraId="324AAEE7" w14:textId="77777777" w:rsidR="00ED5A05" w:rsidRPr="001C2C50" w:rsidRDefault="00ED5A05" w:rsidP="00ED5A05">
            <w:pPr>
              <w:jc w:val="center"/>
              <w:rPr>
                <w:rFonts w:asciiTheme="minorHAnsi" w:hAnsiTheme="minorHAnsi" w:cstheme="minorHAnsi"/>
                <w:color w:val="000000" w:themeColor="text1"/>
                <w:sz w:val="22"/>
                <w:vertAlign w:val="superscript"/>
              </w:rPr>
            </w:pPr>
            <w:r w:rsidRPr="001C2C50">
              <w:rPr>
                <w:rFonts w:asciiTheme="minorHAnsi" w:hAnsiTheme="minorHAnsi" w:cstheme="minorHAnsi"/>
                <w:color w:val="000000" w:themeColor="text1"/>
                <w:sz w:val="22"/>
              </w:rPr>
              <w:t>a</w:t>
            </w:r>
          </w:p>
          <w:p w14:paraId="7624914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forma studia</w:t>
            </w:r>
          </w:p>
        </w:tc>
        <w:tc>
          <w:tcPr>
            <w:tcW w:w="1276" w:type="dxa"/>
            <w:tcBorders>
              <w:top w:val="single" w:sz="12" w:space="0" w:color="000000" w:themeColor="text1"/>
              <w:bottom w:val="single" w:sz="6" w:space="0" w:color="000000" w:themeColor="text1"/>
            </w:tcBorders>
            <w:shd w:val="clear" w:color="auto" w:fill="FFE599" w:themeFill="accent4" w:themeFillTint="66"/>
            <w:vAlign w:val="center"/>
          </w:tcPr>
          <w:p w14:paraId="73E66E4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Akreditace</w:t>
            </w:r>
          </w:p>
          <w:p w14:paraId="6A2205E4" w14:textId="77777777" w:rsidR="00ED5A05" w:rsidRPr="001C2C50" w:rsidRDefault="00ED5A05" w:rsidP="00ED5A05">
            <w:pPr>
              <w:jc w:val="center"/>
              <w:rPr>
                <w:rFonts w:asciiTheme="minorHAnsi" w:hAnsiTheme="minorHAnsi" w:cstheme="minorHAnsi"/>
                <w:color w:val="000000" w:themeColor="text1"/>
                <w:sz w:val="22"/>
                <w:vertAlign w:val="superscript"/>
              </w:rPr>
            </w:pPr>
            <w:r w:rsidRPr="001C2C50">
              <w:rPr>
                <w:rFonts w:asciiTheme="minorHAnsi" w:hAnsiTheme="minorHAnsi" w:cstheme="minorHAnsi"/>
                <w:color w:val="000000" w:themeColor="text1"/>
                <w:sz w:val="22"/>
              </w:rPr>
              <w:t>do</w:t>
            </w:r>
          </w:p>
        </w:tc>
      </w:tr>
      <w:tr w:rsidR="001C2C50" w:rsidRPr="001C2C50" w14:paraId="76F8F1E5" w14:textId="77777777" w:rsidTr="00ED5A05">
        <w:tc>
          <w:tcPr>
            <w:tcW w:w="1985" w:type="dxa"/>
            <w:tcBorders>
              <w:top w:val="single" w:sz="6" w:space="0" w:color="000000" w:themeColor="text1"/>
              <w:bottom w:val="single" w:sz="12" w:space="0" w:color="000000" w:themeColor="text1"/>
            </w:tcBorders>
            <w:shd w:val="clear" w:color="auto" w:fill="FFE599" w:themeFill="accent4" w:themeFillTint="66"/>
          </w:tcPr>
          <w:p w14:paraId="253F3B84" w14:textId="77777777" w:rsidR="00ED5A05" w:rsidRPr="001C2C50" w:rsidRDefault="00ED5A05" w:rsidP="00ED5A05">
            <w:pPr>
              <w:jc w:val="center"/>
              <w:rPr>
                <w:rFonts w:asciiTheme="minorHAnsi" w:hAnsiTheme="minorHAnsi" w:cstheme="minorHAnsi"/>
                <w:color w:val="000000" w:themeColor="text1"/>
                <w:sz w:val="22"/>
              </w:rPr>
            </w:pPr>
          </w:p>
        </w:tc>
        <w:tc>
          <w:tcPr>
            <w:tcW w:w="4678" w:type="dxa"/>
            <w:tcBorders>
              <w:top w:val="single" w:sz="6" w:space="0" w:color="000000" w:themeColor="text1"/>
              <w:bottom w:val="single" w:sz="12" w:space="0" w:color="000000" w:themeColor="text1"/>
            </w:tcBorders>
            <w:shd w:val="clear" w:color="auto" w:fill="FFE599" w:themeFill="accent4" w:themeFillTint="66"/>
          </w:tcPr>
          <w:p w14:paraId="05DB0375" w14:textId="77777777" w:rsidR="00ED5A05" w:rsidRPr="001C2C50" w:rsidRDefault="00ED5A05" w:rsidP="00ED5A05">
            <w:pPr>
              <w:rPr>
                <w:rFonts w:asciiTheme="minorHAnsi" w:hAnsiTheme="minorHAnsi" w:cstheme="minorHAnsi"/>
                <w:color w:val="000000" w:themeColor="text1"/>
                <w:sz w:val="22"/>
              </w:rPr>
            </w:pPr>
          </w:p>
        </w:tc>
        <w:tc>
          <w:tcPr>
            <w:tcW w:w="567" w:type="dxa"/>
            <w:tcBorders>
              <w:top w:val="single" w:sz="6" w:space="0" w:color="000000" w:themeColor="text1"/>
              <w:bottom w:val="single" w:sz="12" w:space="0" w:color="000000" w:themeColor="text1"/>
            </w:tcBorders>
            <w:shd w:val="clear" w:color="auto" w:fill="FFE599" w:themeFill="accent4" w:themeFillTint="66"/>
          </w:tcPr>
          <w:p w14:paraId="3E206470"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D</w:t>
            </w:r>
          </w:p>
        </w:tc>
        <w:tc>
          <w:tcPr>
            <w:tcW w:w="850" w:type="dxa"/>
            <w:tcBorders>
              <w:top w:val="single" w:sz="6" w:space="0" w:color="000000" w:themeColor="text1"/>
              <w:bottom w:val="single" w:sz="12" w:space="0" w:color="000000" w:themeColor="text1"/>
            </w:tcBorders>
            <w:shd w:val="clear" w:color="auto" w:fill="FFE599" w:themeFill="accent4" w:themeFillTint="66"/>
          </w:tcPr>
          <w:p w14:paraId="7BB9FAB8"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FS</w:t>
            </w:r>
          </w:p>
        </w:tc>
        <w:tc>
          <w:tcPr>
            <w:tcW w:w="1276" w:type="dxa"/>
            <w:tcBorders>
              <w:top w:val="single" w:sz="6" w:space="0" w:color="000000" w:themeColor="text1"/>
              <w:bottom w:val="single" w:sz="12" w:space="0" w:color="000000" w:themeColor="text1"/>
            </w:tcBorders>
            <w:shd w:val="clear" w:color="auto" w:fill="FFE599" w:themeFill="accent4" w:themeFillTint="66"/>
          </w:tcPr>
          <w:p w14:paraId="28D46379" w14:textId="77777777" w:rsidR="00ED5A05" w:rsidRPr="001C2C50" w:rsidRDefault="00ED5A05" w:rsidP="00ED5A05">
            <w:pPr>
              <w:jc w:val="center"/>
              <w:rPr>
                <w:rFonts w:asciiTheme="minorHAnsi" w:hAnsiTheme="minorHAnsi" w:cstheme="minorHAnsi"/>
                <w:color w:val="000000" w:themeColor="text1"/>
                <w:sz w:val="22"/>
              </w:rPr>
            </w:pPr>
          </w:p>
        </w:tc>
      </w:tr>
      <w:tr w:rsidR="001C2C50" w:rsidRPr="001C2C50" w14:paraId="0D66672B" w14:textId="77777777" w:rsidTr="00ED5A05">
        <w:tc>
          <w:tcPr>
            <w:tcW w:w="1985" w:type="dxa"/>
            <w:tcBorders>
              <w:top w:val="single" w:sz="12" w:space="0" w:color="000000" w:themeColor="text1"/>
            </w:tcBorders>
            <w:hideMark/>
          </w:tcPr>
          <w:p w14:paraId="4764CF55"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Pedagogika</w:t>
            </w:r>
          </w:p>
        </w:tc>
        <w:tc>
          <w:tcPr>
            <w:tcW w:w="4678" w:type="dxa"/>
            <w:tcBorders>
              <w:top w:val="single" w:sz="12" w:space="0" w:color="000000" w:themeColor="text1"/>
            </w:tcBorders>
            <w:hideMark/>
          </w:tcPr>
          <w:p w14:paraId="0172D483"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Pedagogika</w:t>
            </w:r>
          </w:p>
        </w:tc>
        <w:tc>
          <w:tcPr>
            <w:tcW w:w="567" w:type="dxa"/>
            <w:tcBorders>
              <w:top w:val="single" w:sz="12" w:space="0" w:color="000000" w:themeColor="text1"/>
            </w:tcBorders>
            <w:hideMark/>
          </w:tcPr>
          <w:p w14:paraId="2D4F56E5"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4</w:t>
            </w:r>
          </w:p>
        </w:tc>
        <w:tc>
          <w:tcPr>
            <w:tcW w:w="850" w:type="dxa"/>
            <w:tcBorders>
              <w:top w:val="single" w:sz="12" w:space="0" w:color="000000" w:themeColor="text1"/>
            </w:tcBorders>
            <w:hideMark/>
          </w:tcPr>
          <w:p w14:paraId="57C55699"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 xml:space="preserve">P, K </w:t>
            </w:r>
          </w:p>
        </w:tc>
        <w:tc>
          <w:tcPr>
            <w:tcW w:w="1276" w:type="dxa"/>
            <w:tcBorders>
              <w:top w:val="single" w:sz="12" w:space="0" w:color="000000" w:themeColor="text1"/>
            </w:tcBorders>
            <w:hideMark/>
          </w:tcPr>
          <w:p w14:paraId="489814E5" w14:textId="77777777" w:rsidR="00ED5A05" w:rsidRPr="001C2C50" w:rsidRDefault="00ED5A05" w:rsidP="00ED5A05">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31. 12. 2024</w:t>
            </w:r>
          </w:p>
        </w:tc>
      </w:tr>
      <w:tr w:rsidR="001C2C50" w:rsidRPr="001C2C50" w14:paraId="48AF8FCF" w14:textId="77777777" w:rsidTr="00ED5A05">
        <w:tc>
          <w:tcPr>
            <w:tcW w:w="1985" w:type="dxa"/>
            <w:hideMark/>
          </w:tcPr>
          <w:p w14:paraId="2C908529"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Speciální pedagogika</w:t>
            </w:r>
          </w:p>
        </w:tc>
        <w:tc>
          <w:tcPr>
            <w:tcW w:w="4678" w:type="dxa"/>
            <w:hideMark/>
          </w:tcPr>
          <w:p w14:paraId="3F5133A3"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Speciální pedagogika</w:t>
            </w:r>
          </w:p>
        </w:tc>
        <w:tc>
          <w:tcPr>
            <w:tcW w:w="567" w:type="dxa"/>
            <w:hideMark/>
          </w:tcPr>
          <w:p w14:paraId="2936C178"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4</w:t>
            </w:r>
          </w:p>
        </w:tc>
        <w:tc>
          <w:tcPr>
            <w:tcW w:w="850" w:type="dxa"/>
            <w:hideMark/>
          </w:tcPr>
          <w:p w14:paraId="34A8D67C"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 xml:space="preserve">P, K </w:t>
            </w:r>
          </w:p>
        </w:tc>
        <w:tc>
          <w:tcPr>
            <w:tcW w:w="1276" w:type="dxa"/>
            <w:hideMark/>
          </w:tcPr>
          <w:p w14:paraId="4C392E3C" w14:textId="77777777" w:rsidR="00ED5A05" w:rsidRPr="001C2C50" w:rsidRDefault="00ED5A05" w:rsidP="00ED5A05">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31. 12. 2024</w:t>
            </w:r>
          </w:p>
        </w:tc>
      </w:tr>
      <w:tr w:rsidR="001C2C50" w:rsidRPr="001C2C50" w14:paraId="531511A4" w14:textId="77777777" w:rsidTr="00ED5A05">
        <w:tc>
          <w:tcPr>
            <w:tcW w:w="1985" w:type="dxa"/>
          </w:tcPr>
          <w:p w14:paraId="122CD424"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rPr>
              <w:t>Specializace v pedagogice</w:t>
            </w:r>
          </w:p>
        </w:tc>
        <w:tc>
          <w:tcPr>
            <w:tcW w:w="4678" w:type="dxa"/>
            <w:hideMark/>
          </w:tcPr>
          <w:p w14:paraId="5CD317AF"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Hudební teorie a pedagogika</w:t>
            </w:r>
          </w:p>
        </w:tc>
        <w:tc>
          <w:tcPr>
            <w:tcW w:w="567" w:type="dxa"/>
            <w:hideMark/>
          </w:tcPr>
          <w:p w14:paraId="29406DAA"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3</w:t>
            </w:r>
          </w:p>
        </w:tc>
        <w:tc>
          <w:tcPr>
            <w:tcW w:w="850" w:type="dxa"/>
            <w:hideMark/>
          </w:tcPr>
          <w:p w14:paraId="27BBEB7A"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P, K</w:t>
            </w:r>
          </w:p>
        </w:tc>
        <w:tc>
          <w:tcPr>
            <w:tcW w:w="1276" w:type="dxa"/>
            <w:hideMark/>
          </w:tcPr>
          <w:p w14:paraId="6F455D31" w14:textId="77777777" w:rsidR="00ED5A05" w:rsidRPr="001C2C50" w:rsidRDefault="00ED5A05" w:rsidP="00ED5A05">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31. 12. 2024</w:t>
            </w:r>
          </w:p>
        </w:tc>
      </w:tr>
      <w:tr w:rsidR="001C2C50" w:rsidRPr="001C2C50" w14:paraId="68226393" w14:textId="77777777" w:rsidTr="00ED5A05">
        <w:tc>
          <w:tcPr>
            <w:tcW w:w="1985" w:type="dxa"/>
          </w:tcPr>
          <w:p w14:paraId="6A52AFB2" w14:textId="77777777" w:rsidR="00ED5A05" w:rsidRPr="001C2C50" w:rsidRDefault="00ED5A05" w:rsidP="00ED5A05">
            <w:pPr>
              <w:spacing w:line="276" w:lineRule="auto"/>
              <w:rPr>
                <w:rFonts w:asciiTheme="minorHAnsi" w:hAnsiTheme="minorHAnsi" w:cstheme="minorHAnsi"/>
                <w:color w:val="000000" w:themeColor="text1"/>
                <w:sz w:val="22"/>
                <w:lang w:eastAsia="en-US"/>
              </w:rPr>
            </w:pPr>
          </w:p>
        </w:tc>
        <w:tc>
          <w:tcPr>
            <w:tcW w:w="4678" w:type="dxa"/>
            <w:hideMark/>
          </w:tcPr>
          <w:p w14:paraId="012B27D2"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Výtvarná výchova (teorie výtvarné pedagogiky a výtvarné tvorby)</w:t>
            </w:r>
          </w:p>
        </w:tc>
        <w:tc>
          <w:tcPr>
            <w:tcW w:w="567" w:type="dxa"/>
            <w:hideMark/>
          </w:tcPr>
          <w:p w14:paraId="6FA342D5"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3</w:t>
            </w:r>
          </w:p>
        </w:tc>
        <w:tc>
          <w:tcPr>
            <w:tcW w:w="850" w:type="dxa"/>
            <w:hideMark/>
          </w:tcPr>
          <w:p w14:paraId="6547D146"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P, K</w:t>
            </w:r>
          </w:p>
        </w:tc>
        <w:tc>
          <w:tcPr>
            <w:tcW w:w="1276" w:type="dxa"/>
            <w:hideMark/>
          </w:tcPr>
          <w:p w14:paraId="0F346564" w14:textId="77777777" w:rsidR="00ED5A05" w:rsidRPr="001C2C50" w:rsidRDefault="00ED5A05" w:rsidP="00ED5A05">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31. 12. 2024</w:t>
            </w:r>
          </w:p>
        </w:tc>
      </w:tr>
      <w:tr w:rsidR="001C2C50" w:rsidRPr="001C2C50" w14:paraId="02DBA215" w14:textId="77777777" w:rsidTr="00ED5A05">
        <w:tc>
          <w:tcPr>
            <w:tcW w:w="1985" w:type="dxa"/>
            <w:shd w:val="clear" w:color="auto" w:fill="FFFFFF" w:themeFill="background1"/>
          </w:tcPr>
          <w:p w14:paraId="0A52EBBA" w14:textId="77777777" w:rsidR="00ED5A05" w:rsidRPr="001C2C50" w:rsidRDefault="00ED5A05" w:rsidP="00ED5A05">
            <w:pPr>
              <w:spacing w:line="276" w:lineRule="auto"/>
              <w:rPr>
                <w:rFonts w:asciiTheme="minorHAnsi" w:hAnsiTheme="minorHAnsi" w:cstheme="minorHAnsi"/>
                <w:color w:val="000000" w:themeColor="text1"/>
                <w:sz w:val="22"/>
                <w:lang w:eastAsia="en-US"/>
              </w:rPr>
            </w:pPr>
          </w:p>
        </w:tc>
        <w:tc>
          <w:tcPr>
            <w:tcW w:w="4678" w:type="dxa"/>
            <w:shd w:val="clear" w:color="auto" w:fill="FFFFFF" w:themeFill="background1"/>
          </w:tcPr>
          <w:p w14:paraId="2A29F292"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Výtvarná výchova (teorie výtvarné pedagogiky a výtvarné tvorby)</w:t>
            </w:r>
          </w:p>
        </w:tc>
        <w:tc>
          <w:tcPr>
            <w:tcW w:w="567" w:type="dxa"/>
            <w:shd w:val="clear" w:color="auto" w:fill="FFFFFF" w:themeFill="background1"/>
          </w:tcPr>
          <w:p w14:paraId="264BA721"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4</w:t>
            </w:r>
          </w:p>
        </w:tc>
        <w:tc>
          <w:tcPr>
            <w:tcW w:w="850" w:type="dxa"/>
            <w:shd w:val="clear" w:color="auto" w:fill="FFFFFF" w:themeFill="background1"/>
          </w:tcPr>
          <w:p w14:paraId="3F575988"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P, K</w:t>
            </w:r>
          </w:p>
        </w:tc>
        <w:tc>
          <w:tcPr>
            <w:tcW w:w="1276" w:type="dxa"/>
            <w:shd w:val="clear" w:color="auto" w:fill="FFFFFF" w:themeFill="background1"/>
          </w:tcPr>
          <w:p w14:paraId="15128742" w14:textId="77777777" w:rsidR="00ED5A05" w:rsidRPr="001C2C50" w:rsidRDefault="00ED5A05" w:rsidP="00ED5A05">
            <w:pPr>
              <w:spacing w:line="276"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31. 12. 2024</w:t>
            </w:r>
          </w:p>
        </w:tc>
      </w:tr>
      <w:tr w:rsidR="001C2C50" w:rsidRPr="001C2C50" w14:paraId="4AA4930D" w14:textId="77777777" w:rsidTr="00ED5A05">
        <w:tc>
          <w:tcPr>
            <w:tcW w:w="1985" w:type="dxa"/>
            <w:shd w:val="clear" w:color="auto" w:fill="FFFFFF" w:themeFill="background1"/>
          </w:tcPr>
          <w:p w14:paraId="3EE5AE76" w14:textId="77777777" w:rsidR="00ED5A05" w:rsidRPr="001C2C50" w:rsidRDefault="00ED5A05" w:rsidP="00ED5A05">
            <w:pPr>
              <w:spacing w:line="276" w:lineRule="auto"/>
              <w:rPr>
                <w:rFonts w:asciiTheme="minorHAnsi" w:hAnsiTheme="minorHAnsi" w:cstheme="minorHAnsi"/>
                <w:color w:val="000000" w:themeColor="text1"/>
                <w:sz w:val="22"/>
                <w:lang w:eastAsia="en-US"/>
              </w:rPr>
            </w:pPr>
          </w:p>
        </w:tc>
        <w:tc>
          <w:tcPr>
            <w:tcW w:w="4678" w:type="dxa"/>
            <w:shd w:val="clear" w:color="auto" w:fill="FFFFFF" w:themeFill="background1"/>
          </w:tcPr>
          <w:p w14:paraId="0C62AC81"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Didaktika informatiky</w:t>
            </w:r>
          </w:p>
        </w:tc>
        <w:tc>
          <w:tcPr>
            <w:tcW w:w="567" w:type="dxa"/>
            <w:shd w:val="clear" w:color="auto" w:fill="FFFFFF" w:themeFill="background1"/>
          </w:tcPr>
          <w:p w14:paraId="40808DDB"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4</w:t>
            </w:r>
          </w:p>
        </w:tc>
        <w:tc>
          <w:tcPr>
            <w:tcW w:w="850" w:type="dxa"/>
            <w:shd w:val="clear" w:color="auto" w:fill="FFFFFF" w:themeFill="background1"/>
          </w:tcPr>
          <w:p w14:paraId="1ECEDEDB"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P, K</w:t>
            </w:r>
          </w:p>
        </w:tc>
        <w:tc>
          <w:tcPr>
            <w:tcW w:w="1276" w:type="dxa"/>
            <w:shd w:val="clear" w:color="auto" w:fill="FFFFFF" w:themeFill="background1"/>
          </w:tcPr>
          <w:p w14:paraId="0148384D" w14:textId="77777777" w:rsidR="00ED5A05" w:rsidRPr="001C2C50" w:rsidRDefault="00ED5A05" w:rsidP="00ED5A05">
            <w:pPr>
              <w:spacing w:line="276"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31. 12. 2024</w:t>
            </w:r>
          </w:p>
        </w:tc>
      </w:tr>
      <w:tr w:rsidR="001C2C50" w:rsidRPr="001C2C50" w14:paraId="0B9AC2FE" w14:textId="77777777" w:rsidTr="00ED5A05">
        <w:tc>
          <w:tcPr>
            <w:tcW w:w="1985" w:type="dxa"/>
            <w:shd w:val="clear" w:color="auto" w:fill="FFFFFF" w:themeFill="background1"/>
          </w:tcPr>
          <w:p w14:paraId="26AA3297" w14:textId="77777777" w:rsidR="00ED5A05" w:rsidRPr="001C2C50" w:rsidRDefault="00ED5A05" w:rsidP="00ED5A05">
            <w:pPr>
              <w:spacing w:line="276" w:lineRule="auto"/>
              <w:rPr>
                <w:rFonts w:asciiTheme="minorHAnsi" w:hAnsiTheme="minorHAnsi" w:cstheme="minorHAnsi"/>
                <w:color w:val="000000" w:themeColor="text1"/>
                <w:sz w:val="22"/>
                <w:lang w:eastAsia="en-US"/>
              </w:rPr>
            </w:pPr>
          </w:p>
        </w:tc>
        <w:tc>
          <w:tcPr>
            <w:tcW w:w="4678" w:type="dxa"/>
            <w:shd w:val="clear" w:color="auto" w:fill="FFFFFF" w:themeFill="background1"/>
            <w:hideMark/>
          </w:tcPr>
          <w:p w14:paraId="6A639A21" w14:textId="77777777" w:rsidR="00ED5A05" w:rsidRPr="001C2C50" w:rsidRDefault="00ED5A05" w:rsidP="00ED5A05">
            <w:pPr>
              <w:spacing w:line="276" w:lineRule="auto"/>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Didaktika literatury</w:t>
            </w:r>
          </w:p>
        </w:tc>
        <w:tc>
          <w:tcPr>
            <w:tcW w:w="567" w:type="dxa"/>
            <w:shd w:val="clear" w:color="auto" w:fill="FFFFFF" w:themeFill="background1"/>
            <w:hideMark/>
          </w:tcPr>
          <w:p w14:paraId="0A1CC493"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4</w:t>
            </w:r>
          </w:p>
        </w:tc>
        <w:tc>
          <w:tcPr>
            <w:tcW w:w="850" w:type="dxa"/>
            <w:shd w:val="clear" w:color="auto" w:fill="FFFFFF" w:themeFill="background1"/>
            <w:hideMark/>
          </w:tcPr>
          <w:p w14:paraId="0CADF40D" w14:textId="77777777" w:rsidR="00ED5A05" w:rsidRPr="001C2C50" w:rsidRDefault="00ED5A05" w:rsidP="00ED5A05">
            <w:pPr>
              <w:spacing w:line="276" w:lineRule="auto"/>
              <w:jc w:val="center"/>
              <w:rPr>
                <w:rFonts w:asciiTheme="minorHAnsi" w:hAnsiTheme="minorHAnsi" w:cstheme="minorHAnsi"/>
                <w:color w:val="000000" w:themeColor="text1"/>
                <w:sz w:val="22"/>
                <w:lang w:eastAsia="en-US"/>
              </w:rPr>
            </w:pPr>
            <w:r w:rsidRPr="001C2C50">
              <w:rPr>
                <w:rFonts w:asciiTheme="minorHAnsi" w:hAnsiTheme="minorHAnsi" w:cstheme="minorHAnsi"/>
                <w:color w:val="000000" w:themeColor="text1"/>
                <w:sz w:val="22"/>
                <w:lang w:eastAsia="en-US"/>
              </w:rPr>
              <w:t>P, K</w:t>
            </w:r>
          </w:p>
        </w:tc>
        <w:tc>
          <w:tcPr>
            <w:tcW w:w="1276" w:type="dxa"/>
            <w:shd w:val="clear" w:color="auto" w:fill="FFFFFF" w:themeFill="background1"/>
            <w:hideMark/>
          </w:tcPr>
          <w:p w14:paraId="0878567E" w14:textId="77777777" w:rsidR="00ED5A05" w:rsidRPr="001C2C50" w:rsidRDefault="00ED5A05" w:rsidP="00ED5A05">
            <w:pPr>
              <w:spacing w:line="276"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31. 12. 2024</w:t>
            </w:r>
          </w:p>
        </w:tc>
      </w:tr>
    </w:tbl>
    <w:p w14:paraId="50EA7D77" w14:textId="77777777" w:rsidR="000B3B4D" w:rsidRPr="00C3334C" w:rsidRDefault="000B3B4D">
      <w:pPr>
        <w:ind w:left="284" w:hanging="284"/>
        <w:jc w:val="both"/>
        <w:rPr>
          <w:rFonts w:asciiTheme="minorHAnsi" w:hAnsiTheme="minorHAnsi" w:cstheme="minorHAnsi"/>
          <w:i/>
          <w:iCs/>
          <w:sz w:val="20"/>
        </w:rPr>
      </w:pPr>
      <w:r w:rsidRPr="00C3334C">
        <w:rPr>
          <w:rFonts w:asciiTheme="minorHAnsi" w:hAnsiTheme="minorHAnsi" w:cstheme="minorHAnsi"/>
          <w:i/>
          <w:iCs/>
          <w:sz w:val="20"/>
        </w:rPr>
        <w:t>Poznámka:</w:t>
      </w:r>
      <w:r w:rsidRPr="00C3334C">
        <w:rPr>
          <w:rFonts w:asciiTheme="minorHAnsi" w:hAnsiTheme="minorHAnsi" w:cstheme="minorHAnsi"/>
          <w:i/>
          <w:iCs/>
          <w:sz w:val="20"/>
          <w:vertAlign w:val="superscript"/>
        </w:rPr>
        <w:t xml:space="preserve"> </w:t>
      </w:r>
      <w:r w:rsidRPr="00C3334C">
        <w:rPr>
          <w:rFonts w:asciiTheme="minorHAnsi" w:hAnsiTheme="minorHAnsi" w:cstheme="minorHAnsi"/>
          <w:i/>
          <w:iCs/>
          <w:sz w:val="20"/>
        </w:rPr>
        <w:t xml:space="preserve">P – prezenční forma, K – </w:t>
      </w:r>
      <w:r w:rsidR="00C3334C" w:rsidRPr="00C3334C">
        <w:rPr>
          <w:rFonts w:asciiTheme="minorHAnsi" w:hAnsiTheme="minorHAnsi" w:cstheme="minorHAnsi"/>
          <w:i/>
          <w:iCs/>
          <w:sz w:val="20"/>
        </w:rPr>
        <w:t>kombinovaná forma, D – doktorské studijní programy</w:t>
      </w:r>
      <w:r w:rsidR="00C3334C">
        <w:rPr>
          <w:rFonts w:asciiTheme="minorHAnsi" w:hAnsiTheme="minorHAnsi" w:cstheme="minorHAnsi"/>
          <w:i/>
          <w:iCs/>
          <w:sz w:val="20"/>
        </w:rPr>
        <w:t>.</w:t>
      </w:r>
    </w:p>
    <w:p w14:paraId="4EDC1AB1" w14:textId="77777777" w:rsidR="00DE1EA2" w:rsidRPr="0075669A" w:rsidRDefault="00DE1EA2">
      <w:pPr>
        <w:widowControl w:val="0"/>
        <w:ind w:left="720"/>
        <w:rPr>
          <w:rFonts w:asciiTheme="minorHAnsi" w:hAnsiTheme="minorHAnsi" w:cstheme="minorHAnsi"/>
        </w:rPr>
      </w:pPr>
    </w:p>
    <w:p w14:paraId="6CF8D7AF" w14:textId="627B74E6" w:rsidR="00D95182" w:rsidRPr="00CD7A48" w:rsidRDefault="00D95182" w:rsidP="00FF6FC9">
      <w:pPr>
        <w:jc w:val="center"/>
        <w:rPr>
          <w:rFonts w:asciiTheme="minorHAnsi" w:hAnsiTheme="minorHAnsi" w:cstheme="minorHAnsi"/>
          <w:b/>
        </w:rPr>
      </w:pPr>
      <w:r w:rsidRPr="00CD7A48">
        <w:rPr>
          <w:rFonts w:asciiTheme="minorHAnsi" w:hAnsiTheme="minorHAnsi" w:cstheme="minorHAnsi"/>
          <w:b/>
        </w:rPr>
        <w:t xml:space="preserve">Studijní programy a obory prezenčního a kombinovaného studia v cizím </w:t>
      </w:r>
      <w:r w:rsidR="00662F12" w:rsidRPr="00662F12">
        <w:rPr>
          <w:rFonts w:asciiTheme="minorHAnsi" w:hAnsiTheme="minorHAnsi" w:cstheme="minorHAnsi"/>
          <w:b/>
        </w:rPr>
        <w:t>jazyce</w:t>
      </w:r>
      <w:r w:rsidRPr="00CD7A48">
        <w:rPr>
          <w:rFonts w:asciiTheme="minorHAnsi" w:hAnsiTheme="minorHAnsi" w:cstheme="minorHAnsi"/>
          <w:b/>
        </w:rPr>
        <w:t xml:space="preserve"> </w:t>
      </w:r>
    </w:p>
    <w:p w14:paraId="2177372F" w14:textId="77777777" w:rsidR="00CD7A48" w:rsidRPr="0075669A" w:rsidRDefault="00CD7A48">
      <w:pPr>
        <w:jc w:val="center"/>
        <w:rPr>
          <w:rFonts w:asciiTheme="minorHAnsi" w:hAnsiTheme="minorHAnsi" w:cstheme="minorHAnsi"/>
        </w:rPr>
      </w:pPr>
    </w:p>
    <w:tbl>
      <w:tblPr>
        <w:tblW w:w="9356"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40" w:firstRow="0" w:lastRow="1" w:firstColumn="0" w:lastColumn="0" w:noHBand="0" w:noVBand="0"/>
      </w:tblPr>
      <w:tblGrid>
        <w:gridCol w:w="1985"/>
        <w:gridCol w:w="4678"/>
        <w:gridCol w:w="567"/>
        <w:gridCol w:w="850"/>
        <w:gridCol w:w="1276"/>
      </w:tblGrid>
      <w:tr w:rsidR="00ED205E" w:rsidRPr="00ED205E" w14:paraId="322DF4D1" w14:textId="77777777" w:rsidTr="00ED5A05">
        <w:tc>
          <w:tcPr>
            <w:tcW w:w="1985" w:type="dxa"/>
            <w:tcBorders>
              <w:top w:val="single" w:sz="12" w:space="0" w:color="000000" w:themeColor="text1"/>
              <w:bottom w:val="single" w:sz="6" w:space="0" w:color="000000" w:themeColor="text1"/>
            </w:tcBorders>
            <w:shd w:val="clear" w:color="auto" w:fill="C5E0B3" w:themeFill="accent6" w:themeFillTint="66"/>
            <w:vAlign w:val="center"/>
          </w:tcPr>
          <w:p w14:paraId="27AFB807"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Název studijního</w:t>
            </w:r>
          </w:p>
          <w:p w14:paraId="1B33B624"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programu</w:t>
            </w:r>
          </w:p>
        </w:tc>
        <w:tc>
          <w:tcPr>
            <w:tcW w:w="4678" w:type="dxa"/>
            <w:tcBorders>
              <w:top w:val="single" w:sz="12" w:space="0" w:color="000000" w:themeColor="text1"/>
              <w:bottom w:val="single" w:sz="6" w:space="0" w:color="000000" w:themeColor="text1"/>
            </w:tcBorders>
            <w:shd w:val="clear" w:color="auto" w:fill="C5E0B3" w:themeFill="accent6" w:themeFillTint="66"/>
            <w:vAlign w:val="center"/>
          </w:tcPr>
          <w:p w14:paraId="29DF5580"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Název bakalářského studijního</w:t>
            </w:r>
          </w:p>
          <w:p w14:paraId="77DFE1D8"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oboru</w:t>
            </w:r>
          </w:p>
        </w:tc>
        <w:tc>
          <w:tcPr>
            <w:tcW w:w="1417" w:type="dxa"/>
            <w:gridSpan w:val="2"/>
            <w:tcBorders>
              <w:top w:val="single" w:sz="12" w:space="0" w:color="000000" w:themeColor="text1"/>
              <w:bottom w:val="single" w:sz="6" w:space="0" w:color="000000" w:themeColor="text1"/>
            </w:tcBorders>
            <w:shd w:val="clear" w:color="auto" w:fill="C5E0B3" w:themeFill="accent6" w:themeFillTint="66"/>
            <w:vAlign w:val="center"/>
          </w:tcPr>
          <w:p w14:paraId="62E80D35"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Standardní doba studia</w:t>
            </w:r>
          </w:p>
          <w:p w14:paraId="7B4FA043"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a</w:t>
            </w:r>
          </w:p>
          <w:p w14:paraId="38C42DC4" w14:textId="77777777" w:rsidR="00ED5A05" w:rsidRPr="00ED205E" w:rsidRDefault="00ED5A05" w:rsidP="00ED5A05">
            <w:pPr>
              <w:jc w:val="center"/>
              <w:rPr>
                <w:rFonts w:asciiTheme="minorHAnsi" w:hAnsiTheme="minorHAnsi" w:cstheme="minorHAnsi"/>
                <w:color w:val="000000" w:themeColor="text1"/>
                <w:sz w:val="22"/>
                <w:vertAlign w:val="superscript"/>
              </w:rPr>
            </w:pPr>
            <w:r w:rsidRPr="00ED205E">
              <w:rPr>
                <w:rFonts w:asciiTheme="minorHAnsi" w:hAnsiTheme="minorHAnsi" w:cstheme="minorHAnsi"/>
                <w:color w:val="000000" w:themeColor="text1"/>
                <w:sz w:val="22"/>
              </w:rPr>
              <w:t>forma studia</w:t>
            </w:r>
          </w:p>
        </w:tc>
        <w:tc>
          <w:tcPr>
            <w:tcW w:w="1276" w:type="dxa"/>
            <w:tcBorders>
              <w:top w:val="single" w:sz="12" w:space="0" w:color="000000" w:themeColor="text1"/>
              <w:bottom w:val="single" w:sz="6" w:space="0" w:color="000000" w:themeColor="text1"/>
            </w:tcBorders>
            <w:shd w:val="clear" w:color="auto" w:fill="C5E0B3" w:themeFill="accent6" w:themeFillTint="66"/>
            <w:vAlign w:val="center"/>
          </w:tcPr>
          <w:p w14:paraId="591C82C1"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Akreditace</w:t>
            </w:r>
          </w:p>
          <w:p w14:paraId="35D11C0D"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do</w:t>
            </w:r>
          </w:p>
        </w:tc>
      </w:tr>
      <w:tr w:rsidR="00ED205E" w:rsidRPr="00ED205E" w14:paraId="4507C696" w14:textId="77777777" w:rsidTr="00ED5A05">
        <w:tc>
          <w:tcPr>
            <w:tcW w:w="1985" w:type="dxa"/>
            <w:tcBorders>
              <w:top w:val="single" w:sz="6" w:space="0" w:color="000000" w:themeColor="text1"/>
              <w:bottom w:val="single" w:sz="12" w:space="0" w:color="000000" w:themeColor="text1"/>
            </w:tcBorders>
            <w:shd w:val="clear" w:color="auto" w:fill="C5E0B3" w:themeFill="accent6" w:themeFillTint="66"/>
          </w:tcPr>
          <w:p w14:paraId="2815C474" w14:textId="77777777" w:rsidR="00ED5A05" w:rsidRPr="00ED205E" w:rsidRDefault="00ED5A05" w:rsidP="00ED5A05">
            <w:pPr>
              <w:jc w:val="center"/>
              <w:rPr>
                <w:rFonts w:asciiTheme="minorHAnsi" w:hAnsiTheme="minorHAnsi" w:cstheme="minorHAnsi"/>
                <w:color w:val="000000" w:themeColor="text1"/>
                <w:sz w:val="22"/>
              </w:rPr>
            </w:pPr>
          </w:p>
        </w:tc>
        <w:tc>
          <w:tcPr>
            <w:tcW w:w="4678" w:type="dxa"/>
            <w:tcBorders>
              <w:top w:val="single" w:sz="6" w:space="0" w:color="000000" w:themeColor="text1"/>
              <w:bottom w:val="single" w:sz="12" w:space="0" w:color="000000" w:themeColor="text1"/>
            </w:tcBorders>
            <w:shd w:val="clear" w:color="auto" w:fill="C5E0B3" w:themeFill="accent6" w:themeFillTint="66"/>
          </w:tcPr>
          <w:p w14:paraId="661E5767" w14:textId="77777777" w:rsidR="00ED5A05" w:rsidRPr="00ED205E" w:rsidRDefault="00ED5A05" w:rsidP="00ED5A05">
            <w:pPr>
              <w:rPr>
                <w:rFonts w:asciiTheme="minorHAnsi" w:hAnsiTheme="minorHAnsi" w:cstheme="minorHAnsi"/>
                <w:color w:val="000000" w:themeColor="text1"/>
                <w:sz w:val="22"/>
              </w:rPr>
            </w:pPr>
          </w:p>
        </w:tc>
        <w:tc>
          <w:tcPr>
            <w:tcW w:w="567" w:type="dxa"/>
            <w:tcBorders>
              <w:top w:val="single" w:sz="6" w:space="0" w:color="000000" w:themeColor="text1"/>
              <w:bottom w:val="single" w:sz="12" w:space="0" w:color="000000" w:themeColor="text1"/>
            </w:tcBorders>
            <w:shd w:val="clear" w:color="auto" w:fill="C5E0B3" w:themeFill="accent6" w:themeFillTint="66"/>
          </w:tcPr>
          <w:p w14:paraId="350BEC46"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B</w:t>
            </w:r>
          </w:p>
        </w:tc>
        <w:tc>
          <w:tcPr>
            <w:tcW w:w="850" w:type="dxa"/>
            <w:tcBorders>
              <w:top w:val="single" w:sz="6" w:space="0" w:color="000000" w:themeColor="text1"/>
              <w:bottom w:val="single" w:sz="12" w:space="0" w:color="000000" w:themeColor="text1"/>
            </w:tcBorders>
            <w:shd w:val="clear" w:color="auto" w:fill="C5E0B3" w:themeFill="accent6" w:themeFillTint="66"/>
          </w:tcPr>
          <w:p w14:paraId="25741BD0"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FS</w:t>
            </w:r>
          </w:p>
        </w:tc>
        <w:tc>
          <w:tcPr>
            <w:tcW w:w="1276" w:type="dxa"/>
            <w:tcBorders>
              <w:top w:val="single" w:sz="6" w:space="0" w:color="000000" w:themeColor="text1"/>
              <w:bottom w:val="single" w:sz="12" w:space="0" w:color="000000" w:themeColor="text1"/>
            </w:tcBorders>
            <w:shd w:val="clear" w:color="auto" w:fill="C5E0B3" w:themeFill="accent6" w:themeFillTint="66"/>
          </w:tcPr>
          <w:p w14:paraId="725BC0FE" w14:textId="77777777" w:rsidR="00ED5A05" w:rsidRPr="00ED205E" w:rsidRDefault="00ED5A05" w:rsidP="00ED5A05">
            <w:pPr>
              <w:jc w:val="center"/>
              <w:rPr>
                <w:rFonts w:asciiTheme="minorHAnsi" w:hAnsiTheme="minorHAnsi" w:cstheme="minorHAnsi"/>
                <w:color w:val="000000" w:themeColor="text1"/>
                <w:sz w:val="22"/>
              </w:rPr>
            </w:pPr>
          </w:p>
        </w:tc>
      </w:tr>
      <w:tr w:rsidR="00ED205E" w:rsidRPr="00ED205E" w14:paraId="1C0EB2C1"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565A3B23"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9B94F7"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Secondary School Teacher Training in Special Needs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AEAD1D"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33DBCB"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6183E5AB"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13E534F6"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EC6396"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B56AA6"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 xml:space="preserve">Preschool Special Needs Education </w:t>
            </w:r>
          </w:p>
          <w:p w14:paraId="1FC95792"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Teaching- Nursery School Teacher Training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3139C9"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827AE9"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31B1FA89"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7B322930"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2D7704"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3BB063"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Needs Education – After- school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EAC14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0659D9"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61B1C07B"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CD9AF6A"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6315F7"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4E8490"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Needs Education – Andragogy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406E5D"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D6CEC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4EC6D4AC"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1DB59B37"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2B42B0"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AA10DC"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Needs Education – Intervention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55A73B"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FD5E1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260EB800"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9486799"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103DD5"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20FEB4"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Needs Education – Drama Therapy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D80F91"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D9EEC9"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5BAA8F4D"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16A4A529"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29BB1E44"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Specialization in 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84EDB3"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Health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F9B16"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0D512B"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2FEF9E9C"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B66AE9E"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0CB3E"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61EFF4"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Mathematics in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3F22B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243787"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1E72F67C"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1BD18C38"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45A662"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0CE647"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Music Culture in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EB023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BFE7D1"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6C2D2AD8"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0EDF14B1"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FCFB9C"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44D8384"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English Language in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CBB0B6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EB0A3CA"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49885985"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18EC8FB3"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1F2987D2"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4C3BA3"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 dramatěrapija  (RJ)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98A678"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3723A9"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7F5FCA9B"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574B66A0"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519560"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DC6B6D"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 andragogika (RJ)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120F7D"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E8EE8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7B145D47"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40949244"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CEF75"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6AFB20"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 intervencija (RJ)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30C72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5418EE"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6D4D1110"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C736500"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BC137F" w14:textId="77777777" w:rsidR="00ED5A05" w:rsidRPr="00ED205E" w:rsidRDefault="00ED5A05" w:rsidP="00ED5A05">
            <w:pPr>
              <w:rPr>
                <w:rFonts w:asciiTheme="minorHAnsi" w:hAnsiTheme="minorHAnsi" w:cstheme="minorHAnsi"/>
                <w:color w:val="000000" w:themeColor="text1"/>
                <w:sz w:val="22"/>
                <w:highlight w:val="yellow"/>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44ABFB"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 vaspitátělnaja robóta (RJ)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86828A"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4AD77A"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66393A03"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B6F7A00"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1F677A9"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57594CE2"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doškolnovo vózrasta – pedagogika dlja djetskih sadov (RJ)</w:t>
            </w:r>
          </w:p>
        </w:tc>
        <w:tc>
          <w:tcPr>
            <w:tcW w:w="567"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17E766AD"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235AB5E5"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12" w:space="0" w:color="000000" w:themeColor="text1"/>
              <w:right w:val="single" w:sz="12" w:space="0" w:color="000000" w:themeColor="text1"/>
            </w:tcBorders>
            <w:hideMark/>
          </w:tcPr>
          <w:p w14:paraId="6A00CAC3"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bl>
    <w:p w14:paraId="286E4ED2" w14:textId="77777777" w:rsidR="00EC08C5" w:rsidRPr="00ED205E" w:rsidRDefault="00EC08C5" w:rsidP="00EC08C5">
      <w:pPr>
        <w:ind w:left="284" w:hanging="284"/>
        <w:jc w:val="both"/>
        <w:rPr>
          <w:rFonts w:asciiTheme="minorHAnsi" w:hAnsiTheme="minorHAnsi" w:cstheme="minorHAnsi"/>
          <w:i/>
          <w:iCs/>
          <w:color w:val="000000" w:themeColor="text1"/>
          <w:sz w:val="20"/>
        </w:rPr>
      </w:pPr>
      <w:r w:rsidRPr="00ED205E">
        <w:rPr>
          <w:rFonts w:asciiTheme="minorHAnsi" w:hAnsiTheme="minorHAnsi" w:cstheme="minorHAnsi"/>
          <w:i/>
          <w:iCs/>
          <w:color w:val="000000" w:themeColor="text1"/>
          <w:sz w:val="20"/>
        </w:rPr>
        <w:t>Poznámka:</w:t>
      </w:r>
      <w:r w:rsidRPr="00ED205E">
        <w:rPr>
          <w:rFonts w:asciiTheme="minorHAnsi" w:hAnsiTheme="minorHAnsi" w:cstheme="minorHAnsi"/>
          <w:i/>
          <w:iCs/>
          <w:color w:val="000000" w:themeColor="text1"/>
          <w:sz w:val="20"/>
          <w:vertAlign w:val="superscript"/>
        </w:rPr>
        <w:t xml:space="preserve"> </w:t>
      </w:r>
      <w:r w:rsidRPr="00ED205E">
        <w:rPr>
          <w:rFonts w:asciiTheme="minorHAnsi" w:hAnsiTheme="minorHAnsi" w:cstheme="minorHAnsi"/>
          <w:i/>
          <w:iCs/>
          <w:color w:val="000000" w:themeColor="text1"/>
          <w:sz w:val="20"/>
        </w:rPr>
        <w:t>P – prezenční forma, K – kombinovaná forma, B – bakalářský studijní program, FS – forma studia.</w:t>
      </w:r>
    </w:p>
    <w:p w14:paraId="2AD2A2F6" w14:textId="77777777" w:rsidR="00C3334C" w:rsidRPr="00ED205E" w:rsidRDefault="00C3334C">
      <w:pPr>
        <w:ind w:left="284" w:hanging="284"/>
        <w:jc w:val="both"/>
        <w:rPr>
          <w:rFonts w:asciiTheme="minorHAnsi" w:hAnsiTheme="minorHAnsi" w:cstheme="minorHAnsi"/>
          <w:i/>
          <w:iCs/>
          <w:color w:val="000000" w:themeColor="text1"/>
        </w:rPr>
      </w:pPr>
    </w:p>
    <w:tbl>
      <w:tblPr>
        <w:tblW w:w="9356" w:type="dxa"/>
        <w:tblInd w:w="7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71" w:type="dxa"/>
          <w:right w:w="71" w:type="dxa"/>
        </w:tblCellMar>
        <w:tblLook w:val="0040" w:firstRow="0" w:lastRow="1" w:firstColumn="0" w:lastColumn="0" w:noHBand="0" w:noVBand="0"/>
      </w:tblPr>
      <w:tblGrid>
        <w:gridCol w:w="1985"/>
        <w:gridCol w:w="4678"/>
        <w:gridCol w:w="567"/>
        <w:gridCol w:w="850"/>
        <w:gridCol w:w="1276"/>
      </w:tblGrid>
      <w:tr w:rsidR="00ED205E" w:rsidRPr="00ED205E" w14:paraId="3F1102A2" w14:textId="77777777" w:rsidTr="00ED5A05">
        <w:tc>
          <w:tcPr>
            <w:tcW w:w="1985" w:type="dxa"/>
            <w:tcBorders>
              <w:top w:val="single" w:sz="12" w:space="0" w:color="000000" w:themeColor="text1"/>
              <w:bottom w:val="single" w:sz="6" w:space="0" w:color="000000" w:themeColor="text1"/>
            </w:tcBorders>
            <w:shd w:val="clear" w:color="auto" w:fill="BDD6EE" w:themeFill="accent5" w:themeFillTint="66"/>
            <w:vAlign w:val="center"/>
          </w:tcPr>
          <w:p w14:paraId="5F97FF45"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Název studijního</w:t>
            </w:r>
          </w:p>
          <w:p w14:paraId="6528E1D7"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programu</w:t>
            </w:r>
          </w:p>
        </w:tc>
        <w:tc>
          <w:tcPr>
            <w:tcW w:w="4678" w:type="dxa"/>
            <w:tcBorders>
              <w:top w:val="single" w:sz="12" w:space="0" w:color="000000" w:themeColor="text1"/>
              <w:bottom w:val="single" w:sz="6" w:space="0" w:color="000000" w:themeColor="text1"/>
            </w:tcBorders>
            <w:shd w:val="clear" w:color="auto" w:fill="BDD6EE" w:themeFill="accent5" w:themeFillTint="66"/>
            <w:vAlign w:val="center"/>
          </w:tcPr>
          <w:p w14:paraId="6C6CE4E5"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Název magisterského studijního</w:t>
            </w:r>
          </w:p>
          <w:p w14:paraId="289625B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oboru</w:t>
            </w:r>
          </w:p>
        </w:tc>
        <w:tc>
          <w:tcPr>
            <w:tcW w:w="1417" w:type="dxa"/>
            <w:gridSpan w:val="2"/>
            <w:tcBorders>
              <w:top w:val="single" w:sz="12" w:space="0" w:color="000000" w:themeColor="text1"/>
              <w:bottom w:val="single" w:sz="6" w:space="0" w:color="000000" w:themeColor="text1"/>
            </w:tcBorders>
            <w:shd w:val="clear" w:color="auto" w:fill="BDD6EE" w:themeFill="accent5" w:themeFillTint="66"/>
            <w:vAlign w:val="center"/>
          </w:tcPr>
          <w:p w14:paraId="2330E4E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 xml:space="preserve">Standardní doba studia </w:t>
            </w:r>
          </w:p>
          <w:p w14:paraId="25CB019C" w14:textId="77777777" w:rsidR="00ED5A05" w:rsidRPr="00ED205E" w:rsidRDefault="00ED5A05" w:rsidP="00ED5A05">
            <w:pPr>
              <w:jc w:val="center"/>
              <w:rPr>
                <w:rFonts w:asciiTheme="minorHAnsi" w:hAnsiTheme="minorHAnsi" w:cstheme="minorHAnsi"/>
                <w:color w:val="000000" w:themeColor="text1"/>
                <w:sz w:val="22"/>
                <w:vertAlign w:val="superscript"/>
              </w:rPr>
            </w:pPr>
            <w:r w:rsidRPr="00ED205E">
              <w:rPr>
                <w:rFonts w:asciiTheme="minorHAnsi" w:hAnsiTheme="minorHAnsi" w:cstheme="minorHAnsi"/>
                <w:color w:val="000000" w:themeColor="text1"/>
                <w:sz w:val="22"/>
              </w:rPr>
              <w:t>a</w:t>
            </w:r>
          </w:p>
          <w:p w14:paraId="78098945"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forma studia</w:t>
            </w:r>
          </w:p>
        </w:tc>
        <w:tc>
          <w:tcPr>
            <w:tcW w:w="1276" w:type="dxa"/>
            <w:tcBorders>
              <w:top w:val="single" w:sz="12" w:space="0" w:color="000000" w:themeColor="text1"/>
              <w:bottom w:val="single" w:sz="6" w:space="0" w:color="000000" w:themeColor="text1"/>
            </w:tcBorders>
            <w:shd w:val="clear" w:color="auto" w:fill="BDD6EE" w:themeFill="accent5" w:themeFillTint="66"/>
            <w:vAlign w:val="center"/>
          </w:tcPr>
          <w:p w14:paraId="20E426D6"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Akreditace</w:t>
            </w:r>
          </w:p>
          <w:p w14:paraId="6BB2A280" w14:textId="77777777" w:rsidR="00ED5A05" w:rsidRPr="00ED205E" w:rsidRDefault="00ED5A05" w:rsidP="00ED5A05">
            <w:pPr>
              <w:jc w:val="center"/>
              <w:rPr>
                <w:rFonts w:asciiTheme="minorHAnsi" w:hAnsiTheme="minorHAnsi" w:cstheme="minorHAnsi"/>
                <w:color w:val="000000" w:themeColor="text1"/>
                <w:sz w:val="22"/>
                <w:vertAlign w:val="superscript"/>
              </w:rPr>
            </w:pPr>
            <w:r w:rsidRPr="00ED205E">
              <w:rPr>
                <w:rFonts w:asciiTheme="minorHAnsi" w:hAnsiTheme="minorHAnsi" w:cstheme="minorHAnsi"/>
                <w:color w:val="000000" w:themeColor="text1"/>
                <w:sz w:val="22"/>
              </w:rPr>
              <w:t>do</w:t>
            </w:r>
          </w:p>
        </w:tc>
      </w:tr>
      <w:tr w:rsidR="00ED205E" w:rsidRPr="00ED205E" w14:paraId="404EDB20" w14:textId="77777777" w:rsidTr="00ED5A05">
        <w:tc>
          <w:tcPr>
            <w:tcW w:w="1985" w:type="dxa"/>
            <w:tcBorders>
              <w:top w:val="single" w:sz="6" w:space="0" w:color="000000" w:themeColor="text1"/>
              <w:bottom w:val="single" w:sz="12" w:space="0" w:color="000000" w:themeColor="text1"/>
            </w:tcBorders>
            <w:shd w:val="clear" w:color="auto" w:fill="BDD6EE" w:themeFill="accent5" w:themeFillTint="66"/>
          </w:tcPr>
          <w:p w14:paraId="0A9EDDB1" w14:textId="77777777" w:rsidR="00ED5A05" w:rsidRPr="00ED205E" w:rsidRDefault="00ED5A05" w:rsidP="00ED5A05">
            <w:pPr>
              <w:jc w:val="center"/>
              <w:rPr>
                <w:rFonts w:asciiTheme="minorHAnsi" w:hAnsiTheme="minorHAnsi" w:cstheme="minorHAnsi"/>
                <w:color w:val="000000" w:themeColor="text1"/>
                <w:sz w:val="22"/>
              </w:rPr>
            </w:pPr>
          </w:p>
        </w:tc>
        <w:tc>
          <w:tcPr>
            <w:tcW w:w="4678" w:type="dxa"/>
            <w:tcBorders>
              <w:top w:val="single" w:sz="6" w:space="0" w:color="000000" w:themeColor="text1"/>
              <w:bottom w:val="single" w:sz="12" w:space="0" w:color="000000" w:themeColor="text1"/>
            </w:tcBorders>
            <w:shd w:val="clear" w:color="auto" w:fill="BDD6EE" w:themeFill="accent5" w:themeFillTint="66"/>
          </w:tcPr>
          <w:p w14:paraId="0BAB84CE" w14:textId="77777777" w:rsidR="00ED5A05" w:rsidRPr="00ED205E" w:rsidRDefault="00ED5A05" w:rsidP="00ED5A05">
            <w:pPr>
              <w:rPr>
                <w:rFonts w:asciiTheme="minorHAnsi" w:hAnsiTheme="minorHAnsi" w:cstheme="minorHAnsi"/>
                <w:color w:val="000000" w:themeColor="text1"/>
                <w:sz w:val="22"/>
              </w:rPr>
            </w:pPr>
          </w:p>
        </w:tc>
        <w:tc>
          <w:tcPr>
            <w:tcW w:w="567" w:type="dxa"/>
            <w:tcBorders>
              <w:top w:val="single" w:sz="6" w:space="0" w:color="000000" w:themeColor="text1"/>
              <w:bottom w:val="single" w:sz="12" w:space="0" w:color="000000" w:themeColor="text1"/>
            </w:tcBorders>
            <w:shd w:val="clear" w:color="auto" w:fill="BDD6EE" w:themeFill="accent5" w:themeFillTint="66"/>
          </w:tcPr>
          <w:p w14:paraId="4E127A79"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0"/>
              </w:rPr>
              <w:t>M, N</w:t>
            </w:r>
          </w:p>
        </w:tc>
        <w:tc>
          <w:tcPr>
            <w:tcW w:w="850" w:type="dxa"/>
            <w:tcBorders>
              <w:top w:val="single" w:sz="6" w:space="0" w:color="000000" w:themeColor="text1"/>
              <w:bottom w:val="single" w:sz="12" w:space="0" w:color="000000" w:themeColor="text1"/>
            </w:tcBorders>
            <w:shd w:val="clear" w:color="auto" w:fill="BDD6EE" w:themeFill="accent5" w:themeFillTint="66"/>
          </w:tcPr>
          <w:p w14:paraId="35F1512B"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FS</w:t>
            </w:r>
          </w:p>
        </w:tc>
        <w:tc>
          <w:tcPr>
            <w:tcW w:w="1276" w:type="dxa"/>
            <w:tcBorders>
              <w:top w:val="single" w:sz="6" w:space="0" w:color="000000" w:themeColor="text1"/>
              <w:bottom w:val="single" w:sz="12" w:space="0" w:color="000000" w:themeColor="text1"/>
            </w:tcBorders>
            <w:shd w:val="clear" w:color="auto" w:fill="BDD6EE" w:themeFill="accent5" w:themeFillTint="66"/>
          </w:tcPr>
          <w:p w14:paraId="05C3B6F7" w14:textId="77777777" w:rsidR="00ED5A05" w:rsidRPr="00ED205E" w:rsidRDefault="00ED5A05" w:rsidP="00ED5A05">
            <w:pPr>
              <w:jc w:val="center"/>
              <w:rPr>
                <w:rFonts w:asciiTheme="minorHAnsi" w:hAnsiTheme="minorHAnsi" w:cstheme="minorHAnsi"/>
                <w:color w:val="000000" w:themeColor="text1"/>
                <w:sz w:val="22"/>
              </w:rPr>
            </w:pPr>
          </w:p>
        </w:tc>
      </w:tr>
      <w:tr w:rsidR="00ED205E" w:rsidRPr="00ED205E" w14:paraId="7CB1369F" w14:textId="77777777" w:rsidTr="00ED5A05">
        <w:tblPrEx>
          <w:tblLook w:val="04A0" w:firstRow="1" w:lastRow="0" w:firstColumn="1" w:lastColumn="0" w:noHBand="0" w:noVBand="1"/>
        </w:tblPrEx>
        <w:tc>
          <w:tcPr>
            <w:tcW w:w="1985" w:type="dxa"/>
            <w:tcBorders>
              <w:top w:val="single" w:sz="12" w:space="0" w:color="000000" w:themeColor="text1"/>
              <w:left w:val="single" w:sz="12" w:space="0" w:color="000000" w:themeColor="text1"/>
              <w:bottom w:val="single" w:sz="6" w:space="0" w:color="000000" w:themeColor="text1"/>
              <w:right w:val="single" w:sz="6" w:space="0" w:color="000000" w:themeColor="text1"/>
            </w:tcBorders>
            <w:hideMark/>
          </w:tcPr>
          <w:p w14:paraId="2C3939B6"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Education</w:t>
            </w:r>
          </w:p>
        </w:tc>
        <w:tc>
          <w:tcPr>
            <w:tcW w:w="4678"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2A67C1DA"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Speech and Language Therapy (AJ)</w:t>
            </w:r>
          </w:p>
        </w:tc>
        <w:tc>
          <w:tcPr>
            <w:tcW w:w="567"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69848DA7"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5</w:t>
            </w:r>
          </w:p>
        </w:tc>
        <w:tc>
          <w:tcPr>
            <w:tcW w:w="850"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1D3B281F"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12" w:space="0" w:color="000000" w:themeColor="text1"/>
              <w:left w:val="single" w:sz="6" w:space="0" w:color="000000" w:themeColor="text1"/>
              <w:bottom w:val="single" w:sz="6" w:space="0" w:color="000000" w:themeColor="text1"/>
              <w:right w:val="single" w:sz="12" w:space="0" w:color="000000" w:themeColor="text1"/>
            </w:tcBorders>
            <w:hideMark/>
          </w:tcPr>
          <w:p w14:paraId="017EE8AF"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5C12EFF4"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358962AE"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9B8865"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Primary School Teacher Training in Special Needs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CC8D11"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5</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4CA11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3BCDAA81"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7F28B703"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5D8C3C5B"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Lower Secondary School Teacher Training</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F44B4B"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Lower Secondary School Teacher Training in Biology and Environmental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F96D17"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DAD3F5"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7E025E94"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p w14:paraId="3BF34848" w14:textId="77777777" w:rsidR="00ED5A05" w:rsidRPr="00ED205E" w:rsidRDefault="00ED5A05" w:rsidP="00ED5A05">
            <w:pPr>
              <w:rPr>
                <w:rFonts w:asciiTheme="minorHAnsi" w:hAnsiTheme="minorHAnsi" w:cstheme="minorBidi"/>
                <w:color w:val="000000" w:themeColor="text1"/>
                <w:sz w:val="22"/>
                <w:szCs w:val="22"/>
                <w:highlight w:val="yellow"/>
              </w:rPr>
            </w:pPr>
          </w:p>
        </w:tc>
      </w:tr>
      <w:tr w:rsidR="00ED205E" w:rsidRPr="00ED205E" w14:paraId="5A98A7A3"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01EB85"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B529DA"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Lower Secondary School Teacher  Training in Health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13768D"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B7B758"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490186AE"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213D69D"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63FDAB"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0760B6"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Lower Secondary School Teacher  Training in English Language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160CEB"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FA754D"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0172F453"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07E9A0FA"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1D234C" w14:textId="77777777" w:rsidR="00ED5A05" w:rsidRPr="00ED205E" w:rsidRDefault="00ED5A05" w:rsidP="00ED5A05">
            <w:pPr>
              <w:rPr>
                <w:rFonts w:asciiTheme="minorHAnsi" w:hAnsiTheme="minorHAnsi" w:cstheme="minorHAnsi"/>
                <w:color w:val="000000" w:themeColor="text1"/>
                <w:sz w:val="22"/>
                <w:highlight w:val="green"/>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DFECEA" w14:textId="77777777" w:rsidR="00ED5A05" w:rsidRPr="00ED205E" w:rsidRDefault="00ED5A05" w:rsidP="00ED5A05">
            <w:pPr>
              <w:rPr>
                <w:rFonts w:asciiTheme="minorHAnsi" w:hAnsiTheme="minorHAnsi" w:cstheme="minorHAnsi"/>
                <w:color w:val="000000" w:themeColor="text1"/>
                <w:sz w:val="22"/>
                <w:highlight w:val="green"/>
              </w:rPr>
            </w:pPr>
            <w:r w:rsidRPr="00ED205E">
              <w:rPr>
                <w:rFonts w:asciiTheme="minorHAnsi" w:hAnsiTheme="minorHAnsi" w:cstheme="minorHAnsi"/>
                <w:color w:val="000000" w:themeColor="text1"/>
                <w:sz w:val="22"/>
              </w:rPr>
              <w:t>Lower Secondary School Teacher  Training in Mathematics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90CE7B" w14:textId="77777777" w:rsidR="00ED5A05" w:rsidRPr="00ED205E" w:rsidRDefault="00ED5A05" w:rsidP="00ED5A05">
            <w:pPr>
              <w:jc w:val="center"/>
              <w:rPr>
                <w:rFonts w:asciiTheme="minorHAnsi" w:hAnsiTheme="minorHAnsi" w:cstheme="minorHAnsi"/>
                <w:color w:val="000000" w:themeColor="text1"/>
                <w:sz w:val="22"/>
                <w:highlight w:val="green"/>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4E4018" w14:textId="77777777" w:rsidR="00ED5A05" w:rsidRPr="00ED205E" w:rsidRDefault="00ED5A05" w:rsidP="00ED5A05">
            <w:pPr>
              <w:jc w:val="center"/>
              <w:rPr>
                <w:rFonts w:asciiTheme="minorHAnsi" w:hAnsiTheme="minorHAnsi" w:cstheme="minorHAnsi"/>
                <w:color w:val="000000" w:themeColor="text1"/>
                <w:sz w:val="22"/>
                <w:highlight w:val="green"/>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51FD927D"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9F3D717"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28D148F3"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Upper Secondary School Teacher Training</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E8599B"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Upper and Lower Secondary School Teacher Training in Technical and Informational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C28C84"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956B83"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404A45F9"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p w14:paraId="7C6B42EF" w14:textId="77777777" w:rsidR="00ED5A05" w:rsidRPr="00ED205E" w:rsidRDefault="00ED5A05" w:rsidP="00ED5A05">
            <w:pPr>
              <w:rPr>
                <w:rFonts w:asciiTheme="minorHAnsi" w:hAnsiTheme="minorHAnsi" w:cstheme="minorBidi"/>
                <w:color w:val="000000" w:themeColor="text1"/>
                <w:sz w:val="22"/>
                <w:szCs w:val="22"/>
                <w:highlight w:val="yellow"/>
              </w:rPr>
            </w:pPr>
          </w:p>
        </w:tc>
      </w:tr>
      <w:tr w:rsidR="00ED205E" w:rsidRPr="00ED205E" w14:paraId="604764CC"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8F6864"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A4B8C4"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Upper and Lower Secondary School Teacher Training in Music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511B6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E9452D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 xml:space="preserve">P </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5B3A226C"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F0768A7"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F2BE9A" w14:textId="77777777" w:rsidR="00ED5A05" w:rsidRPr="00ED205E" w:rsidRDefault="00ED5A05" w:rsidP="00ED5A05">
            <w:pPr>
              <w:rPr>
                <w:rFonts w:asciiTheme="minorHAnsi" w:hAnsiTheme="minorHAnsi" w:cstheme="minorHAnsi"/>
                <w:color w:val="000000" w:themeColor="text1"/>
                <w:sz w:val="22"/>
                <w:highlight w:val="green"/>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86E147" w14:textId="77777777" w:rsidR="00ED5A05" w:rsidRPr="00ED205E" w:rsidRDefault="00ED5A05" w:rsidP="00ED5A05">
            <w:pPr>
              <w:rPr>
                <w:rFonts w:asciiTheme="minorHAnsi" w:hAnsiTheme="minorHAnsi" w:cstheme="minorHAnsi"/>
                <w:color w:val="000000" w:themeColor="text1"/>
                <w:sz w:val="22"/>
                <w:highlight w:val="green"/>
              </w:rPr>
            </w:pPr>
            <w:r w:rsidRPr="00ED205E">
              <w:rPr>
                <w:rFonts w:asciiTheme="minorHAnsi" w:hAnsiTheme="minorHAnsi" w:cstheme="minorHAnsi"/>
                <w:color w:val="000000" w:themeColor="text1"/>
                <w:sz w:val="22"/>
              </w:rPr>
              <w:t>Upper Secondary School and Primary Art School Teacher Training in Visual Arts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7D37A2" w14:textId="77777777" w:rsidR="00ED5A05" w:rsidRPr="00ED205E" w:rsidRDefault="00ED5A05" w:rsidP="00ED5A05">
            <w:pPr>
              <w:jc w:val="center"/>
              <w:rPr>
                <w:rFonts w:asciiTheme="minorHAnsi" w:hAnsiTheme="minorHAnsi" w:cstheme="minorHAnsi"/>
                <w:color w:val="000000" w:themeColor="text1"/>
                <w:sz w:val="22"/>
                <w:highlight w:val="green"/>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CC2FB2" w14:textId="77777777" w:rsidR="00ED5A05" w:rsidRPr="00ED205E" w:rsidRDefault="00ED5A05" w:rsidP="00ED5A05">
            <w:pPr>
              <w:jc w:val="center"/>
              <w:rPr>
                <w:rFonts w:asciiTheme="minorHAnsi" w:hAnsiTheme="minorHAnsi" w:cstheme="minorHAnsi"/>
                <w:color w:val="000000" w:themeColor="text1"/>
                <w:sz w:val="22"/>
                <w:highlight w:val="green"/>
              </w:rPr>
            </w:pPr>
            <w:r w:rsidRPr="00ED205E">
              <w:rPr>
                <w:rFonts w:asciiTheme="minorHAnsi" w:hAnsiTheme="minorHAnsi" w:cstheme="minorHAnsi"/>
                <w:color w:val="000000" w:themeColor="text1"/>
                <w:sz w:val="22"/>
              </w:rPr>
              <w:t xml:space="preserve">P </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174EA472"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3D3232C3"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1A46B433"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7BC0BA"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Leisure Time Activities Counselling Management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9D5BE4"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DAF5C6"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0D136C66"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2D1341A3"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49D23509"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0497E14"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Lower Secondary School Teacher Training in Special Needs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E7676A5"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B26651"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140C0B1E"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2647BC24"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C9C57B"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A9F387"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Needs Education – Drama Therapy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F02E7A"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033CD26"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7E51E193"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1DBDDFBE"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096EBF"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EA5BAB"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Needs Education - Counselling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CB977F"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7FBDF3"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16A6F2D0"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61E7B151"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183D4F1F"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111C9A"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 kansul</w:t>
            </w:r>
            <w:r w:rsidRPr="00ED205E">
              <w:rPr>
                <w:rFonts w:asciiTheme="minorHAnsi" w:hAnsiTheme="minorHAnsi" w:cstheme="minorHAnsi"/>
                <w:color w:val="000000" w:themeColor="text1"/>
                <w:sz w:val="22"/>
                <w:lang w:val="en-US"/>
              </w:rPr>
              <w:t>’</w:t>
            </w:r>
            <w:r w:rsidRPr="00ED205E">
              <w:rPr>
                <w:rFonts w:asciiTheme="minorHAnsi" w:hAnsiTheme="minorHAnsi" w:cstheme="minorHAnsi"/>
                <w:color w:val="000000" w:themeColor="text1"/>
                <w:sz w:val="22"/>
              </w:rPr>
              <w:t>tirovanije (RJ)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82E63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C75EA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2587B2EB"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57EDFC13"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12" w:space="0" w:color="000000" w:themeColor="text1"/>
              <w:right w:val="single" w:sz="6" w:space="0" w:color="000000" w:themeColor="text1"/>
            </w:tcBorders>
            <w:hideMark/>
          </w:tcPr>
          <w:p w14:paraId="108A695D" w14:textId="77777777" w:rsidR="00ED5A05" w:rsidRPr="00ED205E" w:rsidRDefault="00ED5A05" w:rsidP="00ED5A05">
            <w:pPr>
              <w:rPr>
                <w:rFonts w:asciiTheme="minorHAnsi" w:hAnsiTheme="minorHAnsi" w:cstheme="minorHAnsi"/>
                <w:color w:val="000000" w:themeColor="text1"/>
                <w:sz w:val="22"/>
              </w:rPr>
            </w:pPr>
          </w:p>
        </w:tc>
        <w:tc>
          <w:tcPr>
            <w:tcW w:w="4678"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28F8CEB5"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 dramatěrapija  (RJ)</w:t>
            </w:r>
          </w:p>
        </w:tc>
        <w:tc>
          <w:tcPr>
            <w:tcW w:w="567"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6C1EB8E3"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2</w:t>
            </w:r>
          </w:p>
        </w:tc>
        <w:tc>
          <w:tcPr>
            <w:tcW w:w="850"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71A7D313"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w:t>
            </w:r>
          </w:p>
        </w:tc>
        <w:tc>
          <w:tcPr>
            <w:tcW w:w="1276" w:type="dxa"/>
            <w:tcBorders>
              <w:top w:val="single" w:sz="6" w:space="0" w:color="000000" w:themeColor="text1"/>
              <w:left w:val="single" w:sz="6" w:space="0" w:color="000000" w:themeColor="text1"/>
              <w:bottom w:val="single" w:sz="12" w:space="0" w:color="000000" w:themeColor="text1"/>
              <w:right w:val="single" w:sz="12" w:space="0" w:color="000000" w:themeColor="text1"/>
            </w:tcBorders>
            <w:hideMark/>
          </w:tcPr>
          <w:p w14:paraId="4E596E6C"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bl>
    <w:p w14:paraId="790C7DC3" w14:textId="77777777" w:rsidR="000B37AF" w:rsidRPr="00ED205E" w:rsidRDefault="000B37AF" w:rsidP="000B37AF">
      <w:pPr>
        <w:ind w:left="284" w:hanging="284"/>
        <w:jc w:val="both"/>
        <w:rPr>
          <w:rFonts w:asciiTheme="minorHAnsi" w:hAnsiTheme="minorHAnsi" w:cstheme="minorHAnsi"/>
          <w:i/>
          <w:iCs/>
          <w:color w:val="000000" w:themeColor="text1"/>
          <w:sz w:val="20"/>
        </w:rPr>
      </w:pPr>
      <w:r w:rsidRPr="00ED205E">
        <w:rPr>
          <w:rFonts w:asciiTheme="minorHAnsi" w:hAnsiTheme="minorHAnsi" w:cstheme="minorHAnsi"/>
          <w:i/>
          <w:iCs/>
          <w:color w:val="000000" w:themeColor="text1"/>
          <w:sz w:val="20"/>
        </w:rPr>
        <w:t>Poznámka:</w:t>
      </w:r>
      <w:r w:rsidRPr="00ED205E">
        <w:rPr>
          <w:rFonts w:asciiTheme="minorHAnsi" w:hAnsiTheme="minorHAnsi" w:cstheme="minorHAnsi"/>
          <w:i/>
          <w:iCs/>
          <w:color w:val="000000" w:themeColor="text1"/>
          <w:sz w:val="20"/>
          <w:vertAlign w:val="superscript"/>
        </w:rPr>
        <w:t xml:space="preserve"> </w:t>
      </w:r>
      <w:r w:rsidRPr="00ED205E">
        <w:rPr>
          <w:rFonts w:asciiTheme="minorHAnsi" w:hAnsiTheme="minorHAnsi" w:cstheme="minorHAnsi"/>
          <w:i/>
          <w:iCs/>
          <w:color w:val="000000" w:themeColor="text1"/>
          <w:sz w:val="20"/>
        </w:rPr>
        <w:t>P – prezenční forma, K – kombinovaná forma, M – magisterské dlouhé, N – navazující magisterské.</w:t>
      </w:r>
    </w:p>
    <w:p w14:paraId="6F41A230" w14:textId="77777777" w:rsidR="0D77E0DA" w:rsidRPr="00ED205E" w:rsidRDefault="0D77E0DA" w:rsidP="0D77E0DA">
      <w:pPr>
        <w:ind w:left="284" w:hanging="284"/>
        <w:jc w:val="both"/>
        <w:rPr>
          <w:rFonts w:asciiTheme="minorHAnsi" w:hAnsiTheme="minorHAnsi" w:cstheme="minorBidi"/>
          <w:i/>
          <w:iCs/>
          <w:color w:val="000000" w:themeColor="text1"/>
        </w:rPr>
      </w:pPr>
    </w:p>
    <w:p w14:paraId="5CA3F1AD" w14:textId="77777777" w:rsidR="00307E31" w:rsidRPr="00ED205E" w:rsidRDefault="00307E31" w:rsidP="00307E31">
      <w:pPr>
        <w:ind w:firstLine="708"/>
        <w:jc w:val="both"/>
        <w:rPr>
          <w:rFonts w:asciiTheme="minorHAnsi" w:hAnsiTheme="minorHAnsi" w:cstheme="minorBidi"/>
          <w:color w:val="000000" w:themeColor="text1"/>
          <w:highlight w:val="yellow"/>
        </w:rPr>
      </w:pPr>
      <w:r w:rsidRPr="00ED205E">
        <w:rPr>
          <w:rFonts w:asciiTheme="minorHAnsi" w:hAnsiTheme="minorHAnsi" w:cs="Calibri"/>
          <w:b/>
          <w:color w:val="000000" w:themeColor="text1"/>
        </w:rPr>
        <w:t>Rigorózní řízení</w:t>
      </w:r>
      <w:r w:rsidRPr="00ED205E">
        <w:rPr>
          <w:rFonts w:asciiTheme="minorHAnsi" w:hAnsiTheme="minorHAnsi" w:cs="Calibri"/>
          <w:color w:val="000000" w:themeColor="text1"/>
        </w:rPr>
        <w:t xml:space="preserve"> probíhají na fakultě v oborech, jež pro jejich realizaci obdržely příslušnou akreditaci. V roce 2019 bylo rigorózní řízení úspěšně realizováno v celkem </w:t>
      </w:r>
      <w:r w:rsidRPr="00ED205E">
        <w:rPr>
          <w:rFonts w:asciiTheme="minorHAnsi" w:hAnsiTheme="minorHAnsi" w:cs="Calibri"/>
          <w:color w:val="000000" w:themeColor="text1"/>
        </w:rPr>
        <w:br/>
        <w:t>3 případech, další čtyři řízení byla přerušena a uchazeči budou v řízení pokračovat po splnění stanovených podmínek.</w:t>
      </w:r>
    </w:p>
    <w:p w14:paraId="1EC39A3D" w14:textId="01DD4C2D" w:rsidR="00CD7A48" w:rsidRDefault="00CD7A48">
      <w:pPr>
        <w:rPr>
          <w:rFonts w:asciiTheme="minorHAnsi" w:hAnsiTheme="minorHAnsi" w:cstheme="minorHAnsi"/>
          <w:color w:val="000000" w:themeColor="text1"/>
        </w:rPr>
      </w:pPr>
    </w:p>
    <w:p w14:paraId="21C002D0" w14:textId="57E43F46" w:rsidR="00751E8A" w:rsidRDefault="00751E8A">
      <w:pPr>
        <w:rPr>
          <w:rFonts w:asciiTheme="minorHAnsi" w:hAnsiTheme="minorHAnsi" w:cstheme="minorHAnsi"/>
          <w:color w:val="000000" w:themeColor="text1"/>
        </w:rPr>
      </w:pPr>
    </w:p>
    <w:p w14:paraId="6A5C47D4" w14:textId="77777777" w:rsidR="00751E8A" w:rsidRDefault="00751E8A">
      <w:pPr>
        <w:rPr>
          <w:rFonts w:asciiTheme="minorHAnsi" w:hAnsiTheme="minorHAnsi" w:cstheme="minorHAnsi"/>
          <w:color w:val="000000" w:themeColor="text1"/>
        </w:rPr>
      </w:pPr>
    </w:p>
    <w:p w14:paraId="26522D64" w14:textId="77777777" w:rsidR="008807EA" w:rsidRPr="001C2C50" w:rsidRDefault="008807EA">
      <w:pPr>
        <w:rPr>
          <w:rFonts w:asciiTheme="minorHAnsi" w:hAnsiTheme="minorHAnsi" w:cstheme="minorHAnsi"/>
          <w:color w:val="000000" w:themeColor="text1"/>
        </w:rPr>
      </w:pPr>
    </w:p>
    <w:tbl>
      <w:tblPr>
        <w:tblW w:w="9356"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40" w:firstRow="0" w:lastRow="1" w:firstColumn="0" w:lastColumn="0" w:noHBand="0" w:noVBand="0"/>
      </w:tblPr>
      <w:tblGrid>
        <w:gridCol w:w="1985"/>
        <w:gridCol w:w="4678"/>
        <w:gridCol w:w="567"/>
        <w:gridCol w:w="850"/>
        <w:gridCol w:w="1276"/>
      </w:tblGrid>
      <w:tr w:rsidR="001C2C50" w:rsidRPr="001C2C50" w14:paraId="51CFDE68" w14:textId="77777777" w:rsidTr="00ED5A05">
        <w:tc>
          <w:tcPr>
            <w:tcW w:w="1985" w:type="dxa"/>
            <w:tcBorders>
              <w:top w:val="single" w:sz="12" w:space="0" w:color="000000" w:themeColor="text1"/>
              <w:bottom w:val="single" w:sz="6" w:space="0" w:color="000000" w:themeColor="text1"/>
            </w:tcBorders>
            <w:shd w:val="clear" w:color="auto" w:fill="FFE599" w:themeFill="accent4" w:themeFillTint="66"/>
            <w:vAlign w:val="center"/>
          </w:tcPr>
          <w:p w14:paraId="7A738DCF"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lastRenderedPageBreak/>
              <w:t>Název studijního</w:t>
            </w:r>
          </w:p>
          <w:p w14:paraId="3E142C9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programu</w:t>
            </w:r>
          </w:p>
        </w:tc>
        <w:tc>
          <w:tcPr>
            <w:tcW w:w="4678" w:type="dxa"/>
            <w:tcBorders>
              <w:top w:val="single" w:sz="12" w:space="0" w:color="000000" w:themeColor="text1"/>
              <w:bottom w:val="single" w:sz="6" w:space="0" w:color="000000" w:themeColor="text1"/>
            </w:tcBorders>
            <w:shd w:val="clear" w:color="auto" w:fill="FFE599" w:themeFill="accent4" w:themeFillTint="66"/>
            <w:vAlign w:val="center"/>
          </w:tcPr>
          <w:p w14:paraId="26FEA5F2"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Název doktorského studijního</w:t>
            </w:r>
          </w:p>
          <w:p w14:paraId="123104A4"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oboru</w:t>
            </w:r>
          </w:p>
        </w:tc>
        <w:tc>
          <w:tcPr>
            <w:tcW w:w="1417" w:type="dxa"/>
            <w:gridSpan w:val="2"/>
            <w:tcBorders>
              <w:top w:val="single" w:sz="12" w:space="0" w:color="000000" w:themeColor="text1"/>
              <w:bottom w:val="single" w:sz="6" w:space="0" w:color="000000" w:themeColor="text1"/>
            </w:tcBorders>
            <w:shd w:val="clear" w:color="auto" w:fill="FFE599" w:themeFill="accent4" w:themeFillTint="66"/>
            <w:vAlign w:val="center"/>
          </w:tcPr>
          <w:p w14:paraId="7D8BC53E"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 xml:space="preserve">Standardní doba studia </w:t>
            </w:r>
          </w:p>
          <w:p w14:paraId="761AC82B" w14:textId="77777777" w:rsidR="00ED5A05" w:rsidRPr="001C2C50" w:rsidRDefault="00ED5A05" w:rsidP="00ED5A05">
            <w:pPr>
              <w:jc w:val="center"/>
              <w:rPr>
                <w:rFonts w:asciiTheme="minorHAnsi" w:hAnsiTheme="minorHAnsi" w:cstheme="minorHAnsi"/>
                <w:color w:val="000000" w:themeColor="text1"/>
                <w:sz w:val="22"/>
                <w:vertAlign w:val="superscript"/>
              </w:rPr>
            </w:pPr>
            <w:r w:rsidRPr="001C2C50">
              <w:rPr>
                <w:rFonts w:asciiTheme="minorHAnsi" w:hAnsiTheme="minorHAnsi" w:cstheme="minorHAnsi"/>
                <w:color w:val="000000" w:themeColor="text1"/>
                <w:sz w:val="22"/>
              </w:rPr>
              <w:t>a</w:t>
            </w:r>
          </w:p>
          <w:p w14:paraId="7C7E022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forma studia</w:t>
            </w:r>
          </w:p>
        </w:tc>
        <w:tc>
          <w:tcPr>
            <w:tcW w:w="1276" w:type="dxa"/>
            <w:tcBorders>
              <w:top w:val="single" w:sz="12" w:space="0" w:color="000000" w:themeColor="text1"/>
              <w:bottom w:val="single" w:sz="6" w:space="0" w:color="000000" w:themeColor="text1"/>
            </w:tcBorders>
            <w:shd w:val="clear" w:color="auto" w:fill="FFE599" w:themeFill="accent4" w:themeFillTint="66"/>
            <w:vAlign w:val="center"/>
          </w:tcPr>
          <w:p w14:paraId="09252E45"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Akreditace</w:t>
            </w:r>
          </w:p>
          <w:p w14:paraId="726CC509" w14:textId="77777777" w:rsidR="00ED5A05" w:rsidRPr="001C2C50" w:rsidRDefault="00ED5A05" w:rsidP="00ED5A05">
            <w:pPr>
              <w:jc w:val="center"/>
              <w:rPr>
                <w:rFonts w:asciiTheme="minorHAnsi" w:hAnsiTheme="minorHAnsi" w:cstheme="minorHAnsi"/>
                <w:color w:val="000000" w:themeColor="text1"/>
                <w:sz w:val="22"/>
                <w:vertAlign w:val="superscript"/>
              </w:rPr>
            </w:pPr>
            <w:r w:rsidRPr="001C2C50">
              <w:rPr>
                <w:rFonts w:asciiTheme="minorHAnsi" w:hAnsiTheme="minorHAnsi" w:cstheme="minorHAnsi"/>
                <w:color w:val="000000" w:themeColor="text1"/>
                <w:sz w:val="22"/>
              </w:rPr>
              <w:t>do</w:t>
            </w:r>
          </w:p>
        </w:tc>
      </w:tr>
      <w:tr w:rsidR="00ED5A05" w:rsidRPr="000361D4" w14:paraId="7D3FEB01" w14:textId="77777777" w:rsidTr="00ED5A05">
        <w:tc>
          <w:tcPr>
            <w:tcW w:w="1985" w:type="dxa"/>
            <w:tcBorders>
              <w:top w:val="single" w:sz="6" w:space="0" w:color="000000" w:themeColor="text1"/>
              <w:bottom w:val="single" w:sz="12" w:space="0" w:color="000000" w:themeColor="text1"/>
            </w:tcBorders>
            <w:shd w:val="clear" w:color="auto" w:fill="FFE599" w:themeFill="accent4" w:themeFillTint="66"/>
          </w:tcPr>
          <w:p w14:paraId="2E942A9A" w14:textId="77777777" w:rsidR="00ED5A05" w:rsidRPr="000361D4" w:rsidRDefault="00ED5A05" w:rsidP="00ED5A05">
            <w:pPr>
              <w:jc w:val="center"/>
              <w:rPr>
                <w:rFonts w:asciiTheme="minorHAnsi" w:hAnsiTheme="minorHAnsi" w:cstheme="minorHAnsi"/>
                <w:color w:val="FF0000"/>
                <w:sz w:val="22"/>
              </w:rPr>
            </w:pPr>
          </w:p>
        </w:tc>
        <w:tc>
          <w:tcPr>
            <w:tcW w:w="4678" w:type="dxa"/>
            <w:tcBorders>
              <w:top w:val="single" w:sz="6" w:space="0" w:color="000000" w:themeColor="text1"/>
              <w:bottom w:val="single" w:sz="12" w:space="0" w:color="000000" w:themeColor="text1"/>
            </w:tcBorders>
            <w:shd w:val="clear" w:color="auto" w:fill="FFE599" w:themeFill="accent4" w:themeFillTint="66"/>
          </w:tcPr>
          <w:p w14:paraId="0533223A" w14:textId="77777777" w:rsidR="00ED5A05" w:rsidRPr="000361D4" w:rsidRDefault="00ED5A05" w:rsidP="00ED5A05">
            <w:pPr>
              <w:rPr>
                <w:rFonts w:asciiTheme="minorHAnsi" w:hAnsiTheme="minorHAnsi" w:cstheme="minorHAnsi"/>
                <w:color w:val="FF0000"/>
                <w:sz w:val="22"/>
              </w:rPr>
            </w:pPr>
          </w:p>
        </w:tc>
        <w:tc>
          <w:tcPr>
            <w:tcW w:w="567" w:type="dxa"/>
            <w:tcBorders>
              <w:top w:val="single" w:sz="6" w:space="0" w:color="000000" w:themeColor="text1"/>
              <w:bottom w:val="single" w:sz="12" w:space="0" w:color="000000" w:themeColor="text1"/>
            </w:tcBorders>
            <w:shd w:val="clear" w:color="auto" w:fill="FFE599" w:themeFill="accent4" w:themeFillTint="66"/>
          </w:tcPr>
          <w:p w14:paraId="15B4BB1A"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D</w:t>
            </w:r>
          </w:p>
        </w:tc>
        <w:tc>
          <w:tcPr>
            <w:tcW w:w="850" w:type="dxa"/>
            <w:tcBorders>
              <w:top w:val="single" w:sz="6" w:space="0" w:color="000000" w:themeColor="text1"/>
              <w:bottom w:val="single" w:sz="12" w:space="0" w:color="000000" w:themeColor="text1"/>
            </w:tcBorders>
            <w:shd w:val="clear" w:color="auto" w:fill="FFE599" w:themeFill="accent4" w:themeFillTint="66"/>
          </w:tcPr>
          <w:p w14:paraId="517A987B" w14:textId="77777777" w:rsidR="00ED5A05" w:rsidRPr="001C2C50" w:rsidRDefault="00ED5A05" w:rsidP="00ED5A05">
            <w:pPr>
              <w:jc w:val="center"/>
              <w:rPr>
                <w:rFonts w:asciiTheme="minorHAnsi" w:hAnsiTheme="minorHAnsi" w:cstheme="minorHAnsi"/>
                <w:color w:val="000000" w:themeColor="text1"/>
                <w:sz w:val="22"/>
              </w:rPr>
            </w:pPr>
            <w:r w:rsidRPr="001C2C50">
              <w:rPr>
                <w:rFonts w:asciiTheme="minorHAnsi" w:hAnsiTheme="minorHAnsi" w:cstheme="minorHAnsi"/>
                <w:color w:val="000000" w:themeColor="text1"/>
                <w:sz w:val="22"/>
              </w:rPr>
              <w:t>FS</w:t>
            </w:r>
          </w:p>
        </w:tc>
        <w:tc>
          <w:tcPr>
            <w:tcW w:w="1276" w:type="dxa"/>
            <w:tcBorders>
              <w:top w:val="single" w:sz="6" w:space="0" w:color="000000" w:themeColor="text1"/>
              <w:bottom w:val="single" w:sz="12" w:space="0" w:color="000000" w:themeColor="text1"/>
            </w:tcBorders>
            <w:shd w:val="clear" w:color="auto" w:fill="FFE599" w:themeFill="accent4" w:themeFillTint="66"/>
          </w:tcPr>
          <w:p w14:paraId="67387DD3" w14:textId="77777777" w:rsidR="00ED5A05" w:rsidRPr="000361D4" w:rsidRDefault="00ED5A05" w:rsidP="00ED5A05">
            <w:pPr>
              <w:jc w:val="center"/>
              <w:rPr>
                <w:rFonts w:asciiTheme="minorHAnsi" w:hAnsiTheme="minorHAnsi" w:cstheme="minorHAnsi"/>
                <w:color w:val="FF0000"/>
                <w:sz w:val="22"/>
              </w:rPr>
            </w:pPr>
          </w:p>
        </w:tc>
      </w:tr>
      <w:tr w:rsidR="00ED205E" w:rsidRPr="00ED205E" w14:paraId="72A89888" w14:textId="77777777" w:rsidTr="00ED5A05">
        <w:tblPrEx>
          <w:tblLook w:val="04A0" w:firstRow="1" w:lastRow="0" w:firstColumn="1" w:lastColumn="0" w:noHBand="0" w:noVBand="1"/>
        </w:tblPrEx>
        <w:tc>
          <w:tcPr>
            <w:tcW w:w="1985" w:type="dxa"/>
            <w:tcBorders>
              <w:top w:val="single" w:sz="12" w:space="0" w:color="000000" w:themeColor="text1"/>
              <w:left w:val="single" w:sz="12" w:space="0" w:color="000000" w:themeColor="text1"/>
              <w:bottom w:val="single" w:sz="6" w:space="0" w:color="000000" w:themeColor="text1"/>
              <w:right w:val="single" w:sz="6" w:space="0" w:color="000000" w:themeColor="text1"/>
            </w:tcBorders>
            <w:hideMark/>
          </w:tcPr>
          <w:p w14:paraId="18278006"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Education</w:t>
            </w:r>
          </w:p>
        </w:tc>
        <w:tc>
          <w:tcPr>
            <w:tcW w:w="4678"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3E6726FE"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Education (AJ)</w:t>
            </w:r>
          </w:p>
        </w:tc>
        <w:tc>
          <w:tcPr>
            <w:tcW w:w="567"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164FBCB0"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4</w:t>
            </w:r>
          </w:p>
        </w:tc>
        <w:tc>
          <w:tcPr>
            <w:tcW w:w="850" w:type="dxa"/>
            <w:tcBorders>
              <w:top w:val="single" w:sz="12" w:space="0" w:color="000000" w:themeColor="text1"/>
              <w:left w:val="single" w:sz="6" w:space="0" w:color="000000" w:themeColor="text1"/>
              <w:bottom w:val="single" w:sz="6" w:space="0" w:color="000000" w:themeColor="text1"/>
              <w:right w:val="single" w:sz="6" w:space="0" w:color="000000" w:themeColor="text1"/>
            </w:tcBorders>
            <w:hideMark/>
          </w:tcPr>
          <w:p w14:paraId="0C065A52"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12" w:space="0" w:color="000000" w:themeColor="text1"/>
              <w:left w:val="single" w:sz="6" w:space="0" w:color="000000" w:themeColor="text1"/>
              <w:bottom w:val="single" w:sz="6" w:space="0" w:color="000000" w:themeColor="text1"/>
              <w:right w:val="single" w:sz="12" w:space="0" w:color="000000" w:themeColor="text1"/>
            </w:tcBorders>
            <w:hideMark/>
          </w:tcPr>
          <w:p w14:paraId="6AC3BFF9" w14:textId="24DC944C"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w:t>
            </w:r>
            <w:r w:rsidR="008B103E" w:rsidRPr="00ED205E">
              <w:rPr>
                <w:rFonts w:asciiTheme="minorHAnsi" w:hAnsiTheme="minorHAnsi" w:cstheme="minorBidi"/>
                <w:color w:val="000000" w:themeColor="text1"/>
                <w:sz w:val="22"/>
                <w:szCs w:val="22"/>
              </w:rPr>
              <w:t>. 2024</w:t>
            </w:r>
          </w:p>
        </w:tc>
      </w:tr>
      <w:tr w:rsidR="00ED205E" w:rsidRPr="00ED205E" w14:paraId="67BB2BD5"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F09AE2"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2A525"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 Education (AJ)</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65C80"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876F18"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BDC855"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7D3C814A"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hideMark/>
          </w:tcPr>
          <w:p w14:paraId="128D8B1C"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Specialisation in 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1E66E5"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 xml:space="preserve">Music Theory and Education (AJ) </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5E4219"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1A89EF"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hideMark/>
          </w:tcPr>
          <w:p w14:paraId="7C2A48EC"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693FAD61"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38E1F5"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Specialisation in Education</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12109"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Art Education (Theory of Art Pedagogy and Art Production)</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D367A"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FC8DA"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B092791"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r w:rsidR="00ED205E" w:rsidRPr="00ED205E" w14:paraId="149E56C3" w14:textId="77777777" w:rsidTr="00ED5A05">
        <w:tblPrEx>
          <w:tblLook w:val="04A0" w:firstRow="1" w:lastRow="0" w:firstColumn="1" w:lastColumn="0" w:noHBand="0" w:noVBand="1"/>
        </w:tblPrEx>
        <w:tc>
          <w:tcPr>
            <w:tcW w:w="1985" w:type="dxa"/>
            <w:tcBorders>
              <w:top w:val="single" w:sz="6" w:space="0" w:color="000000" w:themeColor="text1"/>
              <w:left w:val="single" w:sz="12" w:space="0" w:color="000000" w:themeColor="text1"/>
              <w:bottom w:val="single" w:sz="12" w:space="0" w:color="000000" w:themeColor="text1"/>
              <w:right w:val="single" w:sz="6" w:space="0" w:color="000000" w:themeColor="text1"/>
            </w:tcBorders>
            <w:hideMark/>
          </w:tcPr>
          <w:p w14:paraId="4AEB5BEC"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w:t>
            </w:r>
          </w:p>
        </w:tc>
        <w:tc>
          <w:tcPr>
            <w:tcW w:w="4678"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423245F9" w14:textId="77777777" w:rsidR="00ED5A05" w:rsidRPr="00ED205E" w:rsidRDefault="00ED5A05" w:rsidP="00ED5A05">
            <w:pP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Specialnaja Pedagogika (RJ)</w:t>
            </w:r>
          </w:p>
        </w:tc>
        <w:tc>
          <w:tcPr>
            <w:tcW w:w="567"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1DB3481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4</w:t>
            </w:r>
          </w:p>
        </w:tc>
        <w:tc>
          <w:tcPr>
            <w:tcW w:w="850" w:type="dxa"/>
            <w:tcBorders>
              <w:top w:val="single" w:sz="6" w:space="0" w:color="000000" w:themeColor="text1"/>
              <w:left w:val="single" w:sz="6" w:space="0" w:color="000000" w:themeColor="text1"/>
              <w:bottom w:val="single" w:sz="12" w:space="0" w:color="000000" w:themeColor="text1"/>
              <w:right w:val="single" w:sz="6" w:space="0" w:color="000000" w:themeColor="text1"/>
            </w:tcBorders>
            <w:hideMark/>
          </w:tcPr>
          <w:p w14:paraId="01E22E2C" w14:textId="77777777" w:rsidR="00ED5A05" w:rsidRPr="00ED205E" w:rsidRDefault="00ED5A05" w:rsidP="00ED5A05">
            <w:pPr>
              <w:jc w:val="center"/>
              <w:rPr>
                <w:rFonts w:asciiTheme="minorHAnsi" w:hAnsiTheme="minorHAnsi" w:cstheme="minorHAnsi"/>
                <w:color w:val="000000" w:themeColor="text1"/>
                <w:sz w:val="22"/>
              </w:rPr>
            </w:pPr>
            <w:r w:rsidRPr="00ED205E">
              <w:rPr>
                <w:rFonts w:asciiTheme="minorHAnsi" w:hAnsiTheme="minorHAnsi" w:cstheme="minorHAnsi"/>
                <w:color w:val="000000" w:themeColor="text1"/>
                <w:sz w:val="22"/>
              </w:rPr>
              <w:t>P, K</w:t>
            </w:r>
          </w:p>
        </w:tc>
        <w:tc>
          <w:tcPr>
            <w:tcW w:w="1276" w:type="dxa"/>
            <w:tcBorders>
              <w:top w:val="single" w:sz="6" w:space="0" w:color="000000" w:themeColor="text1"/>
              <w:left w:val="single" w:sz="6" w:space="0" w:color="000000" w:themeColor="text1"/>
              <w:bottom w:val="single" w:sz="12" w:space="0" w:color="000000" w:themeColor="text1"/>
              <w:right w:val="single" w:sz="12" w:space="0" w:color="000000" w:themeColor="text1"/>
            </w:tcBorders>
            <w:hideMark/>
          </w:tcPr>
          <w:p w14:paraId="5D11F2D9" w14:textId="77777777" w:rsidR="00ED5A05" w:rsidRPr="00ED205E" w:rsidRDefault="00ED5A05" w:rsidP="00ED5A05">
            <w:pP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31. 12. 2024</w:t>
            </w:r>
          </w:p>
        </w:tc>
      </w:tr>
    </w:tbl>
    <w:p w14:paraId="052C28C2" w14:textId="77777777" w:rsidR="00A9266E" w:rsidRPr="00ED205E" w:rsidRDefault="00A9266E">
      <w:pPr>
        <w:ind w:left="284" w:hanging="284"/>
        <w:jc w:val="both"/>
        <w:rPr>
          <w:rFonts w:asciiTheme="minorHAnsi" w:hAnsiTheme="minorHAnsi" w:cstheme="minorHAnsi"/>
          <w:i/>
          <w:iCs/>
          <w:color w:val="000000" w:themeColor="text1"/>
          <w:sz w:val="20"/>
        </w:rPr>
      </w:pPr>
      <w:r w:rsidRPr="00ED205E">
        <w:rPr>
          <w:rFonts w:asciiTheme="minorHAnsi" w:hAnsiTheme="minorHAnsi" w:cstheme="minorHAnsi"/>
          <w:i/>
          <w:iCs/>
          <w:color w:val="000000" w:themeColor="text1"/>
          <w:sz w:val="20"/>
        </w:rPr>
        <w:t>Poznámka:</w:t>
      </w:r>
      <w:r w:rsidRPr="00ED205E">
        <w:rPr>
          <w:rFonts w:asciiTheme="minorHAnsi" w:hAnsiTheme="minorHAnsi" w:cstheme="minorHAnsi"/>
          <w:i/>
          <w:iCs/>
          <w:color w:val="000000" w:themeColor="text1"/>
          <w:sz w:val="20"/>
          <w:vertAlign w:val="superscript"/>
        </w:rPr>
        <w:t xml:space="preserve"> </w:t>
      </w:r>
      <w:r w:rsidRPr="00ED205E">
        <w:rPr>
          <w:rFonts w:asciiTheme="minorHAnsi" w:hAnsiTheme="minorHAnsi" w:cstheme="minorHAnsi"/>
          <w:i/>
          <w:iCs/>
          <w:color w:val="000000" w:themeColor="text1"/>
          <w:sz w:val="20"/>
        </w:rPr>
        <w:t>P – prezenční</w:t>
      </w:r>
      <w:r w:rsidR="0045619E" w:rsidRPr="00ED205E">
        <w:rPr>
          <w:rFonts w:asciiTheme="minorHAnsi" w:hAnsiTheme="minorHAnsi" w:cstheme="minorHAnsi"/>
          <w:i/>
          <w:iCs/>
          <w:color w:val="000000" w:themeColor="text1"/>
          <w:sz w:val="20"/>
        </w:rPr>
        <w:t xml:space="preserve"> forma, K – kombinovaná forma, D – doktorské studijní programy.</w:t>
      </w:r>
    </w:p>
    <w:p w14:paraId="0A243BD3" w14:textId="77777777" w:rsidR="00D0643D" w:rsidRPr="00ED205E" w:rsidRDefault="00D0643D" w:rsidP="086081F6">
      <w:pPr>
        <w:ind w:left="284" w:hanging="284"/>
        <w:jc w:val="both"/>
        <w:rPr>
          <w:rFonts w:asciiTheme="minorHAnsi" w:hAnsiTheme="minorHAnsi" w:cstheme="minorBidi"/>
          <w:i/>
          <w:iCs/>
          <w:color w:val="000000" w:themeColor="text1"/>
        </w:rPr>
      </w:pPr>
    </w:p>
    <w:p w14:paraId="4815B6E7" w14:textId="77777777" w:rsidR="00ED5A05" w:rsidRPr="00ED205E" w:rsidRDefault="00ED5A05" w:rsidP="00ED5A05">
      <w:pPr>
        <w:jc w:val="center"/>
        <w:rPr>
          <w:color w:val="000000" w:themeColor="text1"/>
        </w:rPr>
      </w:pPr>
      <w:bookmarkStart w:id="17" w:name="_Toc420281009"/>
      <w:bookmarkStart w:id="18" w:name="_Toc460319813"/>
      <w:bookmarkStart w:id="19" w:name="_Toc261593008"/>
      <w:bookmarkStart w:id="20" w:name="_Toc261593009"/>
      <w:bookmarkEnd w:id="17"/>
      <w:bookmarkEnd w:id="18"/>
      <w:r w:rsidRPr="00ED205E">
        <w:rPr>
          <w:rFonts w:ascii="Calibri" w:eastAsia="Calibri" w:hAnsi="Calibri" w:cs="Calibri"/>
          <w:b/>
          <w:bCs/>
          <w:color w:val="000000" w:themeColor="text1"/>
        </w:rPr>
        <w:t>Studijní programy realizované v souladu s institucionální akreditací od 1.9.2019</w:t>
      </w:r>
    </w:p>
    <w:p w14:paraId="77C1904B" w14:textId="77777777" w:rsidR="00EA3F07" w:rsidRPr="00ED205E" w:rsidRDefault="00EA3F07" w:rsidP="086081F6">
      <w:pPr>
        <w:ind w:left="284" w:hanging="284"/>
        <w:jc w:val="both"/>
        <w:rPr>
          <w:rFonts w:asciiTheme="minorHAnsi" w:hAnsiTheme="minorHAnsi" w:cstheme="minorBidi"/>
          <w:i/>
          <w:iCs/>
          <w:color w:val="000000" w:themeColor="text1"/>
        </w:rPr>
      </w:pPr>
    </w:p>
    <w:tbl>
      <w:tblPr>
        <w:tblW w:w="0" w:type="auto"/>
        <w:tblInd w:w="7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40" w:firstRow="0" w:lastRow="1" w:firstColumn="0" w:lastColumn="0" w:noHBand="0" w:noVBand="0"/>
      </w:tblPr>
      <w:tblGrid>
        <w:gridCol w:w="4770"/>
        <w:gridCol w:w="1221"/>
        <w:gridCol w:w="425"/>
        <w:gridCol w:w="1565"/>
        <w:gridCol w:w="1379"/>
      </w:tblGrid>
      <w:tr w:rsidR="00ED205E" w:rsidRPr="00ED205E" w14:paraId="3180CA06" w14:textId="77777777" w:rsidTr="00ED5A05">
        <w:tc>
          <w:tcPr>
            <w:tcW w:w="4770" w:type="dxa"/>
            <w:tcBorders>
              <w:top w:val="single" w:sz="12" w:space="0" w:color="000000" w:themeColor="text1"/>
              <w:bottom w:val="single" w:sz="6" w:space="0" w:color="000000" w:themeColor="text1"/>
            </w:tcBorders>
            <w:shd w:val="clear" w:color="auto" w:fill="D9D9D9" w:themeFill="background1" w:themeFillShade="D9"/>
            <w:vAlign w:val="center"/>
          </w:tcPr>
          <w:p w14:paraId="55F185A6" w14:textId="77777777" w:rsidR="00ED5A05" w:rsidRPr="00ED205E" w:rsidRDefault="00ED5A05" w:rsidP="00ED5A05">
            <w:pPr>
              <w:jc w:val="center"/>
              <w:rPr>
                <w:rFonts w:asciiTheme="minorHAnsi" w:hAnsiTheme="minorHAnsi"/>
                <w:b/>
                <w:bCs/>
                <w:color w:val="000000" w:themeColor="text1"/>
                <w:sz w:val="22"/>
                <w:szCs w:val="22"/>
              </w:rPr>
            </w:pPr>
            <w:r w:rsidRPr="00ED205E">
              <w:rPr>
                <w:rFonts w:asciiTheme="minorHAnsi" w:hAnsiTheme="minorHAnsi"/>
                <w:b/>
                <w:bCs/>
                <w:color w:val="000000" w:themeColor="text1"/>
                <w:sz w:val="22"/>
                <w:szCs w:val="22"/>
              </w:rPr>
              <w:t>Název studijního programu</w:t>
            </w:r>
          </w:p>
        </w:tc>
        <w:tc>
          <w:tcPr>
            <w:tcW w:w="1221" w:type="dxa"/>
            <w:tcBorders>
              <w:top w:val="single" w:sz="12" w:space="0" w:color="000000" w:themeColor="text1"/>
              <w:bottom w:val="single" w:sz="6" w:space="0" w:color="000000" w:themeColor="text1"/>
            </w:tcBorders>
            <w:shd w:val="clear" w:color="auto" w:fill="D9D9D9" w:themeFill="background1" w:themeFillShade="D9"/>
            <w:vAlign w:val="center"/>
          </w:tcPr>
          <w:p w14:paraId="2DA12119" w14:textId="77777777" w:rsidR="00ED5A05" w:rsidRPr="00ED205E" w:rsidRDefault="00ED5A05" w:rsidP="00ED5A05">
            <w:pPr>
              <w:jc w:val="center"/>
              <w:rPr>
                <w:rFonts w:asciiTheme="minorHAnsi" w:hAnsiTheme="minorHAnsi"/>
                <w:b/>
                <w:bCs/>
                <w:color w:val="000000" w:themeColor="text1"/>
                <w:sz w:val="22"/>
                <w:szCs w:val="22"/>
              </w:rPr>
            </w:pPr>
            <w:r w:rsidRPr="00ED205E">
              <w:rPr>
                <w:rFonts w:asciiTheme="minorHAnsi" w:hAnsiTheme="minorHAnsi"/>
                <w:b/>
                <w:bCs/>
                <w:color w:val="000000" w:themeColor="text1"/>
                <w:sz w:val="22"/>
                <w:szCs w:val="22"/>
              </w:rPr>
              <w:t>Forma studia</w:t>
            </w:r>
          </w:p>
        </w:tc>
        <w:tc>
          <w:tcPr>
            <w:tcW w:w="425" w:type="dxa"/>
            <w:tcBorders>
              <w:top w:val="single" w:sz="12" w:space="0" w:color="000000" w:themeColor="text1"/>
              <w:bottom w:val="single" w:sz="6" w:space="0" w:color="000000" w:themeColor="text1"/>
            </w:tcBorders>
            <w:shd w:val="clear" w:color="auto" w:fill="D9D9D9" w:themeFill="background1" w:themeFillShade="D9"/>
            <w:vAlign w:val="center"/>
          </w:tcPr>
          <w:p w14:paraId="197F9639" w14:textId="77777777" w:rsidR="00ED5A05" w:rsidRPr="00ED205E" w:rsidRDefault="00ED5A05" w:rsidP="00ED5A05">
            <w:pPr>
              <w:jc w:val="center"/>
              <w:rPr>
                <w:rFonts w:asciiTheme="minorHAnsi" w:eastAsia="Calibri" w:hAnsiTheme="minorHAnsi" w:cs="Calibri"/>
                <w:b/>
                <w:bCs/>
                <w:smallCaps/>
                <w:color w:val="000000" w:themeColor="text1"/>
                <w:sz w:val="22"/>
                <w:szCs w:val="22"/>
              </w:rPr>
            </w:pPr>
            <w:r w:rsidRPr="00ED205E">
              <w:rPr>
                <w:rFonts w:asciiTheme="minorHAnsi" w:eastAsia="Calibri" w:hAnsiTheme="minorHAnsi" w:cs="Calibri"/>
                <w:b/>
                <w:bCs/>
                <w:smallCaps/>
                <w:color w:val="000000" w:themeColor="text1"/>
                <w:sz w:val="22"/>
                <w:szCs w:val="22"/>
              </w:rPr>
              <w:t>R</w:t>
            </w:r>
          </w:p>
        </w:tc>
        <w:tc>
          <w:tcPr>
            <w:tcW w:w="1565" w:type="dxa"/>
            <w:tcBorders>
              <w:top w:val="single" w:sz="12" w:space="0" w:color="000000" w:themeColor="text1"/>
              <w:bottom w:val="single" w:sz="6" w:space="0" w:color="000000" w:themeColor="text1"/>
            </w:tcBorders>
            <w:shd w:val="clear" w:color="auto" w:fill="D9D9D9" w:themeFill="background1" w:themeFillShade="D9"/>
            <w:vAlign w:val="center"/>
          </w:tcPr>
          <w:p w14:paraId="4EB2CFE3" w14:textId="77777777" w:rsidR="00ED5A05" w:rsidRPr="00ED205E" w:rsidRDefault="00ED5A05" w:rsidP="00ED5A05">
            <w:pPr>
              <w:jc w:val="center"/>
              <w:rPr>
                <w:rFonts w:asciiTheme="minorHAnsi" w:eastAsia="Calibri" w:hAnsiTheme="minorHAnsi" w:cs="Calibri"/>
                <w:b/>
                <w:bCs/>
                <w:smallCaps/>
                <w:color w:val="000000" w:themeColor="text1"/>
                <w:sz w:val="22"/>
                <w:szCs w:val="22"/>
              </w:rPr>
            </w:pPr>
            <w:r w:rsidRPr="00ED205E">
              <w:rPr>
                <w:rFonts w:asciiTheme="minorHAnsi" w:eastAsia="Calibri" w:hAnsiTheme="minorHAnsi" w:cs="Calibri"/>
                <w:b/>
                <w:bCs/>
                <w:smallCaps/>
                <w:color w:val="000000" w:themeColor="text1"/>
                <w:sz w:val="22"/>
                <w:szCs w:val="22"/>
              </w:rPr>
              <w:t>PPP</w:t>
            </w:r>
          </w:p>
        </w:tc>
        <w:tc>
          <w:tcPr>
            <w:tcW w:w="1379" w:type="dxa"/>
            <w:tcBorders>
              <w:top w:val="single" w:sz="12" w:space="0" w:color="000000" w:themeColor="text1"/>
              <w:bottom w:val="single" w:sz="6" w:space="0" w:color="000000" w:themeColor="text1"/>
            </w:tcBorders>
            <w:shd w:val="clear" w:color="auto" w:fill="D9D9D9" w:themeFill="background1" w:themeFillShade="D9"/>
            <w:vAlign w:val="center"/>
          </w:tcPr>
          <w:p w14:paraId="3CDE26BC" w14:textId="77777777" w:rsidR="00ED5A05" w:rsidRPr="00ED205E" w:rsidRDefault="00ED5A05" w:rsidP="00ED5A05">
            <w:pPr>
              <w:jc w:val="center"/>
              <w:rPr>
                <w:rFonts w:asciiTheme="minorHAnsi" w:eastAsia="Calibri" w:hAnsiTheme="minorHAnsi" w:cs="Calibri"/>
                <w:b/>
                <w:bCs/>
                <w:smallCaps/>
                <w:color w:val="000000" w:themeColor="text1"/>
                <w:sz w:val="22"/>
                <w:szCs w:val="22"/>
              </w:rPr>
            </w:pPr>
            <w:r w:rsidRPr="00ED205E">
              <w:rPr>
                <w:rFonts w:asciiTheme="minorHAnsi" w:eastAsia="Calibri" w:hAnsiTheme="minorHAnsi" w:cs="Calibri"/>
                <w:b/>
                <w:bCs/>
                <w:smallCaps/>
                <w:color w:val="000000" w:themeColor="text1"/>
                <w:sz w:val="22"/>
                <w:szCs w:val="22"/>
              </w:rPr>
              <w:t>U</w:t>
            </w:r>
          </w:p>
        </w:tc>
      </w:tr>
      <w:tr w:rsidR="00ED205E" w:rsidRPr="00ED205E" w14:paraId="1E941C1E" w14:textId="77777777" w:rsidTr="00ED5A05">
        <w:tc>
          <w:tcPr>
            <w:tcW w:w="9360" w:type="dxa"/>
            <w:gridSpan w:val="5"/>
            <w:tcBorders>
              <w:top w:val="single" w:sz="12" w:space="0" w:color="000000" w:themeColor="text1"/>
              <w:bottom w:val="single" w:sz="6" w:space="0" w:color="000000" w:themeColor="text1"/>
            </w:tcBorders>
            <w:shd w:val="clear" w:color="auto" w:fill="FFFFFF" w:themeFill="background1"/>
            <w:vAlign w:val="center"/>
          </w:tcPr>
          <w:p w14:paraId="34D305D9" w14:textId="77777777" w:rsidR="00ED5A05" w:rsidRPr="00ED205E" w:rsidRDefault="00ED5A05" w:rsidP="00ED5A05">
            <w:pPr>
              <w:jc w:val="center"/>
              <w:rPr>
                <w:rFonts w:asciiTheme="minorHAnsi" w:eastAsia="Calibri" w:hAnsiTheme="minorHAnsi" w:cs="Calibri"/>
                <w:b/>
                <w:bCs/>
                <w:smallCaps/>
                <w:color w:val="000000" w:themeColor="text1"/>
                <w:sz w:val="22"/>
                <w:szCs w:val="22"/>
              </w:rPr>
            </w:pPr>
          </w:p>
        </w:tc>
      </w:tr>
      <w:tr w:rsidR="00ED205E" w:rsidRPr="00ED205E" w14:paraId="3EEA0175" w14:textId="77777777" w:rsidTr="00ED5A05">
        <w:tc>
          <w:tcPr>
            <w:tcW w:w="9360" w:type="dxa"/>
            <w:gridSpan w:val="5"/>
            <w:tcBorders>
              <w:top w:val="single" w:sz="12" w:space="0" w:color="000000" w:themeColor="text1"/>
              <w:bottom w:val="single" w:sz="6" w:space="0" w:color="000000" w:themeColor="text1"/>
            </w:tcBorders>
            <w:shd w:val="clear" w:color="auto" w:fill="D9D9D9" w:themeFill="background1" w:themeFillShade="D9"/>
            <w:vAlign w:val="center"/>
          </w:tcPr>
          <w:p w14:paraId="33076CE9" w14:textId="77777777" w:rsidR="00ED5A05" w:rsidRPr="00ED205E" w:rsidRDefault="00ED5A05" w:rsidP="00ED5A05">
            <w:pPr>
              <w:rPr>
                <w:rFonts w:asciiTheme="minorHAnsi" w:hAnsiTheme="minorHAnsi"/>
                <w:b/>
                <w:bCs/>
                <w:caps/>
                <w:color w:val="000000" w:themeColor="text1"/>
                <w:sz w:val="22"/>
                <w:szCs w:val="22"/>
              </w:rPr>
            </w:pPr>
            <w:r w:rsidRPr="00ED205E">
              <w:rPr>
                <w:rFonts w:asciiTheme="minorHAnsi" w:hAnsiTheme="minorHAnsi"/>
                <w:b/>
                <w:bCs/>
                <w:caps/>
                <w:color w:val="000000" w:themeColor="text1"/>
                <w:sz w:val="22"/>
                <w:szCs w:val="22"/>
              </w:rPr>
              <w:t>Prezenční studium</w:t>
            </w:r>
          </w:p>
        </w:tc>
      </w:tr>
      <w:tr w:rsidR="00ED205E" w:rsidRPr="00ED205E" w14:paraId="6001DACF" w14:textId="77777777" w:rsidTr="00ED5A05">
        <w:tc>
          <w:tcPr>
            <w:tcW w:w="9360" w:type="dxa"/>
            <w:gridSpan w:val="5"/>
            <w:tcBorders>
              <w:top w:val="single" w:sz="12" w:space="0" w:color="000000" w:themeColor="text1"/>
              <w:bottom w:val="single" w:sz="6" w:space="0" w:color="000000" w:themeColor="text1"/>
            </w:tcBorders>
            <w:shd w:val="clear" w:color="auto" w:fill="D9D9D9" w:themeFill="background1" w:themeFillShade="D9"/>
            <w:vAlign w:val="center"/>
          </w:tcPr>
          <w:p w14:paraId="3246C50A" w14:textId="77777777" w:rsidR="00ED5A05" w:rsidRPr="00ED205E" w:rsidRDefault="00ED5A05" w:rsidP="00ED5A05">
            <w:pPr>
              <w:rPr>
                <w:rFonts w:asciiTheme="minorHAnsi" w:hAnsiTheme="minorHAnsi"/>
                <w:b/>
                <w:bCs/>
                <w:smallCaps/>
                <w:color w:val="000000" w:themeColor="text1"/>
                <w:sz w:val="22"/>
                <w:szCs w:val="22"/>
              </w:rPr>
            </w:pPr>
            <w:r w:rsidRPr="00ED205E">
              <w:rPr>
                <w:rFonts w:asciiTheme="minorHAnsi" w:hAnsiTheme="minorHAnsi"/>
                <w:b/>
                <w:bCs/>
                <w:smallCaps/>
                <w:color w:val="000000" w:themeColor="text1"/>
                <w:sz w:val="22"/>
                <w:szCs w:val="22"/>
              </w:rPr>
              <w:t>Bakalářské studium</w:t>
            </w:r>
          </w:p>
        </w:tc>
      </w:tr>
      <w:tr w:rsidR="00ED205E" w:rsidRPr="00ED205E" w14:paraId="71D2DD95" w14:textId="77777777" w:rsidTr="00ED5A05">
        <w:tc>
          <w:tcPr>
            <w:tcW w:w="9360" w:type="dxa"/>
            <w:gridSpan w:val="5"/>
            <w:tcBorders>
              <w:top w:val="single" w:sz="12" w:space="0" w:color="000000" w:themeColor="text1"/>
              <w:bottom w:val="single" w:sz="6" w:space="0" w:color="000000" w:themeColor="text1"/>
            </w:tcBorders>
            <w:shd w:val="clear" w:color="auto" w:fill="F2F2F2" w:themeFill="background1" w:themeFillShade="F2"/>
            <w:vAlign w:val="center"/>
          </w:tcPr>
          <w:p w14:paraId="423430A8" w14:textId="77777777" w:rsidR="00ED5A05" w:rsidRPr="00ED205E" w:rsidRDefault="00ED5A05" w:rsidP="00ED5A05">
            <w:pPr>
              <w:rPr>
                <w:rFonts w:asciiTheme="minorHAnsi" w:eastAsia="Calibri" w:hAnsiTheme="minorHAnsi" w:cs="Calibri"/>
                <w:b/>
                <w:bCs/>
                <w:i/>
                <w:iCs/>
                <w:color w:val="000000" w:themeColor="text1"/>
                <w:sz w:val="22"/>
                <w:szCs w:val="22"/>
              </w:rPr>
            </w:pPr>
            <w:r w:rsidRPr="00ED205E">
              <w:rPr>
                <w:rFonts w:asciiTheme="minorHAnsi" w:eastAsia="Calibri" w:hAnsiTheme="minorHAnsi" w:cs="Calibri"/>
                <w:b/>
                <w:bCs/>
                <w:i/>
                <w:iCs/>
                <w:color w:val="000000" w:themeColor="text1"/>
                <w:sz w:val="22"/>
                <w:szCs w:val="22"/>
              </w:rPr>
              <w:t xml:space="preserve">Oblast vzdělávání </w:t>
            </w:r>
          </w:p>
          <w:p w14:paraId="673B87BA" w14:textId="77777777" w:rsidR="00ED5A05" w:rsidRPr="00ED205E" w:rsidRDefault="00ED5A05" w:rsidP="00ED5A05">
            <w:pPr>
              <w:rPr>
                <w:rFonts w:asciiTheme="minorHAnsi" w:hAnsiTheme="minorHAnsi"/>
                <w:b/>
                <w:bCs/>
                <w:i/>
                <w:iCs/>
                <w:color w:val="000000" w:themeColor="text1"/>
                <w:sz w:val="22"/>
                <w:szCs w:val="22"/>
              </w:rPr>
            </w:pPr>
            <w:r w:rsidRPr="00ED205E">
              <w:rPr>
                <w:rFonts w:asciiTheme="minorHAnsi" w:hAnsiTheme="minorHAnsi"/>
                <w:b/>
                <w:bCs/>
                <w:i/>
                <w:iCs/>
                <w:color w:val="000000" w:themeColor="text1"/>
                <w:sz w:val="22"/>
                <w:szCs w:val="22"/>
              </w:rPr>
              <w:t>NEUČITELSKÁ PEDAGOGIKA</w:t>
            </w:r>
          </w:p>
        </w:tc>
      </w:tr>
      <w:tr w:rsidR="00ED205E" w:rsidRPr="00ED205E" w14:paraId="58086922"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8B965D"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Vychovatelství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443BB"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71D85"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B46730"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E7572F"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7083774A"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B62CFE"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Vychovatelství – speciální pedagogika</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E8FED7"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854D88"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C228F"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C6C513"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07DF0131" w14:textId="77777777" w:rsidTr="00ED5A05">
        <w:trPr>
          <w:trHeight w:val="1355"/>
        </w:trPr>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8448CA"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Speciální pedagogika (specializace)</w:t>
            </w:r>
          </w:p>
          <w:p w14:paraId="33E977C7" w14:textId="77777777" w:rsidR="00ED5A05" w:rsidRPr="00ED205E" w:rsidRDefault="00ED5A05" w:rsidP="00ED5A05">
            <w:pPr>
              <w:pStyle w:val="Odstavecseseznamem"/>
              <w:numPr>
                <w:ilvl w:val="0"/>
                <w:numId w:val="1"/>
              </w:numPr>
              <w:spacing w:after="0" w:line="240" w:lineRule="auto"/>
              <w:rPr>
                <w:rFonts w:asciiTheme="minorHAnsi" w:hAnsiTheme="minorHAnsi"/>
                <w:color w:val="000000" w:themeColor="text1"/>
              </w:rPr>
            </w:pPr>
            <w:r w:rsidRPr="00ED205E">
              <w:rPr>
                <w:rFonts w:asciiTheme="minorHAnsi" w:hAnsiTheme="minorHAnsi"/>
                <w:color w:val="000000" w:themeColor="text1"/>
              </w:rPr>
              <w:t>Andragogika</w:t>
            </w:r>
          </w:p>
          <w:p w14:paraId="1EA4D3A7" w14:textId="77777777" w:rsidR="00ED5A05" w:rsidRPr="00ED205E" w:rsidRDefault="00ED5A05" w:rsidP="00ED5A05">
            <w:pPr>
              <w:pStyle w:val="Odstavecseseznamem"/>
              <w:numPr>
                <w:ilvl w:val="0"/>
                <w:numId w:val="1"/>
              </w:numPr>
              <w:spacing w:after="0" w:line="240" w:lineRule="auto"/>
              <w:rPr>
                <w:rFonts w:asciiTheme="minorHAnsi" w:hAnsiTheme="minorHAnsi"/>
                <w:color w:val="000000" w:themeColor="text1"/>
              </w:rPr>
            </w:pPr>
            <w:r w:rsidRPr="00ED205E">
              <w:rPr>
                <w:rFonts w:asciiTheme="minorHAnsi" w:hAnsiTheme="minorHAnsi"/>
                <w:color w:val="000000" w:themeColor="text1"/>
              </w:rPr>
              <w:t>Dramaterapie</w:t>
            </w:r>
          </w:p>
          <w:p w14:paraId="345876A6" w14:textId="77777777" w:rsidR="00ED5A05" w:rsidRPr="00ED205E" w:rsidRDefault="00ED5A05" w:rsidP="00ED5A05">
            <w:pPr>
              <w:pStyle w:val="Odstavecseseznamem"/>
              <w:numPr>
                <w:ilvl w:val="0"/>
                <w:numId w:val="1"/>
              </w:numPr>
              <w:spacing w:after="0" w:line="240" w:lineRule="auto"/>
              <w:rPr>
                <w:rFonts w:asciiTheme="minorHAnsi" w:hAnsiTheme="minorHAnsi"/>
                <w:color w:val="000000" w:themeColor="text1"/>
              </w:rPr>
            </w:pPr>
            <w:r w:rsidRPr="00ED205E">
              <w:rPr>
                <w:rFonts w:asciiTheme="minorHAnsi" w:hAnsiTheme="minorHAnsi"/>
                <w:color w:val="000000" w:themeColor="text1"/>
              </w:rPr>
              <w:t>Intervence</w:t>
            </w:r>
          </w:p>
          <w:p w14:paraId="40CC94FF" w14:textId="77777777" w:rsidR="00ED5A05" w:rsidRPr="00ED205E" w:rsidRDefault="00ED5A05" w:rsidP="00ED5A05">
            <w:pPr>
              <w:pStyle w:val="Odstavecseseznamem"/>
              <w:numPr>
                <w:ilvl w:val="0"/>
                <w:numId w:val="1"/>
              </w:numPr>
              <w:spacing w:after="0" w:line="240" w:lineRule="auto"/>
              <w:ind w:left="714" w:hanging="357"/>
              <w:rPr>
                <w:rFonts w:asciiTheme="minorHAnsi" w:hAnsiTheme="minorHAnsi"/>
                <w:color w:val="000000" w:themeColor="text1"/>
              </w:rPr>
            </w:pPr>
            <w:r w:rsidRPr="00ED205E">
              <w:rPr>
                <w:rFonts w:asciiTheme="minorHAnsi" w:hAnsiTheme="minorHAnsi"/>
                <w:color w:val="000000" w:themeColor="text1"/>
              </w:rPr>
              <w:t>Raný věk</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CDA8D"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8F384"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2F3CF"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Se specializací</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501268"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2FB4F830"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113D6D60" w14:textId="77777777" w:rsidR="00ED5A05" w:rsidRPr="00ED205E" w:rsidRDefault="00ED5A05" w:rsidP="00ED5A05">
            <w:pPr>
              <w:rPr>
                <w:rFonts w:asciiTheme="minorHAnsi" w:hAnsiTheme="minorHAnsi"/>
                <w:b/>
                <w:bCs/>
                <w:i/>
                <w:iCs/>
                <w:color w:val="000000" w:themeColor="text1"/>
                <w:sz w:val="22"/>
                <w:szCs w:val="22"/>
              </w:rPr>
            </w:pPr>
            <w:r w:rsidRPr="00ED205E">
              <w:rPr>
                <w:rFonts w:asciiTheme="minorHAnsi" w:hAnsiTheme="minorHAnsi"/>
                <w:b/>
                <w:bCs/>
                <w:i/>
                <w:iCs/>
                <w:color w:val="000000" w:themeColor="text1"/>
                <w:sz w:val="22"/>
                <w:szCs w:val="22"/>
              </w:rPr>
              <w:t xml:space="preserve">Oblast vzdělávání </w:t>
            </w:r>
          </w:p>
          <w:p w14:paraId="7C99B4AB" w14:textId="77777777" w:rsidR="00ED5A05" w:rsidRPr="00ED205E" w:rsidRDefault="00ED5A05" w:rsidP="00ED5A05">
            <w:pPr>
              <w:rPr>
                <w:rFonts w:asciiTheme="minorHAnsi" w:hAnsiTheme="minorHAnsi"/>
                <w:b/>
                <w:bCs/>
                <w:i/>
                <w:iCs/>
                <w:color w:val="000000" w:themeColor="text1"/>
                <w:sz w:val="22"/>
                <w:szCs w:val="22"/>
              </w:rPr>
            </w:pPr>
            <w:r w:rsidRPr="00ED205E">
              <w:rPr>
                <w:rFonts w:asciiTheme="minorHAnsi" w:hAnsiTheme="minorHAnsi"/>
                <w:b/>
                <w:bCs/>
                <w:i/>
                <w:iCs/>
                <w:color w:val="000000" w:themeColor="text1"/>
                <w:sz w:val="22"/>
                <w:szCs w:val="22"/>
              </w:rPr>
              <w:t>UČITELSTVÍ</w:t>
            </w:r>
          </w:p>
        </w:tc>
      </w:tr>
      <w:tr w:rsidR="00ED205E" w:rsidRPr="00ED205E" w14:paraId="015B31EC"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CA20AD9"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Anglický jazyk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7169F"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BD243"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E41F6"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eastAsia="Calibri" w:hAnsiTheme="minorHAnsi" w:cs="Calibri"/>
                <w:color w:val="000000" w:themeColor="text1"/>
                <w:sz w:val="22"/>
                <w:szCs w:val="22"/>
              </w:rPr>
              <w:t>Sdružené</w:t>
            </w:r>
          </w:p>
          <w:p w14:paraId="30754A51"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MA, MI, COM</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B0D800"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47ADD3E3"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296EDDF"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Český jazyk a literatura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05444"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D61EC"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2792F"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eastAsia="Calibri" w:hAnsiTheme="minorHAnsi" w:cs="Calibri"/>
                <w:color w:val="000000" w:themeColor="text1"/>
                <w:sz w:val="22"/>
                <w:szCs w:val="22"/>
              </w:rPr>
              <w:t>Sdružené</w:t>
            </w:r>
          </w:p>
          <w:p w14:paraId="0B2FC529"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2AB7B81"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38266B30"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A68500"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Přírodopis a environmentální výchova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95386"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1625B5"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14521"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eastAsia="Calibri" w:hAnsiTheme="minorHAnsi" w:cs="Calibri"/>
                <w:color w:val="000000" w:themeColor="text1"/>
                <w:sz w:val="22"/>
                <w:szCs w:val="22"/>
              </w:rPr>
              <w:t>Sdružené</w:t>
            </w:r>
          </w:p>
          <w:p w14:paraId="1CB5DB8E"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7B4A4E4"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534F30AF"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EAD84B"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Historie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89681"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w:t>
            </w:r>
          </w:p>
          <w:p w14:paraId="1D32A3DD" w14:textId="77777777" w:rsidR="00ED5A05" w:rsidRPr="00ED205E" w:rsidRDefault="00ED5A05" w:rsidP="00ED5A05">
            <w:pPr>
              <w:jc w:val="center"/>
              <w:rPr>
                <w:rFonts w:asciiTheme="minorHAnsi" w:hAnsiTheme="minorHAnsi"/>
                <w:color w:val="000000" w:themeColor="text1"/>
                <w:sz w:val="22"/>
                <w:szCs w:val="22"/>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51653"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63B1B"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eastAsia="Calibri" w:hAnsiTheme="minorHAnsi" w:cs="Calibri"/>
                <w:color w:val="000000" w:themeColor="text1"/>
                <w:sz w:val="22"/>
                <w:szCs w:val="22"/>
              </w:rPr>
              <w:t>Sdružené</w:t>
            </w:r>
          </w:p>
          <w:p w14:paraId="42464331"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8C741D"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134A69DD"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0B939A"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Hudební kultura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A2F3E"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w:t>
            </w:r>
          </w:p>
          <w:p w14:paraId="2863557C" w14:textId="77777777" w:rsidR="00ED5A05" w:rsidRPr="00ED205E" w:rsidRDefault="00ED5A05" w:rsidP="00ED5A05">
            <w:pPr>
              <w:jc w:val="center"/>
              <w:rPr>
                <w:rFonts w:asciiTheme="minorHAnsi" w:hAnsiTheme="minorHAnsi"/>
                <w:color w:val="000000" w:themeColor="text1"/>
                <w:sz w:val="22"/>
                <w:szCs w:val="22"/>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3488C"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2D5D0"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eastAsia="Calibri" w:hAnsiTheme="minorHAnsi" w:cs="Calibri"/>
                <w:color w:val="000000" w:themeColor="text1"/>
                <w:sz w:val="22"/>
                <w:szCs w:val="22"/>
              </w:rPr>
              <w:t>Sdružené</w:t>
            </w:r>
          </w:p>
          <w:p w14:paraId="3D2153D2"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2996F2A"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8.8. 2028</w:t>
            </w:r>
          </w:p>
        </w:tc>
      </w:tr>
      <w:tr w:rsidR="00ED205E" w:rsidRPr="00ED205E" w14:paraId="41F96711"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CC0154" w14:textId="77777777" w:rsidR="00ED5A05" w:rsidRPr="00ED205E" w:rsidRDefault="00ED5A05" w:rsidP="00ED5A05">
            <w:pPr>
              <w:rPr>
                <w:rFonts w:asciiTheme="minorHAnsi" w:hAnsiTheme="minorHAnsi"/>
                <w:color w:val="000000" w:themeColor="text1"/>
                <w:sz w:val="22"/>
                <w:szCs w:val="22"/>
              </w:rPr>
            </w:pPr>
            <w:r w:rsidRPr="00ED205E">
              <w:rPr>
                <w:rFonts w:asciiTheme="minorHAnsi" w:hAnsiTheme="minorHAnsi"/>
                <w:color w:val="000000" w:themeColor="text1"/>
                <w:sz w:val="22"/>
                <w:szCs w:val="22"/>
              </w:rPr>
              <w:t>Informační technologie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5BB647"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C9591" w14:textId="77777777" w:rsidR="00ED5A05" w:rsidRPr="00ED205E" w:rsidRDefault="00ED5A05" w:rsidP="00ED5A05">
            <w:pPr>
              <w:jc w:val="center"/>
              <w:rPr>
                <w:rFonts w:asciiTheme="minorHAnsi" w:hAnsiTheme="minorHAnsi" w:cstheme="minorBidi"/>
                <w:color w:val="000000" w:themeColor="text1"/>
                <w:sz w:val="22"/>
                <w:szCs w:val="22"/>
              </w:rPr>
            </w:pPr>
            <w:r w:rsidRPr="00ED205E">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291FF"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eastAsia="Calibri" w:hAnsiTheme="minorHAnsi" w:cs="Calibri"/>
                <w:color w:val="000000" w:themeColor="text1"/>
                <w:sz w:val="22"/>
                <w:szCs w:val="22"/>
              </w:rPr>
              <w:t>Sdružené</w:t>
            </w:r>
          </w:p>
          <w:p w14:paraId="2797D7ED"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7437558" w14:textId="77777777" w:rsidR="00ED5A05" w:rsidRPr="00ED205E" w:rsidRDefault="00ED5A05" w:rsidP="00ED5A05">
            <w:pPr>
              <w:jc w:val="center"/>
              <w:rPr>
                <w:rFonts w:asciiTheme="minorHAnsi" w:hAnsiTheme="minorHAnsi"/>
                <w:color w:val="000000" w:themeColor="text1"/>
                <w:sz w:val="22"/>
                <w:szCs w:val="22"/>
              </w:rPr>
            </w:pPr>
            <w:r w:rsidRPr="00ED205E">
              <w:rPr>
                <w:rFonts w:asciiTheme="minorHAnsi" w:hAnsiTheme="minorHAnsi"/>
                <w:color w:val="000000" w:themeColor="text1"/>
                <w:sz w:val="22"/>
                <w:szCs w:val="22"/>
              </w:rPr>
              <w:t>8.8. 2026</w:t>
            </w:r>
          </w:p>
        </w:tc>
      </w:tr>
      <w:tr w:rsidR="001C2C50" w:rsidRPr="001C2C50" w14:paraId="16C1BB49"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F3D690"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Matematika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B0E8F"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A38ED"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69FAF"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3478DBC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93F8EF"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2EB96A53"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3AA22C"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lastRenderedPageBreak/>
              <w:t>Německý jazyk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C281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BFCF4"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3C39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57E3D62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 COM</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9C06B0"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20C11131"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CA92"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Společenské vědy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D8036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76161"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FB3B5"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750E0F0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645FE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4A9BB392"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BD5593"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Výchova ke zdraví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88BAE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6E2DF"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EA4C45"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497CC2F1"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4F632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2C7EE6BB"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4D12A"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Výtvarná tvorba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190C0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F453B"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FB65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0143BDA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 COM</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CFFF39"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0429332F"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665BAE"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Technika a praktické činnosti se zaměřením na vzdělávání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7E5D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906BE"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A4677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2021FBC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C5AA75"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3523B36C"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9D3C09"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praktického vyučování a odborného výcviku</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4F45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EDB978"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0F59B"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0AF9F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358BB36B"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A70F7A"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pro mateřské školy</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97B9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D7E3AB"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5E259"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409584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45AC0A32"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4B6EE8BC"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Oblast vzdělávání</w:t>
            </w:r>
          </w:p>
          <w:p w14:paraId="78E35E78"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NEUČITELSKÁ PEDAGOGIKA a UČITELSTVÍ (kombinace oblastí vzdělávání)</w:t>
            </w:r>
          </w:p>
        </w:tc>
      </w:tr>
      <w:tr w:rsidR="00ED5A05" w:rsidRPr="000361D4" w14:paraId="7274CF19"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0FE984"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Speciální pedagogika pro 2. st. ZŠ a SŠ (tzv. dvouoborové studium)</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7E667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2E94DE"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1B8C0"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51E98F1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pouze MA</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2444E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1705C16E"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39E939"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pro mateřské školy a speciální pedagogika</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4DBF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8602A"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DEA6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570FC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1CF807BF"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52DA54E7" w14:textId="77777777" w:rsidR="00ED5A05" w:rsidRPr="001C2C50" w:rsidRDefault="00ED5A05" w:rsidP="00ED5A05">
            <w:pPr>
              <w:rPr>
                <w:rFonts w:asciiTheme="minorHAnsi" w:hAnsiTheme="minorHAnsi"/>
                <w:b/>
                <w:bCs/>
                <w:smallCaps/>
                <w:color w:val="000000" w:themeColor="text1"/>
                <w:sz w:val="22"/>
                <w:szCs w:val="22"/>
              </w:rPr>
            </w:pPr>
            <w:r w:rsidRPr="001C2C50">
              <w:rPr>
                <w:rFonts w:asciiTheme="minorHAnsi" w:hAnsiTheme="minorHAnsi"/>
                <w:b/>
                <w:bCs/>
                <w:smallCaps/>
                <w:color w:val="000000" w:themeColor="text1"/>
                <w:sz w:val="22"/>
                <w:szCs w:val="22"/>
              </w:rPr>
              <w:t>Magisterské studium</w:t>
            </w:r>
          </w:p>
        </w:tc>
      </w:tr>
      <w:tr w:rsidR="00ED5A05" w:rsidRPr="000361D4" w14:paraId="4C4CD6E8"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724DFE74"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 xml:space="preserve">Oblast vzdělávání </w:t>
            </w:r>
          </w:p>
          <w:p w14:paraId="3527A0B4"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UČITELSTVÍ</w:t>
            </w:r>
          </w:p>
        </w:tc>
      </w:tr>
      <w:tr w:rsidR="00ED5A05" w:rsidRPr="000361D4" w14:paraId="49F9FE9F"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DD60FE"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pro 1. stupeň ZŠ</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BA8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6A71B"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5</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59D6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953ABF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305934C8"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16AA0151"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 xml:space="preserve">Oblast vzdělávání </w:t>
            </w:r>
          </w:p>
          <w:p w14:paraId="130134F4"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NEUČITELSKÁ PEDAGOGIKA</w:t>
            </w:r>
          </w:p>
        </w:tc>
      </w:tr>
      <w:tr w:rsidR="00ED5A05" w:rsidRPr="000361D4" w14:paraId="43AF972B"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AA2B6"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Logopedie</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119F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5D6675"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5</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304EA0"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452BD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2BC2FA94"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42473213"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Oblast vzdělávání</w:t>
            </w:r>
          </w:p>
          <w:p w14:paraId="4058DA7E"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NEUČITELSKÁ PEDAGOGIKA a UČITELSTVÍ (kombinace oblastí vzdělávání)</w:t>
            </w:r>
          </w:p>
        </w:tc>
      </w:tr>
      <w:tr w:rsidR="00ED5A05" w:rsidRPr="000361D4" w14:paraId="0361B1C0"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13BB55"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pro 1. stupeň ZŠ a speciální pedagogika</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6953A"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97BAE5"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5</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9C18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EB225D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75752826"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55ECB8AA" w14:textId="77777777" w:rsidR="00ED5A05" w:rsidRPr="001C2C50" w:rsidRDefault="00ED5A05" w:rsidP="00ED5A05">
            <w:pPr>
              <w:rPr>
                <w:rFonts w:asciiTheme="minorHAnsi" w:hAnsiTheme="minorHAnsi"/>
                <w:b/>
                <w:bCs/>
                <w:smallCaps/>
                <w:color w:val="000000" w:themeColor="text1"/>
                <w:sz w:val="22"/>
                <w:szCs w:val="22"/>
              </w:rPr>
            </w:pPr>
            <w:r w:rsidRPr="001C2C50">
              <w:rPr>
                <w:rFonts w:asciiTheme="minorHAnsi" w:hAnsiTheme="minorHAnsi"/>
                <w:b/>
                <w:bCs/>
                <w:smallCaps/>
                <w:color w:val="000000" w:themeColor="text1"/>
                <w:sz w:val="22"/>
                <w:szCs w:val="22"/>
              </w:rPr>
              <w:t>Magisterské navazující studium</w:t>
            </w:r>
          </w:p>
        </w:tc>
      </w:tr>
      <w:tr w:rsidR="00ED5A05" w:rsidRPr="000361D4" w14:paraId="2EEB3443"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2A922434"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 xml:space="preserve">Oblast vzdělávání </w:t>
            </w:r>
          </w:p>
          <w:p w14:paraId="4383B608"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NEUČITELSKÁ PEDAGOGIKA</w:t>
            </w:r>
          </w:p>
        </w:tc>
      </w:tr>
      <w:tr w:rsidR="00ED5A05" w:rsidRPr="000361D4" w14:paraId="4C0BB897"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040C2A3"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Muzikoterapie</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A7F5"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31315"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FE57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803FCF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8.8. 2026</w:t>
            </w:r>
          </w:p>
        </w:tc>
      </w:tr>
      <w:tr w:rsidR="00ED5A05" w:rsidRPr="000361D4" w14:paraId="0A9B4D96"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B54940"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Předškolní pedagogika</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C818A1"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5C668"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796F8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CB86F8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06CF538A"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FC282C"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Řízení volnočasových aktivit – jednooborové studium</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DC7B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02DBD9"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B8D8B1"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5DD55F"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5014E613"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C4872F"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Speciální pedagogika – poradenství</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2FCC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291F6F"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7D2C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Se specializací</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4E9E1F"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769249CA"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CCB466F"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Speciální pedagogika – dramaterapie</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5A00D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017BE"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BBEB8"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Se specializací</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7D08BD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4957D55A"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25C689"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Edukace v kultuře</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E7538"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23E46B"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EDF79"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33CFEF8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24442A"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5D3356F3"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49A0AC38"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 xml:space="preserve">Oblast vzdělávání </w:t>
            </w:r>
          </w:p>
          <w:p w14:paraId="33FBC7F8"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UČITELSTVÍ</w:t>
            </w:r>
          </w:p>
        </w:tc>
      </w:tr>
      <w:tr w:rsidR="00ED5A05" w:rsidRPr="000361D4" w14:paraId="728EAEC8"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9B8AA9"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anglického jazyka pro základní školy</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33BD5"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B03F6"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3ED4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6C038341"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 COM</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DCF3E1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6A199D57"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6D41D19"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lastRenderedPageBreak/>
              <w:t>Učitelství českého jazyka pro 2. stupeň základních škol</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D3E64"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FF7B43"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899C5"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3FA01201"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DF785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53A27CE1"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B601B9"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dějepisu pro střední školy a 2. stupeň základních škol</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CFE5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w:t>
            </w:r>
          </w:p>
          <w:p w14:paraId="7866D57A" w14:textId="77777777" w:rsidR="00ED5A05" w:rsidRPr="001C2C50" w:rsidRDefault="00ED5A05" w:rsidP="00ED5A05">
            <w:pPr>
              <w:jc w:val="center"/>
              <w:rPr>
                <w:rFonts w:asciiTheme="minorHAnsi" w:hAnsiTheme="minorHAnsi"/>
                <w:color w:val="000000" w:themeColor="text1"/>
                <w:sz w:val="22"/>
                <w:szCs w:val="22"/>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18A328"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7F67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15F82C1F"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C16DE9"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004FA68D"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9D99AF"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 xml:space="preserve">Učitelství hudební výchovy pro střední školy a 2. stupeň základních škol  </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D8F2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w:t>
            </w:r>
          </w:p>
          <w:p w14:paraId="710A07C3" w14:textId="77777777" w:rsidR="00ED5A05" w:rsidRPr="001C2C50" w:rsidRDefault="00ED5A05" w:rsidP="00ED5A05">
            <w:pPr>
              <w:jc w:val="center"/>
              <w:rPr>
                <w:rFonts w:asciiTheme="minorHAnsi" w:hAnsiTheme="minorHAnsi"/>
                <w:color w:val="000000" w:themeColor="text1"/>
                <w:sz w:val="22"/>
                <w:szCs w:val="22"/>
              </w:rPr>
            </w:pP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D8A4F3"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CC15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27D1EFE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BECA3A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0361D4" w14:paraId="3E238520"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B51105"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informatiky pro 2. stupeň ZŠ</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A9D38"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E6299"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95C68"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41CAA69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651000"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29665018"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B6EE25"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matematiky pro 2. stupeň základních škol</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AF34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B30185"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E1D49"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76C66EC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594D2C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36EF485C"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1B669C"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německého jazyka pro 2. stupeň základních škol</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3C49DD"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A58EE"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62A4C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0657A1E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 COM</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EA3B3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536F4F51"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B7CA11"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přírodopisu a environmentální výchovy pro 2. stupeň základních škol</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F9D14"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9FD3A"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88AA"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64FBBF7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EE2788"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17080659"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2B821"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výchovy ke zdraví pro 2. stupeň základních škol</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EC4C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094DC"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8B921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4C7051D9"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00D56A"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285F8D30"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E838B5"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výtvarné výchovy pro střední školy a základní umělecké školy</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4505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2818"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80CD13"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5E48401F"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 COM</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4D0C699"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40E4A78F"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B8275A"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základů společenských věd a občanské výchovy pro střední školy a 2. stupeň základních škol</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CA9B6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7E9D4"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21AB8"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6417E13A"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3286CDA"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38233059"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FCF3EB"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praktických činností pro 2. stupeň základních škol a techniky pro střední školy</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6361E"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F6FC21"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3790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38B6988C"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MA, MI</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00703A2"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2186B965"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9029FA6"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Učitelství odborných předmětů pro zdravotnické školy</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B36A90"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BE62F"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8A8B09" w14:textId="77777777" w:rsidR="00ED5A05" w:rsidRPr="001C2C50" w:rsidRDefault="00ED5A05" w:rsidP="00ED5A05">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Bez specializace</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04E309"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58985783" w14:textId="77777777" w:rsidTr="00ED5A05">
        <w:tc>
          <w:tcPr>
            <w:tcW w:w="9360" w:type="dxa"/>
            <w:gridSpan w:val="5"/>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2F2F2" w:themeFill="background1" w:themeFillShade="F2"/>
          </w:tcPr>
          <w:p w14:paraId="48832B76"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Oblast vzdělávání</w:t>
            </w:r>
          </w:p>
          <w:p w14:paraId="6B272A8D" w14:textId="77777777" w:rsidR="00ED5A05" w:rsidRPr="001C2C50" w:rsidRDefault="00ED5A05" w:rsidP="00ED5A05">
            <w:pPr>
              <w:rPr>
                <w:rFonts w:asciiTheme="minorHAnsi" w:hAnsiTheme="minorHAnsi"/>
                <w:b/>
                <w:bCs/>
                <w:i/>
                <w:iCs/>
                <w:color w:val="000000" w:themeColor="text1"/>
                <w:sz w:val="22"/>
                <w:szCs w:val="22"/>
              </w:rPr>
            </w:pPr>
            <w:r w:rsidRPr="001C2C50">
              <w:rPr>
                <w:rFonts w:asciiTheme="minorHAnsi" w:hAnsiTheme="minorHAnsi"/>
                <w:b/>
                <w:bCs/>
                <w:i/>
                <w:iCs/>
                <w:color w:val="000000" w:themeColor="text1"/>
                <w:sz w:val="22"/>
                <w:szCs w:val="22"/>
              </w:rPr>
              <w:t>NEUČITELSKÁ PEDAGOGIKA a UČITELSTVÍ (kombinace oblastí vzdělávání)</w:t>
            </w:r>
          </w:p>
        </w:tc>
      </w:tr>
      <w:tr w:rsidR="00ED5A05" w:rsidRPr="001C2C50" w14:paraId="31E2A894" w14:textId="77777777" w:rsidTr="00ED5A05">
        <w:tc>
          <w:tcPr>
            <w:tcW w:w="47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6212D5" w14:textId="77777777" w:rsidR="00ED5A05" w:rsidRPr="001C2C50" w:rsidRDefault="00ED5A05" w:rsidP="00ED5A05">
            <w:pPr>
              <w:rPr>
                <w:rFonts w:asciiTheme="minorHAnsi" w:hAnsiTheme="minorHAnsi"/>
                <w:color w:val="000000" w:themeColor="text1"/>
                <w:sz w:val="22"/>
                <w:szCs w:val="22"/>
              </w:rPr>
            </w:pPr>
            <w:r w:rsidRPr="001C2C50">
              <w:rPr>
                <w:rFonts w:asciiTheme="minorHAnsi" w:hAnsiTheme="minorHAnsi"/>
                <w:color w:val="000000" w:themeColor="text1"/>
                <w:sz w:val="22"/>
                <w:szCs w:val="22"/>
              </w:rPr>
              <w:t>Speciální pedagogika pro 2. stupeň základních škol a pro střední školy – dvouoborové studium</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951D7"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5847E" w14:textId="77777777"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w:t>
            </w:r>
          </w:p>
        </w:tc>
        <w:tc>
          <w:tcPr>
            <w:tcW w:w="15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89205"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Sdružené</w:t>
            </w:r>
          </w:p>
          <w:p w14:paraId="15067ECB"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pouze MA</w:t>
            </w:r>
          </w:p>
        </w:tc>
        <w:tc>
          <w:tcPr>
            <w:tcW w:w="137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53AF556" w14:textId="7777777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bl>
    <w:p w14:paraId="63B01340" w14:textId="16EA5F88" w:rsidR="00EA3F07" w:rsidRPr="001C2C50" w:rsidRDefault="00EA3F07" w:rsidP="086081F6">
      <w:pPr>
        <w:ind w:left="284" w:hanging="284"/>
        <w:jc w:val="both"/>
        <w:rPr>
          <w:rFonts w:asciiTheme="minorHAnsi" w:hAnsiTheme="minorHAnsi" w:cstheme="minorBidi"/>
          <w:i/>
          <w:iCs/>
          <w:color w:val="000000" w:themeColor="text1"/>
        </w:rPr>
      </w:pPr>
    </w:p>
    <w:p w14:paraId="385F9D34" w14:textId="77777777" w:rsidR="00ED5A05" w:rsidRPr="0075669A" w:rsidRDefault="00ED5A05" w:rsidP="086081F6">
      <w:pPr>
        <w:ind w:left="284" w:hanging="284"/>
        <w:jc w:val="both"/>
        <w:rPr>
          <w:rFonts w:asciiTheme="minorHAnsi" w:hAnsiTheme="minorHAnsi" w:cstheme="minorBidi"/>
          <w:i/>
          <w:iCs/>
        </w:rPr>
      </w:pPr>
    </w:p>
    <w:tbl>
      <w:tblPr>
        <w:tblW w:w="9393" w:type="dxa"/>
        <w:tblInd w:w="7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40" w:firstRow="0" w:lastRow="1" w:firstColumn="0" w:lastColumn="0" w:noHBand="0" w:noVBand="0"/>
      </w:tblPr>
      <w:tblGrid>
        <w:gridCol w:w="4715"/>
        <w:gridCol w:w="1276"/>
        <w:gridCol w:w="425"/>
        <w:gridCol w:w="1559"/>
        <w:gridCol w:w="1418"/>
      </w:tblGrid>
      <w:tr w:rsidR="001C2C50" w:rsidRPr="001C2C50" w14:paraId="62340455" w14:textId="77777777" w:rsidTr="005C366A">
        <w:tc>
          <w:tcPr>
            <w:tcW w:w="4715" w:type="dxa"/>
            <w:tcBorders>
              <w:top w:val="single" w:sz="12" w:space="0" w:color="000000" w:themeColor="text1"/>
              <w:bottom w:val="single" w:sz="6" w:space="0" w:color="000000" w:themeColor="text1"/>
            </w:tcBorders>
            <w:shd w:val="clear" w:color="auto" w:fill="D9D9D9" w:themeFill="background1" w:themeFillShade="D9"/>
            <w:vAlign w:val="center"/>
          </w:tcPr>
          <w:p w14:paraId="74DF6C3E" w14:textId="77777777" w:rsidR="00CD7A48" w:rsidRPr="001C2C50" w:rsidRDefault="00CD7A48" w:rsidP="00CD7A48">
            <w:pPr>
              <w:jc w:val="center"/>
              <w:rPr>
                <w:rFonts w:asciiTheme="minorHAnsi" w:eastAsia="Calibri" w:hAnsiTheme="minorHAnsi" w:cs="Calibri"/>
                <w:b/>
                <w:bCs/>
                <w:smallCaps/>
                <w:color w:val="000000" w:themeColor="text1"/>
                <w:sz w:val="22"/>
                <w:szCs w:val="22"/>
              </w:rPr>
            </w:pPr>
            <w:r w:rsidRPr="001C2C50">
              <w:rPr>
                <w:rFonts w:asciiTheme="minorHAnsi" w:hAnsiTheme="minorHAnsi"/>
                <w:b/>
                <w:bCs/>
                <w:color w:val="000000" w:themeColor="text1"/>
                <w:sz w:val="22"/>
                <w:szCs w:val="22"/>
              </w:rPr>
              <w:t>Název studijního programu</w:t>
            </w:r>
          </w:p>
        </w:tc>
        <w:tc>
          <w:tcPr>
            <w:tcW w:w="1276" w:type="dxa"/>
            <w:tcBorders>
              <w:top w:val="single" w:sz="12" w:space="0" w:color="000000" w:themeColor="text1"/>
              <w:bottom w:val="single" w:sz="6" w:space="0" w:color="000000" w:themeColor="text1"/>
            </w:tcBorders>
            <w:shd w:val="clear" w:color="auto" w:fill="D9D9D9" w:themeFill="background1" w:themeFillShade="D9"/>
            <w:vAlign w:val="center"/>
          </w:tcPr>
          <w:p w14:paraId="3A48793D" w14:textId="77777777" w:rsidR="00CD7A48" w:rsidRPr="001C2C50" w:rsidRDefault="00CD7A48" w:rsidP="00CD7A48">
            <w:pPr>
              <w:jc w:val="center"/>
              <w:rPr>
                <w:rFonts w:asciiTheme="minorHAnsi" w:eastAsia="Calibri" w:hAnsiTheme="minorHAnsi" w:cs="Calibri"/>
                <w:b/>
                <w:bCs/>
                <w:smallCaps/>
                <w:color w:val="000000" w:themeColor="text1"/>
                <w:sz w:val="22"/>
                <w:szCs w:val="22"/>
              </w:rPr>
            </w:pPr>
            <w:r w:rsidRPr="001C2C50">
              <w:rPr>
                <w:rFonts w:asciiTheme="minorHAnsi" w:hAnsiTheme="minorHAnsi"/>
                <w:b/>
                <w:bCs/>
                <w:color w:val="000000" w:themeColor="text1"/>
                <w:sz w:val="22"/>
                <w:szCs w:val="22"/>
              </w:rPr>
              <w:t>Forma studia</w:t>
            </w:r>
          </w:p>
        </w:tc>
        <w:tc>
          <w:tcPr>
            <w:tcW w:w="425" w:type="dxa"/>
            <w:tcBorders>
              <w:top w:val="single" w:sz="12" w:space="0" w:color="000000" w:themeColor="text1"/>
              <w:bottom w:val="single" w:sz="6" w:space="0" w:color="000000" w:themeColor="text1"/>
            </w:tcBorders>
            <w:shd w:val="clear" w:color="auto" w:fill="D9D9D9" w:themeFill="background1" w:themeFillShade="D9"/>
            <w:vAlign w:val="center"/>
          </w:tcPr>
          <w:p w14:paraId="095FF699" w14:textId="77777777" w:rsidR="00CD7A48" w:rsidRPr="001C2C50" w:rsidRDefault="00CD7A48" w:rsidP="086081F6">
            <w:pPr>
              <w:jc w:val="center"/>
              <w:rPr>
                <w:rFonts w:asciiTheme="minorHAnsi" w:eastAsia="Calibri" w:hAnsiTheme="minorHAnsi" w:cs="Calibri"/>
                <w:b/>
                <w:bCs/>
                <w:smallCaps/>
                <w:color w:val="000000" w:themeColor="text1"/>
                <w:sz w:val="22"/>
                <w:szCs w:val="22"/>
              </w:rPr>
            </w:pPr>
            <w:r w:rsidRPr="001C2C50">
              <w:rPr>
                <w:rFonts w:asciiTheme="minorHAnsi" w:eastAsia="Calibri" w:hAnsiTheme="minorHAnsi" w:cs="Calibri"/>
                <w:b/>
                <w:bCs/>
                <w:smallCaps/>
                <w:color w:val="000000" w:themeColor="text1"/>
                <w:sz w:val="22"/>
                <w:szCs w:val="22"/>
              </w:rPr>
              <w:t>R</w:t>
            </w:r>
          </w:p>
        </w:tc>
        <w:tc>
          <w:tcPr>
            <w:tcW w:w="1559" w:type="dxa"/>
            <w:tcBorders>
              <w:top w:val="single" w:sz="12" w:space="0" w:color="000000" w:themeColor="text1"/>
              <w:bottom w:val="single" w:sz="6" w:space="0" w:color="000000" w:themeColor="text1"/>
            </w:tcBorders>
            <w:shd w:val="clear" w:color="auto" w:fill="D9D9D9" w:themeFill="background1" w:themeFillShade="D9"/>
            <w:vAlign w:val="center"/>
          </w:tcPr>
          <w:p w14:paraId="41841277" w14:textId="77777777" w:rsidR="00CD7A48" w:rsidRPr="001C2C50" w:rsidRDefault="00CD7A48" w:rsidP="086081F6">
            <w:pPr>
              <w:jc w:val="center"/>
              <w:rPr>
                <w:rFonts w:asciiTheme="minorHAnsi" w:eastAsia="Calibri" w:hAnsiTheme="minorHAnsi" w:cs="Calibri"/>
                <w:b/>
                <w:bCs/>
                <w:smallCaps/>
                <w:color w:val="000000" w:themeColor="text1"/>
                <w:sz w:val="22"/>
                <w:szCs w:val="22"/>
              </w:rPr>
            </w:pPr>
            <w:r w:rsidRPr="001C2C50">
              <w:rPr>
                <w:rFonts w:asciiTheme="minorHAnsi" w:eastAsia="Calibri" w:hAnsiTheme="minorHAnsi" w:cs="Calibri"/>
                <w:b/>
                <w:bCs/>
                <w:smallCaps/>
                <w:color w:val="000000" w:themeColor="text1"/>
                <w:sz w:val="22"/>
                <w:szCs w:val="22"/>
              </w:rPr>
              <w:t>PPP</w:t>
            </w:r>
          </w:p>
        </w:tc>
        <w:tc>
          <w:tcPr>
            <w:tcW w:w="1418" w:type="dxa"/>
            <w:tcBorders>
              <w:top w:val="single" w:sz="12" w:space="0" w:color="000000" w:themeColor="text1"/>
              <w:bottom w:val="single" w:sz="6" w:space="0" w:color="000000" w:themeColor="text1"/>
            </w:tcBorders>
            <w:shd w:val="clear" w:color="auto" w:fill="D9D9D9" w:themeFill="background1" w:themeFillShade="D9"/>
            <w:vAlign w:val="center"/>
          </w:tcPr>
          <w:p w14:paraId="02C532A1" w14:textId="77777777" w:rsidR="00CD7A48" w:rsidRPr="001C2C50" w:rsidRDefault="00CD7A48" w:rsidP="086081F6">
            <w:pPr>
              <w:jc w:val="center"/>
              <w:rPr>
                <w:rFonts w:asciiTheme="minorHAnsi" w:eastAsia="Calibri" w:hAnsiTheme="minorHAnsi" w:cs="Calibri"/>
                <w:b/>
                <w:bCs/>
                <w:smallCaps/>
                <w:color w:val="000000" w:themeColor="text1"/>
                <w:sz w:val="22"/>
                <w:szCs w:val="22"/>
              </w:rPr>
            </w:pPr>
            <w:r w:rsidRPr="001C2C50">
              <w:rPr>
                <w:rFonts w:asciiTheme="minorHAnsi" w:eastAsia="Calibri" w:hAnsiTheme="minorHAnsi" w:cs="Calibri"/>
                <w:b/>
                <w:bCs/>
                <w:smallCaps/>
                <w:color w:val="000000" w:themeColor="text1"/>
                <w:sz w:val="22"/>
                <w:szCs w:val="22"/>
              </w:rPr>
              <w:t>U</w:t>
            </w:r>
          </w:p>
        </w:tc>
      </w:tr>
      <w:tr w:rsidR="001C2C50" w:rsidRPr="001C2C50" w14:paraId="3ED08E84" w14:textId="77777777" w:rsidTr="005C366A">
        <w:tc>
          <w:tcPr>
            <w:tcW w:w="9393" w:type="dxa"/>
            <w:gridSpan w:val="5"/>
            <w:tcBorders>
              <w:top w:val="single" w:sz="12" w:space="0" w:color="000000" w:themeColor="text1"/>
              <w:bottom w:val="single" w:sz="6" w:space="0" w:color="000000" w:themeColor="text1"/>
            </w:tcBorders>
            <w:shd w:val="clear" w:color="auto" w:fill="D9D9D9" w:themeFill="background1" w:themeFillShade="D9"/>
            <w:vAlign w:val="center"/>
          </w:tcPr>
          <w:p w14:paraId="0097136B" w14:textId="77777777" w:rsidR="086081F6" w:rsidRPr="001C2C50" w:rsidRDefault="00C61E6F" w:rsidP="00C61E6F">
            <w:pPr>
              <w:rPr>
                <w:rFonts w:asciiTheme="minorHAnsi" w:hAnsiTheme="minorHAnsi" w:cstheme="minorBidi"/>
                <w:color w:val="000000" w:themeColor="text1"/>
                <w:sz w:val="22"/>
                <w:szCs w:val="22"/>
              </w:rPr>
            </w:pPr>
            <w:r w:rsidRPr="001C2C50">
              <w:rPr>
                <w:rFonts w:asciiTheme="minorHAnsi" w:eastAsia="Calibri" w:hAnsiTheme="minorHAnsi" w:cs="Calibri"/>
                <w:b/>
                <w:bCs/>
                <w:smallCaps/>
                <w:color w:val="000000" w:themeColor="text1"/>
                <w:sz w:val="22"/>
                <w:szCs w:val="22"/>
              </w:rPr>
              <w:t>Doktorské studijní programy</w:t>
            </w:r>
          </w:p>
        </w:tc>
      </w:tr>
      <w:tr w:rsidR="001C2C50" w:rsidRPr="001C2C50" w14:paraId="69C05887" w14:textId="77777777" w:rsidTr="005C366A">
        <w:tc>
          <w:tcPr>
            <w:tcW w:w="471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61F842F5" w14:textId="769CD848" w:rsidR="00ED5A05" w:rsidRPr="001C2C50" w:rsidRDefault="00ED5A05" w:rsidP="00ED5A05">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Pedagogika</w:t>
            </w:r>
          </w:p>
        </w:tc>
        <w:tc>
          <w:tcPr>
            <w:tcW w:w="1276"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2D909E" w14:textId="0C64971C"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 K</w:t>
            </w:r>
          </w:p>
        </w:tc>
        <w:tc>
          <w:tcPr>
            <w:tcW w:w="425"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B11A82F" w14:textId="1B20E1F1"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F6DE20C" w14:textId="77777777" w:rsidR="00ED5A05" w:rsidRPr="001C2C50" w:rsidRDefault="00ED5A05" w:rsidP="00ED5A05">
            <w:pPr>
              <w:jc w:val="center"/>
              <w:rPr>
                <w:rFonts w:asciiTheme="minorHAnsi" w:hAnsiTheme="minorHAnsi" w:cstheme="minorBidi"/>
                <w:color w:val="000000" w:themeColor="text1"/>
                <w:sz w:val="22"/>
                <w:szCs w:val="22"/>
              </w:rPr>
            </w:pPr>
          </w:p>
        </w:tc>
        <w:tc>
          <w:tcPr>
            <w:tcW w:w="1418"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3585D16F" w14:textId="31C4AE07"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w:t>
            </w:r>
            <w:r w:rsidR="008B103E" w:rsidRPr="001C2C50">
              <w:rPr>
                <w:rFonts w:asciiTheme="minorHAnsi" w:hAnsiTheme="minorHAnsi"/>
                <w:color w:val="000000" w:themeColor="text1"/>
                <w:sz w:val="22"/>
                <w:szCs w:val="22"/>
              </w:rPr>
              <w:t>. 2028</w:t>
            </w:r>
          </w:p>
        </w:tc>
      </w:tr>
      <w:tr w:rsidR="001C2C50" w:rsidRPr="001C2C50" w14:paraId="33E2E210" w14:textId="77777777" w:rsidTr="005C366A">
        <w:tc>
          <w:tcPr>
            <w:tcW w:w="47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111EA5" w14:textId="06859F16" w:rsidR="00ED5A05" w:rsidRPr="001C2C50" w:rsidRDefault="00ED5A05" w:rsidP="00ED5A05">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Speciální pedagogika</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D14D20" w14:textId="3773F77D"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88C69" w14:textId="156900AF"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7F4C12" w14:textId="77777777" w:rsidR="00ED5A05" w:rsidRPr="001C2C50" w:rsidRDefault="00ED5A05" w:rsidP="00ED5A05">
            <w:pPr>
              <w:jc w:val="center"/>
              <w:rPr>
                <w:rFonts w:asciiTheme="minorHAnsi" w:hAnsiTheme="minorHAnsi" w:cstheme="minorBidi"/>
                <w:color w:val="000000" w:themeColor="text1"/>
                <w:sz w:val="22"/>
                <w:szCs w:val="22"/>
              </w:rPr>
            </w:pPr>
          </w:p>
        </w:tc>
        <w:tc>
          <w:tcPr>
            <w:tcW w:w="141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9623A8" w14:textId="1655C06E"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ED5A05" w:rsidRPr="001C2C50" w14:paraId="190AD371" w14:textId="77777777" w:rsidTr="005C366A">
        <w:tc>
          <w:tcPr>
            <w:tcW w:w="47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207475F" w14:textId="615DF203" w:rsidR="00ED5A05" w:rsidRPr="001C2C50" w:rsidRDefault="00ED5A05" w:rsidP="00ED5A05">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Hudební teorie a pedagogika</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9CCE6" w14:textId="49AAE13B"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 K</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464EAD" w14:textId="06F3D736"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50263" w14:textId="77777777" w:rsidR="00ED5A05" w:rsidRPr="001C2C50" w:rsidRDefault="00ED5A05" w:rsidP="00ED5A05">
            <w:pPr>
              <w:jc w:val="center"/>
              <w:rPr>
                <w:rFonts w:asciiTheme="minorHAnsi" w:hAnsiTheme="minorHAnsi" w:cstheme="minorBidi"/>
                <w:color w:val="000000" w:themeColor="text1"/>
                <w:sz w:val="22"/>
                <w:szCs w:val="22"/>
              </w:rPr>
            </w:pPr>
          </w:p>
        </w:tc>
        <w:tc>
          <w:tcPr>
            <w:tcW w:w="141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C796B01" w14:textId="6C173694"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bl>
    <w:p w14:paraId="4F5E53DE" w14:textId="77777777" w:rsidR="00EA3F07" w:rsidRPr="001C2C50" w:rsidRDefault="00EA3F07" w:rsidP="086081F6">
      <w:pPr>
        <w:rPr>
          <w:rFonts w:asciiTheme="minorHAnsi" w:hAnsiTheme="minorHAnsi"/>
          <w:color w:val="000000" w:themeColor="text1"/>
        </w:rPr>
      </w:pPr>
    </w:p>
    <w:tbl>
      <w:tblPr>
        <w:tblW w:w="9393" w:type="dxa"/>
        <w:tblInd w:w="7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40" w:firstRow="0" w:lastRow="1" w:firstColumn="0" w:lastColumn="0" w:noHBand="0" w:noVBand="0"/>
      </w:tblPr>
      <w:tblGrid>
        <w:gridCol w:w="4715"/>
        <w:gridCol w:w="1276"/>
        <w:gridCol w:w="425"/>
        <w:gridCol w:w="1559"/>
        <w:gridCol w:w="1418"/>
      </w:tblGrid>
      <w:tr w:rsidR="001C2C50" w:rsidRPr="001C2C50" w14:paraId="2B64CBF3" w14:textId="77777777" w:rsidTr="005C366A">
        <w:tc>
          <w:tcPr>
            <w:tcW w:w="4715" w:type="dxa"/>
            <w:tcBorders>
              <w:top w:val="single" w:sz="12" w:space="0" w:color="000000" w:themeColor="text1"/>
              <w:bottom w:val="single" w:sz="6" w:space="0" w:color="000000" w:themeColor="text1"/>
            </w:tcBorders>
            <w:shd w:val="clear" w:color="auto" w:fill="D9D9D9" w:themeFill="background1" w:themeFillShade="D9"/>
            <w:vAlign w:val="center"/>
          </w:tcPr>
          <w:p w14:paraId="70C43FDD" w14:textId="77777777" w:rsidR="086081F6" w:rsidRPr="001C2C50" w:rsidRDefault="00CD7A48" w:rsidP="00CD7A48">
            <w:pPr>
              <w:jc w:val="center"/>
              <w:rPr>
                <w:rFonts w:asciiTheme="minorHAnsi" w:hAnsiTheme="minorHAnsi"/>
                <w:b/>
                <w:bCs/>
                <w:color w:val="000000" w:themeColor="text1"/>
                <w:sz w:val="22"/>
                <w:szCs w:val="22"/>
              </w:rPr>
            </w:pPr>
            <w:r w:rsidRPr="001C2C50">
              <w:rPr>
                <w:rFonts w:asciiTheme="minorHAnsi" w:hAnsiTheme="minorHAnsi"/>
                <w:b/>
                <w:bCs/>
                <w:color w:val="000000" w:themeColor="text1"/>
                <w:sz w:val="22"/>
                <w:szCs w:val="22"/>
              </w:rPr>
              <w:t>Název studijního programu</w:t>
            </w:r>
          </w:p>
        </w:tc>
        <w:tc>
          <w:tcPr>
            <w:tcW w:w="1276" w:type="dxa"/>
            <w:tcBorders>
              <w:top w:val="single" w:sz="12" w:space="0" w:color="000000" w:themeColor="text1"/>
              <w:bottom w:val="single" w:sz="6" w:space="0" w:color="000000" w:themeColor="text1"/>
            </w:tcBorders>
            <w:shd w:val="clear" w:color="auto" w:fill="D9D9D9" w:themeFill="background1" w:themeFillShade="D9"/>
            <w:vAlign w:val="center"/>
          </w:tcPr>
          <w:p w14:paraId="33D307C8" w14:textId="77777777" w:rsidR="086081F6" w:rsidRPr="001C2C50" w:rsidRDefault="00CD7A48" w:rsidP="086081F6">
            <w:pPr>
              <w:jc w:val="center"/>
              <w:rPr>
                <w:rFonts w:asciiTheme="minorHAnsi" w:hAnsiTheme="minorHAnsi"/>
                <w:b/>
                <w:bCs/>
                <w:color w:val="000000" w:themeColor="text1"/>
                <w:sz w:val="22"/>
                <w:szCs w:val="22"/>
              </w:rPr>
            </w:pPr>
            <w:r w:rsidRPr="001C2C50">
              <w:rPr>
                <w:rFonts w:asciiTheme="minorHAnsi" w:hAnsiTheme="minorHAnsi"/>
                <w:b/>
                <w:bCs/>
                <w:color w:val="000000" w:themeColor="text1"/>
                <w:sz w:val="22"/>
                <w:szCs w:val="22"/>
              </w:rPr>
              <w:t>Forma studia</w:t>
            </w:r>
          </w:p>
        </w:tc>
        <w:tc>
          <w:tcPr>
            <w:tcW w:w="425" w:type="dxa"/>
            <w:tcBorders>
              <w:top w:val="single" w:sz="12" w:space="0" w:color="000000" w:themeColor="text1"/>
              <w:bottom w:val="single" w:sz="6" w:space="0" w:color="000000" w:themeColor="text1"/>
            </w:tcBorders>
            <w:shd w:val="clear" w:color="auto" w:fill="D9D9D9" w:themeFill="background1" w:themeFillShade="D9"/>
            <w:vAlign w:val="center"/>
          </w:tcPr>
          <w:p w14:paraId="41DE5F4B" w14:textId="77777777" w:rsidR="086081F6" w:rsidRPr="001C2C50" w:rsidRDefault="6E78CBF4" w:rsidP="086081F6">
            <w:pPr>
              <w:jc w:val="center"/>
              <w:rPr>
                <w:rFonts w:asciiTheme="minorHAnsi" w:eastAsia="Calibri" w:hAnsiTheme="minorHAnsi" w:cs="Calibri"/>
                <w:b/>
                <w:bCs/>
                <w:smallCaps/>
                <w:color w:val="000000" w:themeColor="text1"/>
                <w:sz w:val="22"/>
                <w:szCs w:val="22"/>
              </w:rPr>
            </w:pPr>
            <w:r w:rsidRPr="001C2C50">
              <w:rPr>
                <w:rFonts w:asciiTheme="minorHAnsi" w:eastAsia="Calibri" w:hAnsiTheme="minorHAnsi" w:cs="Calibri"/>
                <w:b/>
                <w:bCs/>
                <w:smallCaps/>
                <w:color w:val="000000" w:themeColor="text1"/>
                <w:sz w:val="22"/>
                <w:szCs w:val="22"/>
              </w:rPr>
              <w:t>R</w:t>
            </w:r>
          </w:p>
        </w:tc>
        <w:tc>
          <w:tcPr>
            <w:tcW w:w="1559" w:type="dxa"/>
            <w:tcBorders>
              <w:top w:val="single" w:sz="12" w:space="0" w:color="000000" w:themeColor="text1"/>
              <w:bottom w:val="single" w:sz="6" w:space="0" w:color="000000" w:themeColor="text1"/>
            </w:tcBorders>
            <w:shd w:val="clear" w:color="auto" w:fill="D9D9D9" w:themeFill="background1" w:themeFillShade="D9"/>
            <w:vAlign w:val="center"/>
          </w:tcPr>
          <w:p w14:paraId="0AFA9FB5" w14:textId="77777777" w:rsidR="086081F6" w:rsidRPr="001C2C50" w:rsidRDefault="6E78CBF4" w:rsidP="086081F6">
            <w:pPr>
              <w:jc w:val="center"/>
              <w:rPr>
                <w:rFonts w:asciiTheme="minorHAnsi" w:eastAsia="Calibri" w:hAnsiTheme="minorHAnsi" w:cs="Calibri"/>
                <w:b/>
                <w:bCs/>
                <w:smallCaps/>
                <w:color w:val="000000" w:themeColor="text1"/>
                <w:sz w:val="22"/>
                <w:szCs w:val="22"/>
              </w:rPr>
            </w:pPr>
            <w:r w:rsidRPr="001C2C50">
              <w:rPr>
                <w:rFonts w:asciiTheme="minorHAnsi" w:eastAsia="Calibri" w:hAnsiTheme="minorHAnsi" w:cs="Calibri"/>
                <w:b/>
                <w:bCs/>
                <w:smallCaps/>
                <w:color w:val="000000" w:themeColor="text1"/>
                <w:sz w:val="22"/>
                <w:szCs w:val="22"/>
              </w:rPr>
              <w:t>PPP</w:t>
            </w:r>
          </w:p>
        </w:tc>
        <w:tc>
          <w:tcPr>
            <w:tcW w:w="1418" w:type="dxa"/>
            <w:tcBorders>
              <w:top w:val="single" w:sz="12" w:space="0" w:color="000000" w:themeColor="text1"/>
              <w:bottom w:val="single" w:sz="6" w:space="0" w:color="000000" w:themeColor="text1"/>
            </w:tcBorders>
            <w:shd w:val="clear" w:color="auto" w:fill="D9D9D9" w:themeFill="background1" w:themeFillShade="D9"/>
            <w:vAlign w:val="center"/>
          </w:tcPr>
          <w:p w14:paraId="4BCDA5F7" w14:textId="77777777" w:rsidR="086081F6" w:rsidRPr="001C2C50" w:rsidRDefault="6E78CBF4" w:rsidP="086081F6">
            <w:pPr>
              <w:jc w:val="center"/>
              <w:rPr>
                <w:rFonts w:asciiTheme="minorHAnsi" w:eastAsia="Calibri" w:hAnsiTheme="minorHAnsi" w:cs="Calibri"/>
                <w:b/>
                <w:bCs/>
                <w:smallCaps/>
                <w:color w:val="000000" w:themeColor="text1"/>
                <w:sz w:val="22"/>
                <w:szCs w:val="22"/>
              </w:rPr>
            </w:pPr>
            <w:r w:rsidRPr="001C2C50">
              <w:rPr>
                <w:rFonts w:asciiTheme="minorHAnsi" w:eastAsia="Calibri" w:hAnsiTheme="minorHAnsi" w:cs="Calibri"/>
                <w:b/>
                <w:bCs/>
                <w:smallCaps/>
                <w:color w:val="000000" w:themeColor="text1"/>
                <w:sz w:val="22"/>
                <w:szCs w:val="22"/>
              </w:rPr>
              <w:t>U</w:t>
            </w:r>
          </w:p>
        </w:tc>
      </w:tr>
      <w:tr w:rsidR="001C2C50" w:rsidRPr="001C2C50" w14:paraId="39CA0D56" w14:textId="77777777" w:rsidTr="005C366A">
        <w:tc>
          <w:tcPr>
            <w:tcW w:w="9393" w:type="dxa"/>
            <w:gridSpan w:val="5"/>
            <w:tcBorders>
              <w:top w:val="single" w:sz="12" w:space="0" w:color="000000" w:themeColor="text1"/>
              <w:bottom w:val="single" w:sz="6" w:space="0" w:color="000000" w:themeColor="text1"/>
            </w:tcBorders>
            <w:shd w:val="clear" w:color="auto" w:fill="D9D9D9" w:themeFill="background1" w:themeFillShade="D9"/>
            <w:vAlign w:val="center"/>
          </w:tcPr>
          <w:p w14:paraId="54F0ED3D" w14:textId="77777777" w:rsidR="086081F6" w:rsidRPr="001C2C50" w:rsidRDefault="086081F6" w:rsidP="00D50844">
            <w:pPr>
              <w:rPr>
                <w:rFonts w:asciiTheme="minorHAnsi" w:eastAsia="Calibri" w:hAnsiTheme="minorHAnsi" w:cs="Calibri"/>
                <w:b/>
                <w:bCs/>
                <w:color w:val="000000" w:themeColor="text1"/>
              </w:rPr>
            </w:pPr>
            <w:r w:rsidRPr="001C2C50">
              <w:rPr>
                <w:rFonts w:asciiTheme="minorHAnsi" w:eastAsia="Calibri" w:hAnsiTheme="minorHAnsi" w:cs="Calibri"/>
                <w:b/>
                <w:bCs/>
                <w:smallCaps/>
                <w:color w:val="000000" w:themeColor="text1"/>
                <w:sz w:val="22"/>
                <w:szCs w:val="22"/>
              </w:rPr>
              <w:t>Doktorské studijní programy</w:t>
            </w:r>
            <w:r w:rsidR="00C61E6F" w:rsidRPr="001C2C50">
              <w:rPr>
                <w:rFonts w:asciiTheme="minorHAnsi" w:eastAsia="Calibri" w:hAnsiTheme="minorHAnsi" w:cs="Calibri"/>
                <w:b/>
                <w:bCs/>
                <w:smallCaps/>
                <w:color w:val="000000" w:themeColor="text1"/>
                <w:sz w:val="22"/>
                <w:szCs w:val="22"/>
              </w:rPr>
              <w:t xml:space="preserve"> (</w:t>
            </w:r>
            <w:r w:rsidR="00D50844" w:rsidRPr="001C2C50">
              <w:rPr>
                <w:rFonts w:asciiTheme="minorHAnsi" w:eastAsia="Calibri" w:hAnsiTheme="minorHAnsi" w:cs="Calibri"/>
                <w:b/>
                <w:bCs/>
                <w:smallCaps/>
                <w:color w:val="000000" w:themeColor="text1"/>
                <w:sz w:val="22"/>
                <w:szCs w:val="22"/>
              </w:rPr>
              <w:t>s</w:t>
            </w:r>
            <w:r w:rsidR="00C61E6F" w:rsidRPr="001C2C50">
              <w:rPr>
                <w:rFonts w:asciiTheme="minorHAnsi" w:eastAsia="Calibri" w:hAnsiTheme="minorHAnsi" w:cs="Calibri"/>
                <w:b/>
                <w:bCs/>
                <w:color w:val="000000" w:themeColor="text1"/>
                <w:sz w:val="22"/>
                <w:szCs w:val="22"/>
              </w:rPr>
              <w:t>tudium v anglickém/ruském jazyce)</w:t>
            </w:r>
          </w:p>
        </w:tc>
      </w:tr>
      <w:tr w:rsidR="001C2C50" w:rsidRPr="001C2C50" w14:paraId="72DB5B86" w14:textId="77777777" w:rsidTr="005C366A">
        <w:tc>
          <w:tcPr>
            <w:tcW w:w="471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76E5D5C" w14:textId="3150F48E" w:rsidR="00ED5A05" w:rsidRPr="001C2C50" w:rsidRDefault="00ED5A05" w:rsidP="00ED5A05">
            <w:pPr>
              <w:rPr>
                <w:rFonts w:asciiTheme="minorHAnsi" w:hAnsiTheme="minorHAnsi"/>
                <w:color w:val="000000" w:themeColor="text1"/>
                <w:sz w:val="22"/>
                <w:szCs w:val="22"/>
              </w:rPr>
            </w:pPr>
            <w:r w:rsidRPr="001C2C50">
              <w:rPr>
                <w:rFonts w:asciiTheme="minorHAnsi" w:hAnsiTheme="minorHAnsi"/>
                <w:bCs/>
                <w:color w:val="000000" w:themeColor="text1"/>
                <w:sz w:val="22"/>
                <w:szCs w:val="22"/>
                <w:lang w:val="en-US"/>
              </w:rPr>
              <w:t>Education</w:t>
            </w:r>
          </w:p>
        </w:tc>
        <w:tc>
          <w:tcPr>
            <w:tcW w:w="1276"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0003FFC" w14:textId="0CE69D43"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dle pokynu ÚPSS</w:t>
            </w:r>
          </w:p>
        </w:tc>
        <w:tc>
          <w:tcPr>
            <w:tcW w:w="425"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24A34472" w14:textId="56CDA4BD"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26858F1A" w14:textId="77777777" w:rsidR="00ED5A05" w:rsidRPr="001C2C50" w:rsidRDefault="00ED5A05" w:rsidP="00ED5A05">
            <w:pPr>
              <w:jc w:val="center"/>
              <w:rPr>
                <w:rFonts w:asciiTheme="minorHAnsi" w:hAnsiTheme="minorHAnsi" w:cstheme="minorBidi"/>
                <w:color w:val="000000" w:themeColor="text1"/>
                <w:sz w:val="22"/>
                <w:szCs w:val="22"/>
              </w:rPr>
            </w:pPr>
          </w:p>
        </w:tc>
        <w:tc>
          <w:tcPr>
            <w:tcW w:w="1418"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6CCF96DC" w14:textId="6A8007AC"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6AB5F1E8" w14:textId="77777777" w:rsidTr="005C366A">
        <w:tc>
          <w:tcPr>
            <w:tcW w:w="47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4530935" w14:textId="11D3D258" w:rsidR="00ED5A05" w:rsidRPr="001C2C50" w:rsidRDefault="00ED5A05" w:rsidP="00ED5A05">
            <w:pPr>
              <w:rPr>
                <w:rFonts w:asciiTheme="minorHAnsi" w:hAnsiTheme="minorHAnsi"/>
                <w:color w:val="000000" w:themeColor="text1"/>
                <w:sz w:val="22"/>
                <w:szCs w:val="22"/>
              </w:rPr>
            </w:pPr>
            <w:r w:rsidRPr="001C2C50">
              <w:rPr>
                <w:rFonts w:asciiTheme="minorHAnsi" w:hAnsiTheme="minorHAnsi"/>
                <w:bCs/>
                <w:color w:val="000000" w:themeColor="text1"/>
                <w:sz w:val="22"/>
                <w:szCs w:val="22"/>
                <w:lang w:val="en-US"/>
              </w:rPr>
              <w:t>Special Education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514E3" w14:textId="5A5202EE"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dle pokynu ÚSS</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F321D" w14:textId="25334A5E"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0B8" w14:textId="77777777" w:rsidR="00ED5A05" w:rsidRPr="001C2C50" w:rsidRDefault="00ED5A05" w:rsidP="00ED5A05">
            <w:pPr>
              <w:jc w:val="center"/>
              <w:rPr>
                <w:rFonts w:asciiTheme="minorHAnsi" w:hAnsiTheme="minorHAnsi" w:cstheme="minorBidi"/>
                <w:color w:val="000000" w:themeColor="text1"/>
                <w:sz w:val="22"/>
                <w:szCs w:val="22"/>
              </w:rPr>
            </w:pPr>
          </w:p>
        </w:tc>
        <w:tc>
          <w:tcPr>
            <w:tcW w:w="141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485590B" w14:textId="3A5CFF9A"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7B26CCF1" w14:textId="77777777" w:rsidTr="005C366A">
        <w:tc>
          <w:tcPr>
            <w:tcW w:w="47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10E353C" w14:textId="094E3974" w:rsidR="00ED5A05" w:rsidRPr="001C2C50" w:rsidRDefault="00ED5A05" w:rsidP="00ED5A05">
            <w:pPr>
              <w:rPr>
                <w:rFonts w:asciiTheme="minorHAnsi" w:hAnsiTheme="minorHAnsi"/>
                <w:color w:val="000000" w:themeColor="text1"/>
                <w:sz w:val="22"/>
                <w:szCs w:val="22"/>
              </w:rPr>
            </w:pPr>
            <w:r w:rsidRPr="001C2C50">
              <w:rPr>
                <w:rFonts w:asciiTheme="minorHAnsi" w:hAnsiTheme="minorHAnsi"/>
                <w:bCs/>
                <w:color w:val="000000" w:themeColor="text1"/>
                <w:sz w:val="22"/>
                <w:szCs w:val="22"/>
                <w:lang w:val="ru"/>
              </w:rPr>
              <w:t>Ϲпециальная педагогика</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D2479" w14:textId="0187A2E3"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dle pokynu ÚSS</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D2273" w14:textId="1B803DDA"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F9695" w14:textId="77777777" w:rsidR="00ED5A05" w:rsidRPr="001C2C50" w:rsidRDefault="00ED5A05" w:rsidP="00ED5A05">
            <w:pPr>
              <w:jc w:val="center"/>
              <w:rPr>
                <w:rFonts w:asciiTheme="minorHAnsi" w:hAnsiTheme="minorHAnsi" w:cstheme="minorBidi"/>
                <w:color w:val="000000" w:themeColor="text1"/>
                <w:sz w:val="22"/>
                <w:szCs w:val="22"/>
              </w:rPr>
            </w:pPr>
          </w:p>
        </w:tc>
        <w:tc>
          <w:tcPr>
            <w:tcW w:w="141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708EE5" w14:textId="7F8DB4CC"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r w:rsidR="001C2C50" w:rsidRPr="001C2C50" w14:paraId="511E91F4" w14:textId="77777777" w:rsidTr="005C366A">
        <w:tc>
          <w:tcPr>
            <w:tcW w:w="47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912D05" w14:textId="021E0878" w:rsidR="00ED5A05" w:rsidRPr="001C2C50" w:rsidRDefault="00ED5A05" w:rsidP="00ED5A05">
            <w:pPr>
              <w:rPr>
                <w:rFonts w:asciiTheme="minorHAnsi" w:hAnsiTheme="minorHAnsi"/>
                <w:color w:val="000000" w:themeColor="text1"/>
                <w:sz w:val="22"/>
                <w:szCs w:val="22"/>
              </w:rPr>
            </w:pPr>
            <w:r w:rsidRPr="001C2C50">
              <w:rPr>
                <w:rFonts w:asciiTheme="minorHAnsi" w:hAnsiTheme="minorHAnsi"/>
                <w:bCs/>
                <w:color w:val="000000" w:themeColor="text1"/>
                <w:sz w:val="22"/>
                <w:szCs w:val="22"/>
                <w:lang w:val="en-US"/>
              </w:rPr>
              <w:t>Music Theory and Education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8C8D8" w14:textId="533AC1BA"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dle pokynu KHV</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DF0DF" w14:textId="3D89257B" w:rsidR="00ED5A05" w:rsidRPr="001C2C50" w:rsidRDefault="00ED5A05" w:rsidP="00ED5A05">
            <w:pPr>
              <w:jc w:val="cente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CE4BCB" w14:textId="77777777" w:rsidR="00ED5A05" w:rsidRPr="001C2C50" w:rsidRDefault="00ED5A05" w:rsidP="00ED5A05">
            <w:pPr>
              <w:jc w:val="center"/>
              <w:rPr>
                <w:rFonts w:asciiTheme="minorHAnsi" w:hAnsiTheme="minorHAnsi" w:cstheme="minorBidi"/>
                <w:color w:val="000000" w:themeColor="text1"/>
                <w:sz w:val="22"/>
                <w:szCs w:val="22"/>
              </w:rPr>
            </w:pPr>
          </w:p>
        </w:tc>
        <w:tc>
          <w:tcPr>
            <w:tcW w:w="141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3E67BE" w14:textId="4497CD96" w:rsidR="00ED5A05" w:rsidRPr="001C2C50" w:rsidRDefault="00ED5A05" w:rsidP="00ED5A05">
            <w:pPr>
              <w:jc w:val="center"/>
              <w:rPr>
                <w:rFonts w:asciiTheme="minorHAnsi" w:hAnsiTheme="minorHAnsi"/>
                <w:color w:val="000000" w:themeColor="text1"/>
                <w:sz w:val="22"/>
                <w:szCs w:val="22"/>
              </w:rPr>
            </w:pPr>
            <w:r w:rsidRPr="001C2C50">
              <w:rPr>
                <w:rFonts w:asciiTheme="minorHAnsi" w:hAnsiTheme="minorHAnsi"/>
                <w:color w:val="000000" w:themeColor="text1"/>
                <w:sz w:val="22"/>
                <w:szCs w:val="22"/>
              </w:rPr>
              <w:t>8.8. 2028</w:t>
            </w:r>
          </w:p>
        </w:tc>
      </w:tr>
    </w:tbl>
    <w:p w14:paraId="1CD224BF" w14:textId="77777777" w:rsidR="004B7831" w:rsidRPr="001C2C50" w:rsidRDefault="004B7831" w:rsidP="004B7831">
      <w:pPr>
        <w:ind w:left="284" w:hanging="284"/>
        <w:jc w:val="both"/>
        <w:rPr>
          <w:rFonts w:asciiTheme="minorHAnsi" w:hAnsiTheme="minorHAnsi" w:cstheme="minorHAnsi"/>
          <w:i/>
          <w:iCs/>
          <w:color w:val="000000" w:themeColor="text1"/>
          <w:sz w:val="20"/>
        </w:rPr>
      </w:pPr>
      <w:r w:rsidRPr="001C2C50">
        <w:rPr>
          <w:rFonts w:asciiTheme="minorHAnsi" w:hAnsiTheme="minorHAnsi" w:cstheme="minorHAnsi"/>
          <w:i/>
          <w:iCs/>
          <w:color w:val="000000" w:themeColor="text1"/>
          <w:sz w:val="20"/>
        </w:rPr>
        <w:t>Poznámka:</w:t>
      </w:r>
      <w:r w:rsidRPr="001C2C50">
        <w:rPr>
          <w:rFonts w:asciiTheme="minorHAnsi" w:hAnsiTheme="minorHAnsi" w:cstheme="minorHAnsi"/>
          <w:i/>
          <w:iCs/>
          <w:color w:val="000000" w:themeColor="text1"/>
          <w:sz w:val="20"/>
          <w:vertAlign w:val="superscript"/>
        </w:rPr>
        <w:t xml:space="preserve"> </w:t>
      </w:r>
      <w:r w:rsidRPr="001C2C50">
        <w:rPr>
          <w:rFonts w:asciiTheme="minorHAnsi" w:hAnsiTheme="minorHAnsi" w:cstheme="minorHAnsi"/>
          <w:i/>
          <w:iCs/>
          <w:color w:val="000000" w:themeColor="text1"/>
          <w:sz w:val="20"/>
        </w:rPr>
        <w:t>R – délka studia, PPP – typ studijního programu</w:t>
      </w:r>
      <w:r w:rsidR="0023515F" w:rsidRPr="001C2C50">
        <w:rPr>
          <w:rFonts w:asciiTheme="minorHAnsi" w:hAnsiTheme="minorHAnsi" w:cstheme="minorHAnsi"/>
          <w:i/>
          <w:iCs/>
          <w:color w:val="000000" w:themeColor="text1"/>
          <w:sz w:val="20"/>
        </w:rPr>
        <w:t xml:space="preserve">, </w:t>
      </w:r>
      <w:r w:rsidRPr="001C2C50">
        <w:rPr>
          <w:rFonts w:asciiTheme="minorHAnsi" w:hAnsiTheme="minorHAnsi" w:cstheme="minorHAnsi"/>
          <w:i/>
          <w:iCs/>
          <w:color w:val="000000" w:themeColor="text1"/>
          <w:sz w:val="20"/>
        </w:rPr>
        <w:t>U – ukončení akreditace.</w:t>
      </w:r>
    </w:p>
    <w:p w14:paraId="44D86477" w14:textId="77777777" w:rsidR="00EA3F07" w:rsidRPr="001C2C50" w:rsidRDefault="00EA3F07" w:rsidP="086081F6">
      <w:pPr>
        <w:ind w:left="284" w:hanging="284"/>
        <w:jc w:val="both"/>
        <w:rPr>
          <w:rFonts w:asciiTheme="minorHAnsi" w:hAnsiTheme="minorHAnsi" w:cstheme="minorBidi"/>
          <w:i/>
          <w:iCs/>
          <w:color w:val="000000" w:themeColor="text1"/>
        </w:rPr>
      </w:pPr>
    </w:p>
    <w:bookmarkEnd w:id="19"/>
    <w:p w14:paraId="3C930219" w14:textId="77777777" w:rsidR="00A9266E" w:rsidRPr="001C2C50" w:rsidRDefault="00A9266E">
      <w:pPr>
        <w:ind w:firstLine="708"/>
        <w:jc w:val="both"/>
        <w:rPr>
          <w:rFonts w:asciiTheme="minorHAnsi" w:hAnsiTheme="minorHAnsi" w:cstheme="minorHAnsi"/>
          <w:noProof/>
          <w:color w:val="000000" w:themeColor="text1"/>
        </w:rPr>
      </w:pPr>
    </w:p>
    <w:p w14:paraId="106D5B5F" w14:textId="77777777" w:rsidR="00ED5A05" w:rsidRPr="001C2C50" w:rsidRDefault="00ED5A05" w:rsidP="00ED5A05">
      <w:pPr>
        <w:ind w:firstLine="708"/>
        <w:jc w:val="both"/>
        <w:rPr>
          <w:rFonts w:ascii="Calibri" w:eastAsia="Calibri" w:hAnsi="Calibri" w:cs="Calibri"/>
          <w:noProof/>
          <w:color w:val="000000" w:themeColor="text1"/>
        </w:rPr>
      </w:pPr>
      <w:r w:rsidRPr="001C2C50">
        <w:rPr>
          <w:rFonts w:ascii="Calibri" w:eastAsia="Calibri" w:hAnsi="Calibri" w:cs="Calibri"/>
          <w:noProof/>
          <w:color w:val="000000" w:themeColor="text1"/>
        </w:rPr>
        <w:t xml:space="preserve">Pedagogická fakulta Univerzity Palackého v Olomouci patří počtem více než 4500 studentů zapsaných v bakalářských, navazujících magisterských, magisterských a doktorských studijních programech mezi největší fakulty připravující učitele a další pedagogické pracovníky v České republice. Velikosti a významu fakulty také odpovídá setrvalý zájem uchazečů </w:t>
      </w:r>
      <w:r w:rsidRPr="001C2C50">
        <w:rPr>
          <w:rFonts w:ascii="Calibri" w:eastAsia="Calibri" w:hAnsi="Calibri" w:cs="Calibri"/>
          <w:noProof/>
          <w:color w:val="000000" w:themeColor="text1"/>
        </w:rPr>
        <w:br/>
        <w:t>o studium, z nichž každoročně nastupuje více než 1500 ke studiu. Navzdory demografickému poklesu věkové kohorty absolventů středních škol v posledních letech přesahuje zájem uchazečů o studium několikanásobně kapacitu jednotlivých studijních oborů, a tím umožňuje udržovat pedagogické fakultě vysokou úroveň kvality vzdělávání při minimální studijní neúspěšnosti, která se v celkovém průměru pohybuje okolo 13 % studentů. Pedagogické fakultě se z dlouhodobého hlediska daří snižovat uvedenou studijní neúspěšnost studentů především poskytováním cílených poradenských služeb prostřednictvím systému specializovaných poradenských pracovišť, vytváření individuálních plánů plnění studijních poviností, podporou studentů ve složitých životních situacích.</w:t>
      </w:r>
    </w:p>
    <w:p w14:paraId="4E571325" w14:textId="77777777" w:rsidR="00ED5A05" w:rsidRPr="001C2C50" w:rsidRDefault="00ED5A05" w:rsidP="00ED5A05">
      <w:pPr>
        <w:ind w:firstLine="708"/>
        <w:jc w:val="both"/>
        <w:rPr>
          <w:rFonts w:asciiTheme="minorHAnsi" w:hAnsiTheme="minorHAnsi" w:cstheme="minorBidi"/>
          <w:noProof/>
          <w:color w:val="000000" w:themeColor="text1"/>
        </w:rPr>
      </w:pPr>
      <w:r w:rsidRPr="001C2C50">
        <w:rPr>
          <w:rFonts w:asciiTheme="minorHAnsi" w:hAnsiTheme="minorHAnsi" w:cstheme="minorBidi"/>
          <w:noProof/>
          <w:color w:val="000000" w:themeColor="text1"/>
        </w:rPr>
        <w:t xml:space="preserve">Pedagogická fakulta jako jedna z největších fakult připravujících učitele a další pedagogické pracovníky v České republice si je vědoma své společenské odpovědnosti </w:t>
      </w:r>
      <w:r w:rsidRPr="001C2C50">
        <w:rPr>
          <w:rFonts w:asciiTheme="minorHAnsi" w:hAnsiTheme="minorHAnsi" w:cstheme="minorBidi"/>
          <w:noProof/>
          <w:color w:val="000000" w:themeColor="text1"/>
        </w:rPr>
        <w:br/>
        <w:t>ve vztahu k českému školství, a proto s ohledem na stávající nedostatek učitelů konkrétních aprobací (především přírodvědných a technických předmětů) podporovala zájem o tyto obory zvláštním stipendijním programem.</w:t>
      </w:r>
    </w:p>
    <w:p w14:paraId="7D863ECA" w14:textId="77777777" w:rsidR="00ED5A05" w:rsidRPr="001C2C50" w:rsidRDefault="00ED5A05" w:rsidP="00ED5A05">
      <w:pPr>
        <w:autoSpaceDE w:val="0"/>
        <w:autoSpaceDN w:val="0"/>
        <w:adjustRightInd w:val="0"/>
        <w:ind w:firstLine="708"/>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 xml:space="preserve">Nezbytnou součástí vysokoškolského vzdělání je kontakt studentů s odbornou praxí. Tato oblast je o to významnější, jedná-li se o studenty učitelství. Klíčovou úlohu při koordinaci </w:t>
      </w:r>
      <w:r w:rsidRPr="001C2C50">
        <w:rPr>
          <w:rFonts w:asciiTheme="minorHAnsi" w:eastAsia="JohnSansTextPro" w:hAnsiTheme="minorHAnsi" w:cstheme="minorBidi"/>
          <w:color w:val="000000" w:themeColor="text1"/>
        </w:rPr>
        <w:br/>
        <w:t xml:space="preserve">a administraci zajišťování, průběhů a výstupů hraje tým odborných garantů – metodiků praxí </w:t>
      </w:r>
      <w:r w:rsidRPr="001C2C50">
        <w:rPr>
          <w:rFonts w:asciiTheme="minorHAnsi" w:eastAsia="JohnSansTextPro" w:hAnsiTheme="minorHAnsi" w:cstheme="minorBidi"/>
          <w:color w:val="000000" w:themeColor="text1"/>
        </w:rPr>
        <w:br/>
        <w:t xml:space="preserve">v rámci jednotlivých kateder a pracovišť ve spolupráci se Střediskem pedagogických </w:t>
      </w:r>
      <w:r w:rsidRPr="001C2C50">
        <w:rPr>
          <w:rFonts w:asciiTheme="minorHAnsi" w:eastAsia="JohnSansTextPro" w:hAnsiTheme="minorHAnsi" w:cstheme="minorBidi"/>
          <w:color w:val="000000" w:themeColor="text1"/>
        </w:rPr>
        <w:br/>
        <w:t>a odborných praxí, kteří spolupracují s více než dvěma tisíci učiteli a odbornými pracovníky působícími v praxi v roli vedoucích praxí studentů. V roce 2019 byly otevřeny studijní programy učitelství v rámci sdruženého studia, kde došlo k zásadnímu posílení a zintenzivnění praxí.</w:t>
      </w:r>
    </w:p>
    <w:p w14:paraId="2223CF1C" w14:textId="77777777" w:rsidR="00ED5A05" w:rsidRPr="001C2C50" w:rsidRDefault="00ED5A05" w:rsidP="00ED5A05">
      <w:pPr>
        <w:autoSpaceDE w:val="0"/>
        <w:autoSpaceDN w:val="0"/>
        <w:adjustRightInd w:val="0"/>
        <w:ind w:firstLine="708"/>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 xml:space="preserve">Ve výzkumné a tvůrčí činnosti spolupracuje fakulta s řadou institucí veřejné, </w:t>
      </w:r>
      <w:r w:rsidRPr="001C2C50">
        <w:rPr>
          <w:rFonts w:asciiTheme="minorHAnsi" w:eastAsia="JohnSansTextPro" w:hAnsiTheme="minorHAnsi" w:cstheme="minorBidi"/>
          <w:color w:val="000000" w:themeColor="text1"/>
        </w:rPr>
        <w:br/>
        <w:t xml:space="preserve">ale i soukromé sféry v rámci celé České republiky, což přispívá ke zkvalitnění práce pedagoga při kontaktu s odbornou praxí. Jako významná se v této souvislosti jeví síť spolupracujících škol, odborných a speciálních zařízení – tzv. „fakultních zařízení“; v roce 2019 se jednalo již </w:t>
      </w:r>
      <w:r w:rsidRPr="001C2C50">
        <w:rPr>
          <w:rFonts w:asciiTheme="minorHAnsi" w:eastAsia="JohnSansTextPro" w:hAnsiTheme="minorHAnsi" w:cstheme="minorBidi"/>
          <w:color w:val="000000" w:themeColor="text1"/>
        </w:rPr>
        <w:br/>
        <w:t xml:space="preserve">o 47 fakultních škol a 4 fakultní zařízení. </w:t>
      </w:r>
    </w:p>
    <w:p w14:paraId="52CD253C" w14:textId="77777777" w:rsidR="00ED5A05" w:rsidRPr="001C2C50" w:rsidRDefault="00ED5A05" w:rsidP="00ED5A05">
      <w:pPr>
        <w:autoSpaceDE w:val="0"/>
        <w:autoSpaceDN w:val="0"/>
        <w:adjustRightInd w:val="0"/>
        <w:ind w:firstLine="708"/>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Systém pedagogických praxí je velice pestrý a nabízí širokou paletu kontaktů korespondujících s profilem absolventa jednotlivých studijních programů (viz následující přehled).</w:t>
      </w:r>
    </w:p>
    <w:p w14:paraId="231A5440" w14:textId="77777777" w:rsidR="00ED5A05" w:rsidRPr="001C2C50" w:rsidRDefault="00ED5A05" w:rsidP="00ED5A05">
      <w:pPr>
        <w:autoSpaceDE w:val="0"/>
        <w:autoSpaceDN w:val="0"/>
        <w:adjustRightInd w:val="0"/>
        <w:jc w:val="both"/>
        <w:rPr>
          <w:rFonts w:asciiTheme="minorHAnsi" w:eastAsia="JohnSansTextPro" w:hAnsiTheme="minorHAnsi" w:cstheme="minorBidi"/>
          <w:color w:val="000000" w:themeColor="text1"/>
        </w:rPr>
      </w:pPr>
    </w:p>
    <w:p w14:paraId="441EF2D7" w14:textId="77777777" w:rsidR="00ED5A05" w:rsidRPr="001C2C50" w:rsidRDefault="00ED5A05" w:rsidP="00ED5A05">
      <w:p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Bakalářské studium:</w:t>
      </w:r>
    </w:p>
    <w:p w14:paraId="725708E8" w14:textId="2FD9376B" w:rsidR="00ED5A05" w:rsidRPr="001C2C50" w:rsidRDefault="007E287C" w:rsidP="006F45D5">
      <w:pPr>
        <w:numPr>
          <w:ilvl w:val="0"/>
          <w:numId w:val="6"/>
        </w:numPr>
        <w:autoSpaceDE w:val="0"/>
        <w:autoSpaceDN w:val="0"/>
        <w:adjustRightInd w:val="0"/>
        <w:jc w:val="both"/>
        <w:rPr>
          <w:rFonts w:asciiTheme="minorHAnsi" w:eastAsia="JohnSansTextPro" w:hAnsiTheme="minorHAnsi" w:cstheme="minorBidi"/>
          <w:color w:val="000000" w:themeColor="text1"/>
        </w:rPr>
      </w:pPr>
      <w:r>
        <w:rPr>
          <w:rFonts w:asciiTheme="minorHAnsi" w:eastAsia="JohnSansTextPro" w:hAnsiTheme="minorHAnsi" w:cstheme="minorBidi"/>
          <w:color w:val="000000" w:themeColor="text1"/>
        </w:rPr>
        <w:t>p</w:t>
      </w:r>
      <w:r w:rsidR="00ED5A05" w:rsidRPr="001C2C50">
        <w:rPr>
          <w:rFonts w:asciiTheme="minorHAnsi" w:eastAsia="JohnSansTextPro" w:hAnsiTheme="minorHAnsi" w:cstheme="minorBidi"/>
          <w:color w:val="000000" w:themeColor="text1"/>
        </w:rPr>
        <w:t>raxe v edukačním procesu (zahrnuto do modulu Pedagogická propedeutika jako povinný předmět pro studenty bakalářského studia v rámci pregraduální přípravy učitelů);</w:t>
      </w:r>
    </w:p>
    <w:p w14:paraId="0FFD8E37" w14:textId="77777777" w:rsidR="00ED5A05" w:rsidRPr="001C2C50" w:rsidRDefault="00ED5A05" w:rsidP="006F45D5">
      <w:pPr>
        <w:numPr>
          <w:ilvl w:val="0"/>
          <w:numId w:val="6"/>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úvodní exkurze speciálně-pedagogická (zahrnuto do společného základu speciálně pedagogických studií jako povinný předmět);</w:t>
      </w:r>
    </w:p>
    <w:p w14:paraId="0D45970B" w14:textId="77777777" w:rsidR="00ED5A05" w:rsidRPr="001C2C50" w:rsidRDefault="00ED5A05" w:rsidP="006F45D5">
      <w:pPr>
        <w:numPr>
          <w:ilvl w:val="0"/>
          <w:numId w:val="6"/>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náslechová praxe I a II (zahrnuto do společného základu speciálně pedagogických studií jako povinný předmět);</w:t>
      </w:r>
    </w:p>
    <w:p w14:paraId="41C04A47" w14:textId="77777777" w:rsidR="00ED5A05" w:rsidRPr="001C2C50" w:rsidRDefault="00ED5A05" w:rsidP="006F45D5">
      <w:pPr>
        <w:numPr>
          <w:ilvl w:val="0"/>
          <w:numId w:val="6"/>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souvislá asistentská praxe I, II, III (zahrnuto do společného základu speciálně pedagogických studií jako povinný předmět);</w:t>
      </w:r>
    </w:p>
    <w:p w14:paraId="08EE5200" w14:textId="77777777" w:rsidR="00ED5A05" w:rsidRPr="001C2C50" w:rsidRDefault="00ED5A05" w:rsidP="006F45D5">
      <w:pPr>
        <w:numPr>
          <w:ilvl w:val="0"/>
          <w:numId w:val="6"/>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lastRenderedPageBreak/>
        <w:t>průběžná praxe (zahrnuto do společného základu pedagogických neučitelských studií jako povinný předmět);</w:t>
      </w:r>
    </w:p>
    <w:p w14:paraId="39CC7310" w14:textId="77777777" w:rsidR="00ED5A05" w:rsidRPr="001C2C50" w:rsidRDefault="00ED5A05" w:rsidP="006F45D5">
      <w:pPr>
        <w:numPr>
          <w:ilvl w:val="0"/>
          <w:numId w:val="6"/>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souvislá odborná praxe (zahrnuto do společného základu pedagogických neučitelských studií jako povinný předmět);</w:t>
      </w:r>
    </w:p>
    <w:p w14:paraId="7366F4F7" w14:textId="77777777" w:rsidR="00ED5A05" w:rsidRPr="001C2C50" w:rsidRDefault="00ED5A05" w:rsidP="006F45D5">
      <w:pPr>
        <w:numPr>
          <w:ilvl w:val="0"/>
          <w:numId w:val="6"/>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praxe k bakalářské práci.</w:t>
      </w:r>
    </w:p>
    <w:p w14:paraId="4FD0A4DC" w14:textId="77777777" w:rsidR="00ED5A05" w:rsidRPr="001C2C50" w:rsidRDefault="00ED5A05" w:rsidP="00ED5A05">
      <w:pPr>
        <w:autoSpaceDE w:val="0"/>
        <w:autoSpaceDN w:val="0"/>
        <w:adjustRightInd w:val="0"/>
        <w:ind w:left="720"/>
        <w:jc w:val="both"/>
        <w:rPr>
          <w:rFonts w:asciiTheme="minorHAnsi" w:eastAsia="JohnSansTextPro" w:hAnsiTheme="minorHAnsi" w:cstheme="minorBidi"/>
          <w:color w:val="000000" w:themeColor="text1"/>
        </w:rPr>
      </w:pPr>
    </w:p>
    <w:p w14:paraId="299A739C" w14:textId="2551E185" w:rsidR="00D11183" w:rsidRDefault="00D11183" w:rsidP="00ED5A05">
      <w:pPr>
        <w:autoSpaceDE w:val="0"/>
        <w:autoSpaceDN w:val="0"/>
        <w:adjustRightInd w:val="0"/>
        <w:jc w:val="both"/>
        <w:rPr>
          <w:rFonts w:asciiTheme="minorHAnsi" w:eastAsia="JohnSansTextPro" w:hAnsiTheme="minorHAnsi" w:cstheme="minorBidi"/>
          <w:color w:val="000000" w:themeColor="text1"/>
        </w:rPr>
      </w:pPr>
      <w:r>
        <w:rPr>
          <w:rFonts w:asciiTheme="minorHAnsi" w:eastAsia="JohnSansTextPro" w:hAnsiTheme="minorHAnsi" w:cstheme="minorBidi"/>
          <w:color w:val="000000" w:themeColor="text1"/>
        </w:rPr>
        <w:t>Magisterské a n</w:t>
      </w:r>
      <w:r w:rsidR="00ED5A05" w:rsidRPr="001C2C50">
        <w:rPr>
          <w:rFonts w:asciiTheme="minorHAnsi" w:eastAsia="JohnSansTextPro" w:hAnsiTheme="minorHAnsi" w:cstheme="minorBidi"/>
          <w:color w:val="000000" w:themeColor="text1"/>
        </w:rPr>
        <w:t>avazující magisterské studium:</w:t>
      </w:r>
      <w:r>
        <w:rPr>
          <w:rFonts w:asciiTheme="minorHAnsi" w:eastAsia="JohnSansTextPro" w:hAnsiTheme="minorHAnsi" w:cstheme="minorBidi"/>
          <w:color w:val="000000" w:themeColor="text1"/>
        </w:rPr>
        <w:t xml:space="preserve"> </w:t>
      </w:r>
    </w:p>
    <w:p w14:paraId="125172F4" w14:textId="0FB245A0" w:rsidR="00ED5A05" w:rsidRDefault="00D11183" w:rsidP="00D11183">
      <w:pPr>
        <w:autoSpaceDE w:val="0"/>
        <w:autoSpaceDN w:val="0"/>
        <w:adjustRightInd w:val="0"/>
        <w:ind w:firstLine="360"/>
        <w:jc w:val="both"/>
        <w:rPr>
          <w:rFonts w:asciiTheme="minorHAnsi" w:eastAsia="JohnSansTextPro" w:hAnsiTheme="minorHAnsi" w:cstheme="minorBidi"/>
          <w:color w:val="000000" w:themeColor="text1"/>
        </w:rPr>
      </w:pPr>
      <w:r>
        <w:rPr>
          <w:rFonts w:asciiTheme="minorHAnsi" w:eastAsia="JohnSansTextPro" w:hAnsiTheme="minorHAnsi" w:cstheme="minorBidi"/>
          <w:color w:val="000000" w:themeColor="text1"/>
        </w:rPr>
        <w:t>Systém pedagogických a odborných (včetně klinických praxí</w:t>
      </w:r>
      <w:r w:rsidR="00D207AF">
        <w:rPr>
          <w:rFonts w:asciiTheme="minorHAnsi" w:eastAsia="JohnSansTextPro" w:hAnsiTheme="minorHAnsi" w:cstheme="minorBidi"/>
          <w:color w:val="000000" w:themeColor="text1"/>
        </w:rPr>
        <w:t>)</w:t>
      </w:r>
      <w:r>
        <w:rPr>
          <w:rFonts w:asciiTheme="minorHAnsi" w:eastAsia="JohnSansTextPro" w:hAnsiTheme="minorHAnsi" w:cstheme="minorBidi"/>
          <w:color w:val="000000" w:themeColor="text1"/>
        </w:rPr>
        <w:t xml:space="preserve"> je velice pestrý a nabízí širokou paletu kontaktů korespondujících s profilem absolventa jednotlivých studijních programů (viz následující přehled):</w:t>
      </w:r>
    </w:p>
    <w:p w14:paraId="59B3A4C0" w14:textId="77777777" w:rsidR="00ED5A05" w:rsidRPr="001C2C50" w:rsidRDefault="00ED5A05" w:rsidP="006F45D5">
      <w:pPr>
        <w:numPr>
          <w:ilvl w:val="0"/>
          <w:numId w:val="7"/>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 xml:space="preserve">Souvislá pedagogická praxe 1 a 2 (zahrnuto do modulu Učitelská způsobilost pro ZŠ </w:t>
      </w:r>
      <w:r w:rsidRPr="001C2C50">
        <w:rPr>
          <w:color w:val="000000" w:themeColor="text1"/>
        </w:rPr>
        <w:br/>
      </w:r>
      <w:r w:rsidRPr="001C2C50">
        <w:rPr>
          <w:rFonts w:asciiTheme="minorHAnsi" w:eastAsia="JohnSansTextPro" w:hAnsiTheme="minorHAnsi" w:cstheme="minorBidi"/>
          <w:color w:val="000000" w:themeColor="text1"/>
        </w:rPr>
        <w:t>a Učitelská způsobilost pro SŠ jako povinný předmět, předměty jsou garantovány jednotlivými oborovými katedrami a metodiky praxí);</w:t>
      </w:r>
    </w:p>
    <w:p w14:paraId="5BC436BC" w14:textId="77777777" w:rsidR="00ED5A05" w:rsidRPr="001C2C50" w:rsidRDefault="00ED5A05" w:rsidP="006F45D5">
      <w:pPr>
        <w:numPr>
          <w:ilvl w:val="0"/>
          <w:numId w:val="7"/>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souvislá odborná praxe (zahrnuto do společného základu pedagogických neučitelských studií jako povinný předmět);</w:t>
      </w:r>
    </w:p>
    <w:p w14:paraId="1174B419" w14:textId="77777777" w:rsidR="00ED5A05" w:rsidRPr="001C2C50" w:rsidRDefault="00ED5A05" w:rsidP="006F45D5">
      <w:pPr>
        <w:numPr>
          <w:ilvl w:val="0"/>
          <w:numId w:val="7"/>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reflexe pedagogické praxe (garantovaná jednotlivými odbornými katedrami, zahrnuto do modulu Učitelská způsobilost jako povinný předmět);</w:t>
      </w:r>
    </w:p>
    <w:p w14:paraId="452DE8D7" w14:textId="77777777" w:rsidR="00ED5A05" w:rsidRPr="001C2C50" w:rsidRDefault="00ED5A05" w:rsidP="006F45D5">
      <w:pPr>
        <w:numPr>
          <w:ilvl w:val="0"/>
          <w:numId w:val="7"/>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průběžná pedagogická praxe I a II (garantovaná Ústavem speciálně-pedagogických studií PdF jako povinný předmět);</w:t>
      </w:r>
    </w:p>
    <w:p w14:paraId="0D4A5E12" w14:textId="77777777" w:rsidR="00ED5A05" w:rsidRDefault="00ED5A05" w:rsidP="006F45D5">
      <w:pPr>
        <w:numPr>
          <w:ilvl w:val="0"/>
          <w:numId w:val="7"/>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souvislá praxe I, II, III (garantovaná Ústavem speciálně-pedagogických studií PdF jako povinný předmět),</w:t>
      </w:r>
    </w:p>
    <w:p w14:paraId="37003356" w14:textId="716649CC" w:rsidR="00D11183" w:rsidRPr="00522AC4" w:rsidRDefault="00522AC4" w:rsidP="00522AC4">
      <w:pPr>
        <w:numPr>
          <w:ilvl w:val="0"/>
          <w:numId w:val="7"/>
        </w:numPr>
        <w:autoSpaceDE w:val="0"/>
        <w:autoSpaceDN w:val="0"/>
        <w:adjustRightInd w:val="0"/>
        <w:jc w:val="both"/>
        <w:rPr>
          <w:rFonts w:asciiTheme="minorHAnsi" w:eastAsia="JohnSansTextPro" w:hAnsiTheme="minorHAnsi" w:cstheme="minorBidi"/>
          <w:color w:val="000000" w:themeColor="text1"/>
        </w:rPr>
      </w:pPr>
      <w:r>
        <w:rPr>
          <w:rFonts w:asciiTheme="minorHAnsi" w:eastAsia="JohnSansTextPro" w:hAnsiTheme="minorHAnsi" w:cstheme="minorBidi"/>
          <w:color w:val="000000" w:themeColor="text1"/>
        </w:rPr>
        <w:t>odborné klinické praxe ve státních i nestátních</w:t>
      </w:r>
      <w:r w:rsidR="00D207AF">
        <w:rPr>
          <w:rFonts w:asciiTheme="minorHAnsi" w:eastAsia="JohnSansTextPro" w:hAnsiTheme="minorHAnsi" w:cstheme="minorBidi"/>
          <w:color w:val="000000" w:themeColor="text1"/>
        </w:rPr>
        <w:t xml:space="preserve"> </w:t>
      </w:r>
      <w:r>
        <w:rPr>
          <w:rFonts w:asciiTheme="minorHAnsi" w:eastAsia="JohnSansTextPro" w:hAnsiTheme="minorHAnsi" w:cstheme="minorBidi"/>
          <w:color w:val="000000" w:themeColor="text1"/>
        </w:rPr>
        <w:t>(privátních) zdravotnických institucích, včetně ambulantních pracovišť a zařízení nemocničního nebo lázeňského typu,</w:t>
      </w:r>
    </w:p>
    <w:p w14:paraId="66659923" w14:textId="7F46D009" w:rsidR="0080255A" w:rsidRPr="001C2C50" w:rsidRDefault="00ED5A05" w:rsidP="006F45D5">
      <w:pPr>
        <w:numPr>
          <w:ilvl w:val="0"/>
          <w:numId w:val="7"/>
        </w:numPr>
        <w:autoSpaceDE w:val="0"/>
        <w:autoSpaceDN w:val="0"/>
        <w:adjustRightInd w:val="0"/>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praxe k diplomové práci.</w:t>
      </w:r>
      <w:r w:rsidR="0080255A" w:rsidRPr="001C2C50">
        <w:rPr>
          <w:rFonts w:asciiTheme="minorHAnsi" w:hAnsiTheme="minorHAnsi" w:cstheme="minorHAnsi"/>
          <w:color w:val="000000" w:themeColor="text1"/>
        </w:rPr>
        <w:tab/>
      </w:r>
      <w:r w:rsidR="0080255A" w:rsidRPr="001C2C50">
        <w:rPr>
          <w:rFonts w:asciiTheme="minorHAnsi" w:hAnsiTheme="minorHAnsi" w:cstheme="minorBidi"/>
          <w:color w:val="000000" w:themeColor="text1"/>
        </w:rPr>
        <w:t xml:space="preserve"> </w:t>
      </w:r>
    </w:p>
    <w:p w14:paraId="62B0B5CB" w14:textId="77777777" w:rsidR="32D0E93C" w:rsidRPr="001C2C50" w:rsidRDefault="32D0E93C" w:rsidP="32D0E93C">
      <w:pPr>
        <w:jc w:val="both"/>
        <w:rPr>
          <w:rFonts w:asciiTheme="minorHAnsi" w:hAnsiTheme="minorHAnsi" w:cstheme="minorBidi"/>
          <w:color w:val="000000" w:themeColor="text1"/>
        </w:rPr>
      </w:pPr>
    </w:p>
    <w:p w14:paraId="026C6F67" w14:textId="77777777" w:rsidR="000F21E1" w:rsidRPr="001C2C50" w:rsidRDefault="000F21E1">
      <w:pPr>
        <w:jc w:val="both"/>
        <w:rPr>
          <w:rFonts w:asciiTheme="minorHAnsi" w:hAnsiTheme="minorHAnsi" w:cstheme="minorHAnsi"/>
          <w:color w:val="000000" w:themeColor="text1"/>
        </w:rPr>
      </w:pPr>
    </w:p>
    <w:bookmarkEnd w:id="20"/>
    <w:p w14:paraId="67E22756" w14:textId="77777777" w:rsidR="00280FCB" w:rsidRPr="0075669A" w:rsidRDefault="00280FCB" w:rsidP="6DEB2FA6">
      <w:pPr>
        <w:rPr>
          <w:rFonts w:asciiTheme="minorHAnsi" w:hAnsiTheme="minorHAnsi" w:cstheme="minorHAnsi"/>
        </w:rPr>
      </w:pPr>
      <w:r w:rsidRPr="0075669A">
        <w:br w:type="page"/>
      </w:r>
    </w:p>
    <w:p w14:paraId="6A0C05AD" w14:textId="77777777" w:rsidR="00B533DD" w:rsidRPr="0075669A" w:rsidRDefault="6DEB2FA6" w:rsidP="6DEB2FA6">
      <w:pPr>
        <w:pStyle w:val="Nadpis1"/>
        <w:rPr>
          <w:rFonts w:asciiTheme="minorHAnsi" w:hAnsiTheme="minorHAnsi" w:cstheme="minorBidi"/>
          <w:sz w:val="24"/>
          <w:szCs w:val="24"/>
        </w:rPr>
      </w:pPr>
      <w:bookmarkStart w:id="21" w:name="_Toc460319819"/>
      <w:bookmarkStart w:id="22" w:name="_Toc35449404"/>
      <w:r w:rsidRPr="0075669A">
        <w:rPr>
          <w:rFonts w:asciiTheme="minorHAnsi" w:hAnsiTheme="minorHAnsi" w:cstheme="minorBidi"/>
          <w:sz w:val="24"/>
          <w:szCs w:val="24"/>
          <w:lang w:val="cs-CZ"/>
        </w:rPr>
        <w:lastRenderedPageBreak/>
        <w:t>4</w:t>
      </w:r>
      <w:r w:rsidRPr="0075669A">
        <w:rPr>
          <w:rFonts w:asciiTheme="minorHAnsi" w:hAnsiTheme="minorHAnsi" w:cstheme="minorBidi"/>
          <w:sz w:val="24"/>
          <w:szCs w:val="24"/>
        </w:rPr>
        <w:t xml:space="preserve"> Celoživotní vzdělávání</w:t>
      </w:r>
      <w:bookmarkEnd w:id="21"/>
      <w:bookmarkEnd w:id="22"/>
    </w:p>
    <w:p w14:paraId="6A42AC37" w14:textId="77777777" w:rsidR="00EA2644" w:rsidRPr="0075669A" w:rsidRDefault="00EA2644">
      <w:pPr>
        <w:rPr>
          <w:rFonts w:asciiTheme="minorHAnsi" w:hAnsiTheme="minorHAnsi" w:cstheme="minorHAnsi"/>
        </w:rPr>
      </w:pPr>
    </w:p>
    <w:p w14:paraId="78DFD8AF" w14:textId="71A04D11" w:rsidR="00946582" w:rsidRPr="001C2C50" w:rsidRDefault="00946582" w:rsidP="00634FD0">
      <w:pPr>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 xml:space="preserve">Celoživotní vzdělávání na Pedagogické fakultě UP v Olomouci je realizováno prostřednictvím </w:t>
      </w:r>
      <w:r w:rsidRPr="001C2C50">
        <w:rPr>
          <w:rFonts w:asciiTheme="minorHAnsi" w:eastAsia="JohnSansTextPro" w:hAnsiTheme="minorHAnsi" w:cstheme="minorBidi"/>
          <w:b/>
          <w:color w:val="000000" w:themeColor="text1"/>
        </w:rPr>
        <w:t>Centra celoživotního vzdělávání</w:t>
      </w:r>
      <w:r w:rsidRPr="001C2C50">
        <w:rPr>
          <w:rFonts w:asciiTheme="minorHAnsi" w:eastAsia="JohnSansTextPro" w:hAnsiTheme="minorHAnsi" w:cstheme="minorBidi"/>
          <w:color w:val="000000" w:themeColor="text1"/>
        </w:rPr>
        <w:t xml:space="preserve">. Jedná se o vzdělávací instituci akreditovanou Ministerstvem školství, mládeže a tělovýchovy ČR, jež poskytuje další vzdělávání pedagogickým </w:t>
      </w:r>
      <w:r w:rsidR="008807EA">
        <w:rPr>
          <w:rFonts w:asciiTheme="minorHAnsi" w:eastAsia="JohnSansTextPro" w:hAnsiTheme="minorHAnsi" w:cstheme="minorBidi"/>
          <w:color w:val="000000" w:themeColor="text1"/>
        </w:rPr>
        <w:br/>
      </w:r>
      <w:r w:rsidRPr="001C2C50">
        <w:rPr>
          <w:rFonts w:asciiTheme="minorHAnsi" w:eastAsia="JohnSansTextPro" w:hAnsiTheme="minorHAnsi" w:cstheme="minorBidi"/>
          <w:color w:val="000000" w:themeColor="text1"/>
        </w:rPr>
        <w:t xml:space="preserve">i nepedagogickým pracovníkům všech typů škol, školských i výchovných zařízení a ostatním zájemcům i institucím. Navazuje tak na bohatou historii přípravy učitelů v Olomouci a tvořivě ji dále rozvíjí po profesní stránce v duchu moderních evropských vzdělávacích trendů. Nabídka programů a kurzů celoživotního vzdělávání je v souladu se zákonem č. 563/2004 Sb., </w:t>
      </w:r>
      <w:r w:rsidR="008807EA">
        <w:rPr>
          <w:rFonts w:asciiTheme="minorHAnsi" w:eastAsia="JohnSansTextPro" w:hAnsiTheme="minorHAnsi" w:cstheme="minorBidi"/>
          <w:color w:val="000000" w:themeColor="text1"/>
        </w:rPr>
        <w:br/>
      </w:r>
      <w:r w:rsidRPr="001C2C50">
        <w:rPr>
          <w:rFonts w:asciiTheme="minorHAnsi" w:eastAsia="JohnSansTextPro" w:hAnsiTheme="minorHAnsi" w:cstheme="minorBidi"/>
          <w:color w:val="000000" w:themeColor="text1"/>
        </w:rPr>
        <w:t xml:space="preserve">o pedagogických pracovnících a o změně některých zákonů, a s vyhláškou MŠMT ČR č. 317/2005, o dalším vzdělávání pedagogických pracovníků, akreditační komisi a kariérním systému pedagogických pracovníků. V současné době realizuje fakulta celoživotní vzdělávání také přímo v regionech, a to v Olomouci (Gymnázium Hejčín), v Přerově (ZŠ B. Němcové), </w:t>
      </w:r>
      <w:r w:rsidR="0025779F">
        <w:rPr>
          <w:rFonts w:asciiTheme="minorHAnsi" w:eastAsia="JohnSansTextPro" w:hAnsiTheme="minorHAnsi" w:cstheme="minorBidi"/>
          <w:color w:val="000000" w:themeColor="text1"/>
        </w:rPr>
        <w:br/>
      </w:r>
      <w:r w:rsidRPr="001C2C50">
        <w:rPr>
          <w:rFonts w:asciiTheme="minorHAnsi" w:eastAsia="JohnSansTextPro" w:hAnsiTheme="minorHAnsi" w:cstheme="minorBidi"/>
          <w:color w:val="000000" w:themeColor="text1"/>
        </w:rPr>
        <w:t xml:space="preserve">v Prostějově (Švehlově střední škole polytechnické Prostějov) a v Jeseníku (ZŠ Jeseník) popř. přímo v místě působení dané školy, která projeví hromadný zájem o vzdělávání. </w:t>
      </w:r>
    </w:p>
    <w:p w14:paraId="3E88B7FF" w14:textId="77777777" w:rsidR="00946582" w:rsidRPr="001C2C50" w:rsidRDefault="00946582" w:rsidP="00946582">
      <w:pPr>
        <w:ind w:firstLine="708"/>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 xml:space="preserve"> V roce 2019 bylo v oblasti celoživotního vzdělávání úspěšně akreditováno </w:t>
      </w:r>
      <w:r w:rsidRPr="001C2C50">
        <w:rPr>
          <w:rFonts w:asciiTheme="minorHAnsi" w:eastAsia="JohnSansTextPro" w:hAnsiTheme="minorHAnsi" w:cstheme="minorBidi"/>
          <w:color w:val="000000" w:themeColor="text1"/>
        </w:rPr>
        <w:br/>
        <w:t>u Ministerstva školství, mládeže a tělovýchovy ČR více než 190 studijních programů a kurzů,</w:t>
      </w:r>
      <w:r w:rsidRPr="001C2C50">
        <w:rPr>
          <w:rFonts w:asciiTheme="minorHAnsi" w:eastAsia="JohnSansTextPro" w:hAnsiTheme="minorHAnsi" w:cstheme="minorBidi"/>
          <w:color w:val="000000" w:themeColor="text1"/>
        </w:rPr>
        <w:br/>
        <w:t xml:space="preserve">a pracoviště opět obnovilo akreditaci MŠMT instituce poskytující další vzdělávání pedagogických pracovníků. </w:t>
      </w:r>
      <w:r w:rsidRPr="001C2C50">
        <w:rPr>
          <w:rFonts w:asciiTheme="minorHAnsi" w:eastAsia="JohnSansTextPro" w:hAnsiTheme="minorHAnsi" w:cstheme="minorBidi"/>
          <w:b/>
          <w:bCs/>
          <w:color w:val="000000" w:themeColor="text1"/>
        </w:rPr>
        <w:t>Počet účastníků v různých typech celoživotního vzdělávání dosáhl v roce 2019 celkové výše 3 703</w:t>
      </w:r>
      <w:r w:rsidRPr="001C2C50">
        <w:rPr>
          <w:rFonts w:asciiTheme="minorHAnsi" w:eastAsia="JohnSansTextPro" w:hAnsiTheme="minorHAnsi" w:cstheme="minorBidi"/>
          <w:color w:val="000000" w:themeColor="text1"/>
        </w:rPr>
        <w:t xml:space="preserve"> (což činí opětovný nárůst oproti předchozím obdobím) a lze konstatovat, že si tak fakulta nadále udržuje vysoký zájem o programy či kurzy dalšího vzdělávání. V průběhu roku 2019 bylo fakultou v rámci celoživotního vzdělávání realizováno 190 vzdělávacích aktivit (především programů a kurzů zaměřených na další vzdělávání, šlo ale také o vzdělávací konference, letní školy, příměstské tábory apod.). Značný podíl na těchto potěšujících číslech má jednak stálý zájem o stávající dlouhodobé programy, a jednak široká nabídka akreditovaných krátkodobých kurzů dalšího vzdělávání pedagogických pracovníků, jež se snaží reagovat na požadavky škol a školských zařízení v oblasti tzv. šablon v rámci OP VVV vyhlášeného MŠMT ČR, stejně jako zařazování nových aktivit. A nově také rozšiřováním nabídky vzdělávání pro všechny cílové skupiny účastníků.</w:t>
      </w:r>
    </w:p>
    <w:p w14:paraId="21BB21CA" w14:textId="77777777" w:rsidR="00946582" w:rsidRPr="001C2C50" w:rsidRDefault="00946582" w:rsidP="00946582">
      <w:pPr>
        <w:ind w:firstLine="708"/>
        <w:jc w:val="both"/>
        <w:rPr>
          <w:rFonts w:asciiTheme="minorHAnsi" w:eastAsia="JohnSansTextPro" w:hAnsiTheme="minorHAnsi" w:cstheme="minorBidi"/>
          <w:iCs/>
          <w:color w:val="000000" w:themeColor="text1"/>
        </w:rPr>
      </w:pPr>
      <w:r w:rsidRPr="001C2C50">
        <w:rPr>
          <w:rFonts w:asciiTheme="minorHAnsi" w:eastAsia="JohnSansTextPro" w:hAnsiTheme="minorHAnsi" w:cstheme="minorBidi"/>
          <w:iCs/>
          <w:color w:val="000000" w:themeColor="text1"/>
        </w:rPr>
        <w:t>Centrum celoživotního vzdělávání ve spolupráci s </w:t>
      </w:r>
      <w:r w:rsidRPr="001C2C50">
        <w:rPr>
          <w:rFonts w:asciiTheme="minorHAnsi" w:eastAsia="JohnSansTextPro" w:hAnsiTheme="minorHAnsi" w:cstheme="minorBidi"/>
          <w:b/>
          <w:iCs/>
          <w:color w:val="000000" w:themeColor="text1"/>
        </w:rPr>
        <w:t>Centrem prevence rizikové virtuální komunikace</w:t>
      </w:r>
      <w:r w:rsidRPr="001C2C50">
        <w:rPr>
          <w:rFonts w:asciiTheme="minorHAnsi" w:eastAsia="JohnSansTextPro" w:hAnsiTheme="minorHAnsi" w:cstheme="minorBidi"/>
          <w:iCs/>
          <w:color w:val="000000" w:themeColor="text1"/>
        </w:rPr>
        <w:t xml:space="preserve"> v roce 2019 také zrealizovalo 23 kurzů v rámci dalšího vzdělávání pedagogických pracovníků, kterých se zúčastnilo </w:t>
      </w:r>
      <w:r w:rsidRPr="001C2C50">
        <w:rPr>
          <w:rFonts w:asciiTheme="minorHAnsi" w:eastAsia="JohnSansTextPro" w:hAnsiTheme="minorHAnsi" w:cstheme="minorBidi"/>
          <w:b/>
          <w:iCs/>
          <w:color w:val="000000" w:themeColor="text1"/>
        </w:rPr>
        <w:t>870 pedagogů</w:t>
      </w:r>
      <w:r w:rsidRPr="001C2C50">
        <w:rPr>
          <w:rFonts w:asciiTheme="minorHAnsi" w:eastAsia="JohnSansTextPro" w:hAnsiTheme="minorHAnsi" w:cstheme="minorBidi"/>
          <w:iCs/>
          <w:color w:val="000000" w:themeColor="text1"/>
        </w:rPr>
        <w:t>. Jednalo se o kurz DVPP s názvem Rizika virtuální komunikace, který v roce 2019 získal novou akreditaci MŠMT s číslem 32930/2018-3-982.</w:t>
      </w:r>
    </w:p>
    <w:p w14:paraId="1E92F732" w14:textId="77777777" w:rsidR="00946582" w:rsidRPr="001C2C50" w:rsidRDefault="00946582" w:rsidP="00946582">
      <w:pPr>
        <w:ind w:firstLine="708"/>
        <w:jc w:val="both"/>
        <w:rPr>
          <w:rFonts w:asciiTheme="minorHAnsi" w:eastAsia="JohnSansTextPro" w:hAnsiTheme="minorHAnsi" w:cstheme="minorBidi"/>
          <w:color w:val="000000" w:themeColor="text1"/>
        </w:rPr>
      </w:pPr>
      <w:r w:rsidRPr="001C2C50">
        <w:rPr>
          <w:rFonts w:asciiTheme="minorHAnsi" w:eastAsia="JohnSansTextPro" w:hAnsiTheme="minorHAnsi" w:cstheme="minorBidi"/>
          <w:color w:val="000000" w:themeColor="text1"/>
        </w:rPr>
        <w:t>Celkový přehled počtu účastníků různých aktivit v rámci celoživotního vzdělávání na Pedagogické fakultě Univerzity Palackého v Olomouci uvádí následující tabulka.</w:t>
      </w:r>
    </w:p>
    <w:p w14:paraId="07220E36" w14:textId="77777777" w:rsidR="00946582" w:rsidRPr="001C2C50" w:rsidRDefault="00946582" w:rsidP="00946582">
      <w:pPr>
        <w:ind w:firstLine="708"/>
        <w:jc w:val="both"/>
        <w:rPr>
          <w:rFonts w:asciiTheme="minorHAnsi" w:eastAsia="JohnSansTextPro" w:hAnsiTheme="minorHAnsi" w:cstheme="minorBidi"/>
          <w:color w:val="000000" w:themeColor="text1"/>
        </w:rPr>
      </w:pPr>
    </w:p>
    <w:p w14:paraId="3DB98999" w14:textId="77777777" w:rsidR="00EA2644" w:rsidRPr="001C2C50" w:rsidRDefault="00EA2644" w:rsidP="6DEB2FA6">
      <w:pPr>
        <w:ind w:firstLine="708"/>
        <w:jc w:val="both"/>
        <w:rPr>
          <w:rFonts w:ascii="Calibri" w:eastAsia="Calibri" w:hAnsi="Calibri" w:cs="Calibri"/>
          <w:color w:val="000000" w:themeColor="text1"/>
        </w:rPr>
      </w:pPr>
    </w:p>
    <w:p w14:paraId="11E0787E" w14:textId="77777777" w:rsidR="00EA2644" w:rsidRPr="001C2C50" w:rsidRDefault="6DEB2FA6" w:rsidP="6DEB2FA6">
      <w:pPr>
        <w:jc w:val="center"/>
        <w:rPr>
          <w:color w:val="000000" w:themeColor="text1"/>
        </w:rPr>
      </w:pPr>
      <w:r w:rsidRPr="001C2C50">
        <w:rPr>
          <w:rFonts w:ascii="Calibri" w:eastAsia="Calibri" w:hAnsi="Calibri" w:cs="Calibri"/>
          <w:b/>
          <w:bCs/>
          <w:color w:val="000000" w:themeColor="text1"/>
        </w:rPr>
        <w:t>Přehled vývoje počtu účastníků v rámci celoživotního vzdělávání na PdF UP</w:t>
      </w:r>
    </w:p>
    <w:p w14:paraId="5349877D" w14:textId="77777777" w:rsidR="00946582" w:rsidRPr="001C2C50" w:rsidRDefault="00946582" w:rsidP="6DEB2FA6">
      <w:pPr>
        <w:jc w:val="both"/>
        <w:rPr>
          <w:rFonts w:ascii="Calibri" w:eastAsia="Calibri" w:hAnsi="Calibri" w:cs="Calibri"/>
          <w:b/>
          <w:bCs/>
          <w:color w:val="000000" w:themeColor="text1"/>
        </w:rPr>
      </w:pPr>
    </w:p>
    <w:tbl>
      <w:tblPr>
        <w:tblStyle w:val="Svtlmkatabulky1"/>
        <w:tblW w:w="9322" w:type="dxa"/>
        <w:tblLayout w:type="fixed"/>
        <w:tblLook w:val="04A0" w:firstRow="1" w:lastRow="0" w:firstColumn="1" w:lastColumn="0" w:noHBand="0" w:noVBand="1"/>
      </w:tblPr>
      <w:tblGrid>
        <w:gridCol w:w="5070"/>
        <w:gridCol w:w="1134"/>
        <w:gridCol w:w="1134"/>
        <w:gridCol w:w="992"/>
        <w:gridCol w:w="992"/>
      </w:tblGrid>
      <w:tr w:rsidR="001C2C50" w:rsidRPr="001C2C50" w14:paraId="7D7D83F3" w14:textId="77777777" w:rsidTr="00307E31">
        <w:tc>
          <w:tcPr>
            <w:tcW w:w="5070" w:type="dxa"/>
            <w:shd w:val="clear" w:color="auto" w:fill="FFF2CC" w:themeFill="accent4" w:themeFillTint="33"/>
          </w:tcPr>
          <w:p w14:paraId="116EE11F" w14:textId="77777777" w:rsidR="00946582" w:rsidRPr="001C2C50" w:rsidRDefault="00946582" w:rsidP="00307E31">
            <w:pPr>
              <w:jc w:val="center"/>
              <w:rPr>
                <w:rFonts w:asciiTheme="minorHAnsi" w:hAnsiTheme="minorHAnsi"/>
                <w:color w:val="000000" w:themeColor="text1"/>
                <w:sz w:val="22"/>
                <w:szCs w:val="22"/>
              </w:rPr>
            </w:pPr>
          </w:p>
        </w:tc>
        <w:tc>
          <w:tcPr>
            <w:tcW w:w="1134" w:type="dxa"/>
            <w:shd w:val="clear" w:color="auto" w:fill="FFD966" w:themeFill="accent4" w:themeFillTint="99"/>
          </w:tcPr>
          <w:p w14:paraId="65BF276B"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2016</w:t>
            </w:r>
          </w:p>
        </w:tc>
        <w:tc>
          <w:tcPr>
            <w:tcW w:w="1134" w:type="dxa"/>
            <w:shd w:val="clear" w:color="auto" w:fill="FFD966" w:themeFill="accent4" w:themeFillTint="99"/>
          </w:tcPr>
          <w:p w14:paraId="715826CF"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2017</w:t>
            </w:r>
          </w:p>
        </w:tc>
        <w:tc>
          <w:tcPr>
            <w:tcW w:w="992" w:type="dxa"/>
            <w:shd w:val="clear" w:color="auto" w:fill="FFD966" w:themeFill="accent4" w:themeFillTint="99"/>
          </w:tcPr>
          <w:p w14:paraId="5DD5C577"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2018</w:t>
            </w:r>
          </w:p>
        </w:tc>
        <w:tc>
          <w:tcPr>
            <w:tcW w:w="992" w:type="dxa"/>
            <w:shd w:val="clear" w:color="auto" w:fill="FFD966" w:themeFill="accent4" w:themeFillTint="99"/>
          </w:tcPr>
          <w:p w14:paraId="6D054038"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2019</w:t>
            </w:r>
          </w:p>
        </w:tc>
      </w:tr>
      <w:tr w:rsidR="001C2C50" w:rsidRPr="001C2C50" w14:paraId="71E42E18" w14:textId="77777777" w:rsidTr="00307E31">
        <w:trPr>
          <w:trHeight w:val="340"/>
        </w:trPr>
        <w:tc>
          <w:tcPr>
            <w:tcW w:w="5070" w:type="dxa"/>
            <w:shd w:val="clear" w:color="auto" w:fill="FFD966" w:themeFill="accent4" w:themeFillTint="99"/>
          </w:tcPr>
          <w:p w14:paraId="533BF8CA"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 2 – Studium ke splnění kvalifikačních předpokladů</w:t>
            </w:r>
          </w:p>
        </w:tc>
        <w:tc>
          <w:tcPr>
            <w:tcW w:w="1134" w:type="dxa"/>
            <w:shd w:val="clear" w:color="auto" w:fill="FFF2CC" w:themeFill="accent4" w:themeFillTint="33"/>
            <w:vAlign w:val="center"/>
          </w:tcPr>
          <w:p w14:paraId="3EC42C6F"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291</w:t>
            </w:r>
          </w:p>
        </w:tc>
        <w:tc>
          <w:tcPr>
            <w:tcW w:w="1134" w:type="dxa"/>
            <w:shd w:val="clear" w:color="auto" w:fill="FFF2CC" w:themeFill="accent4" w:themeFillTint="33"/>
            <w:vAlign w:val="center"/>
          </w:tcPr>
          <w:p w14:paraId="06E96A01"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253</w:t>
            </w:r>
          </w:p>
        </w:tc>
        <w:tc>
          <w:tcPr>
            <w:tcW w:w="992" w:type="dxa"/>
            <w:shd w:val="clear" w:color="auto" w:fill="FFF2CC" w:themeFill="accent4" w:themeFillTint="33"/>
            <w:vAlign w:val="center"/>
          </w:tcPr>
          <w:p w14:paraId="43946D5F"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249</w:t>
            </w:r>
          </w:p>
        </w:tc>
        <w:tc>
          <w:tcPr>
            <w:tcW w:w="992" w:type="dxa"/>
            <w:shd w:val="clear" w:color="auto" w:fill="FFF2CC" w:themeFill="accent4" w:themeFillTint="33"/>
            <w:vAlign w:val="center"/>
          </w:tcPr>
          <w:p w14:paraId="3034BA84"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352</w:t>
            </w:r>
          </w:p>
        </w:tc>
      </w:tr>
      <w:tr w:rsidR="001C2C50" w:rsidRPr="001C2C50" w14:paraId="64C0AA11" w14:textId="77777777" w:rsidTr="00307E31">
        <w:trPr>
          <w:trHeight w:val="340"/>
        </w:trPr>
        <w:tc>
          <w:tcPr>
            <w:tcW w:w="5070" w:type="dxa"/>
            <w:shd w:val="clear" w:color="auto" w:fill="FFD966" w:themeFill="accent4" w:themeFillTint="99"/>
          </w:tcPr>
          <w:p w14:paraId="59C94E3F"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 6 – Studium k rozšíření odborné kvalifikace</w:t>
            </w:r>
          </w:p>
        </w:tc>
        <w:tc>
          <w:tcPr>
            <w:tcW w:w="1134" w:type="dxa"/>
            <w:shd w:val="clear" w:color="auto" w:fill="FFF2CC" w:themeFill="accent4" w:themeFillTint="33"/>
            <w:vAlign w:val="center"/>
          </w:tcPr>
          <w:p w14:paraId="1ACBA6B9"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241</w:t>
            </w:r>
          </w:p>
        </w:tc>
        <w:tc>
          <w:tcPr>
            <w:tcW w:w="1134" w:type="dxa"/>
            <w:shd w:val="clear" w:color="auto" w:fill="FFF2CC" w:themeFill="accent4" w:themeFillTint="33"/>
            <w:vAlign w:val="center"/>
          </w:tcPr>
          <w:p w14:paraId="11C7C6E6"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209</w:t>
            </w:r>
          </w:p>
        </w:tc>
        <w:tc>
          <w:tcPr>
            <w:tcW w:w="992" w:type="dxa"/>
            <w:shd w:val="clear" w:color="auto" w:fill="FFF2CC" w:themeFill="accent4" w:themeFillTint="33"/>
            <w:vAlign w:val="center"/>
          </w:tcPr>
          <w:p w14:paraId="3826282B"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195</w:t>
            </w:r>
          </w:p>
        </w:tc>
        <w:tc>
          <w:tcPr>
            <w:tcW w:w="992" w:type="dxa"/>
            <w:shd w:val="clear" w:color="auto" w:fill="FFF2CC" w:themeFill="accent4" w:themeFillTint="33"/>
            <w:vAlign w:val="center"/>
          </w:tcPr>
          <w:p w14:paraId="2ADFBF75"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221</w:t>
            </w:r>
          </w:p>
        </w:tc>
      </w:tr>
      <w:tr w:rsidR="001C2C50" w:rsidRPr="001C2C50" w14:paraId="4837757D" w14:textId="77777777" w:rsidTr="00307E31">
        <w:trPr>
          <w:trHeight w:val="340"/>
        </w:trPr>
        <w:tc>
          <w:tcPr>
            <w:tcW w:w="5070" w:type="dxa"/>
            <w:shd w:val="clear" w:color="auto" w:fill="FFD966" w:themeFill="accent4" w:themeFillTint="99"/>
          </w:tcPr>
          <w:p w14:paraId="4E4941B7"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 7-9 – Studium ke splnění kvalifikačních předpokladů</w:t>
            </w:r>
          </w:p>
        </w:tc>
        <w:tc>
          <w:tcPr>
            <w:tcW w:w="1134" w:type="dxa"/>
            <w:shd w:val="clear" w:color="auto" w:fill="FFF2CC" w:themeFill="accent4" w:themeFillTint="33"/>
            <w:vAlign w:val="center"/>
          </w:tcPr>
          <w:p w14:paraId="6B6AE6C4"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88</w:t>
            </w:r>
          </w:p>
        </w:tc>
        <w:tc>
          <w:tcPr>
            <w:tcW w:w="1134" w:type="dxa"/>
            <w:shd w:val="clear" w:color="auto" w:fill="FFF2CC" w:themeFill="accent4" w:themeFillTint="33"/>
            <w:vAlign w:val="center"/>
          </w:tcPr>
          <w:p w14:paraId="7F23CC82"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83</w:t>
            </w:r>
          </w:p>
        </w:tc>
        <w:tc>
          <w:tcPr>
            <w:tcW w:w="992" w:type="dxa"/>
            <w:shd w:val="clear" w:color="auto" w:fill="FFF2CC" w:themeFill="accent4" w:themeFillTint="33"/>
            <w:vAlign w:val="center"/>
          </w:tcPr>
          <w:p w14:paraId="1B69993B"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72</w:t>
            </w:r>
          </w:p>
        </w:tc>
        <w:tc>
          <w:tcPr>
            <w:tcW w:w="992" w:type="dxa"/>
            <w:shd w:val="clear" w:color="auto" w:fill="FFF2CC" w:themeFill="accent4" w:themeFillTint="33"/>
            <w:vAlign w:val="center"/>
          </w:tcPr>
          <w:p w14:paraId="3D28259B"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47</w:t>
            </w:r>
          </w:p>
        </w:tc>
      </w:tr>
      <w:tr w:rsidR="001C2C50" w:rsidRPr="001C2C50" w14:paraId="4E40C86A" w14:textId="77777777" w:rsidTr="00307E31">
        <w:trPr>
          <w:trHeight w:val="340"/>
        </w:trPr>
        <w:tc>
          <w:tcPr>
            <w:tcW w:w="5070" w:type="dxa"/>
            <w:shd w:val="clear" w:color="auto" w:fill="FFE599" w:themeFill="accent4" w:themeFillTint="66"/>
          </w:tcPr>
          <w:p w14:paraId="12A30F82"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SOUČET</w:t>
            </w:r>
          </w:p>
        </w:tc>
        <w:tc>
          <w:tcPr>
            <w:tcW w:w="1134" w:type="dxa"/>
            <w:shd w:val="clear" w:color="auto" w:fill="FFE599" w:themeFill="accent4" w:themeFillTint="66"/>
            <w:vAlign w:val="center"/>
          </w:tcPr>
          <w:p w14:paraId="1496B290"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620</w:t>
            </w:r>
          </w:p>
        </w:tc>
        <w:tc>
          <w:tcPr>
            <w:tcW w:w="1134" w:type="dxa"/>
            <w:shd w:val="clear" w:color="auto" w:fill="FFE599" w:themeFill="accent4" w:themeFillTint="66"/>
            <w:vAlign w:val="center"/>
          </w:tcPr>
          <w:p w14:paraId="744D0AF6"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545</w:t>
            </w:r>
          </w:p>
        </w:tc>
        <w:tc>
          <w:tcPr>
            <w:tcW w:w="992" w:type="dxa"/>
            <w:shd w:val="clear" w:color="auto" w:fill="FFE599" w:themeFill="accent4" w:themeFillTint="66"/>
            <w:vAlign w:val="center"/>
          </w:tcPr>
          <w:p w14:paraId="4AAA789A"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516</w:t>
            </w:r>
          </w:p>
        </w:tc>
        <w:tc>
          <w:tcPr>
            <w:tcW w:w="992" w:type="dxa"/>
            <w:shd w:val="clear" w:color="auto" w:fill="FFE599" w:themeFill="accent4" w:themeFillTint="66"/>
            <w:vAlign w:val="center"/>
          </w:tcPr>
          <w:p w14:paraId="08E181E4"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620</w:t>
            </w:r>
          </w:p>
        </w:tc>
      </w:tr>
      <w:tr w:rsidR="001C2C50" w:rsidRPr="001C2C50" w14:paraId="030A0DF9" w14:textId="77777777" w:rsidTr="00307E31">
        <w:trPr>
          <w:trHeight w:val="340"/>
        </w:trPr>
        <w:tc>
          <w:tcPr>
            <w:tcW w:w="5070" w:type="dxa"/>
          </w:tcPr>
          <w:p w14:paraId="26557A61" w14:textId="77777777" w:rsidR="00946582" w:rsidRPr="001C2C50" w:rsidRDefault="00946582" w:rsidP="00307E31">
            <w:pPr>
              <w:rPr>
                <w:rFonts w:asciiTheme="minorHAnsi" w:hAnsiTheme="minorHAnsi"/>
                <w:color w:val="000000" w:themeColor="text1"/>
                <w:sz w:val="22"/>
                <w:szCs w:val="22"/>
              </w:rPr>
            </w:pPr>
          </w:p>
        </w:tc>
        <w:tc>
          <w:tcPr>
            <w:tcW w:w="1134" w:type="dxa"/>
            <w:vAlign w:val="center"/>
          </w:tcPr>
          <w:p w14:paraId="384495FC" w14:textId="77777777" w:rsidR="00946582" w:rsidRPr="001C2C50" w:rsidRDefault="00946582" w:rsidP="00307E31">
            <w:pPr>
              <w:jc w:val="center"/>
              <w:rPr>
                <w:rFonts w:asciiTheme="minorHAnsi" w:hAnsiTheme="minorHAnsi"/>
                <w:color w:val="000000" w:themeColor="text1"/>
                <w:sz w:val="22"/>
                <w:szCs w:val="22"/>
              </w:rPr>
            </w:pPr>
          </w:p>
        </w:tc>
        <w:tc>
          <w:tcPr>
            <w:tcW w:w="1134" w:type="dxa"/>
            <w:vAlign w:val="center"/>
          </w:tcPr>
          <w:p w14:paraId="3A3AA79C" w14:textId="77777777" w:rsidR="00946582" w:rsidRPr="001C2C50" w:rsidRDefault="00946582" w:rsidP="00307E31">
            <w:pPr>
              <w:jc w:val="center"/>
              <w:rPr>
                <w:rFonts w:asciiTheme="minorHAnsi" w:hAnsiTheme="minorHAnsi"/>
                <w:color w:val="000000" w:themeColor="text1"/>
                <w:sz w:val="22"/>
                <w:szCs w:val="22"/>
              </w:rPr>
            </w:pPr>
          </w:p>
        </w:tc>
        <w:tc>
          <w:tcPr>
            <w:tcW w:w="992" w:type="dxa"/>
            <w:vAlign w:val="center"/>
          </w:tcPr>
          <w:p w14:paraId="773CD4F3" w14:textId="77777777" w:rsidR="00946582" w:rsidRPr="001C2C50" w:rsidRDefault="00946582" w:rsidP="00307E31">
            <w:pPr>
              <w:jc w:val="center"/>
              <w:rPr>
                <w:rFonts w:asciiTheme="minorHAnsi" w:hAnsiTheme="minorHAnsi"/>
                <w:color w:val="000000" w:themeColor="text1"/>
                <w:sz w:val="22"/>
                <w:szCs w:val="22"/>
              </w:rPr>
            </w:pPr>
          </w:p>
        </w:tc>
        <w:tc>
          <w:tcPr>
            <w:tcW w:w="992" w:type="dxa"/>
            <w:vAlign w:val="center"/>
          </w:tcPr>
          <w:p w14:paraId="73C260D7" w14:textId="77777777" w:rsidR="00946582" w:rsidRPr="001C2C50" w:rsidRDefault="00946582" w:rsidP="00307E31">
            <w:pPr>
              <w:jc w:val="center"/>
              <w:rPr>
                <w:rFonts w:asciiTheme="minorHAnsi" w:hAnsiTheme="minorHAnsi"/>
                <w:color w:val="000000" w:themeColor="text1"/>
                <w:sz w:val="22"/>
                <w:szCs w:val="22"/>
              </w:rPr>
            </w:pPr>
          </w:p>
        </w:tc>
      </w:tr>
      <w:tr w:rsidR="001C2C50" w:rsidRPr="001C2C50" w14:paraId="245573CE" w14:textId="77777777" w:rsidTr="00307E31">
        <w:trPr>
          <w:trHeight w:val="340"/>
        </w:trPr>
        <w:tc>
          <w:tcPr>
            <w:tcW w:w="5070" w:type="dxa"/>
            <w:shd w:val="clear" w:color="auto" w:fill="FFD966" w:themeFill="accent4" w:themeFillTint="99"/>
          </w:tcPr>
          <w:p w14:paraId="33C6B24B"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lastRenderedPageBreak/>
              <w:t>§ 10 – Studium k prohlubování odborné kvalifikace</w:t>
            </w:r>
          </w:p>
        </w:tc>
        <w:tc>
          <w:tcPr>
            <w:tcW w:w="1134" w:type="dxa"/>
            <w:shd w:val="clear" w:color="auto" w:fill="FFF2CC" w:themeFill="accent4" w:themeFillTint="33"/>
            <w:vAlign w:val="center"/>
          </w:tcPr>
          <w:p w14:paraId="68B2C0DC"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341</w:t>
            </w:r>
          </w:p>
        </w:tc>
        <w:tc>
          <w:tcPr>
            <w:tcW w:w="1134" w:type="dxa"/>
            <w:shd w:val="clear" w:color="auto" w:fill="FFF2CC" w:themeFill="accent4" w:themeFillTint="33"/>
            <w:vAlign w:val="center"/>
          </w:tcPr>
          <w:p w14:paraId="2C9DB20E"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1 208</w:t>
            </w:r>
          </w:p>
        </w:tc>
        <w:tc>
          <w:tcPr>
            <w:tcW w:w="992" w:type="dxa"/>
            <w:shd w:val="clear" w:color="auto" w:fill="FFF2CC" w:themeFill="accent4" w:themeFillTint="33"/>
            <w:vAlign w:val="center"/>
          </w:tcPr>
          <w:p w14:paraId="38C49FC6"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2 537</w:t>
            </w:r>
          </w:p>
        </w:tc>
        <w:tc>
          <w:tcPr>
            <w:tcW w:w="992" w:type="dxa"/>
            <w:shd w:val="clear" w:color="auto" w:fill="FFF2CC" w:themeFill="accent4" w:themeFillTint="33"/>
            <w:vAlign w:val="center"/>
          </w:tcPr>
          <w:p w14:paraId="6A323CDA"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2 735</w:t>
            </w:r>
          </w:p>
        </w:tc>
      </w:tr>
      <w:tr w:rsidR="001C2C50" w:rsidRPr="001C2C50" w14:paraId="1EBF5122" w14:textId="77777777" w:rsidTr="00307E31">
        <w:trPr>
          <w:trHeight w:val="340"/>
        </w:trPr>
        <w:tc>
          <w:tcPr>
            <w:tcW w:w="5070" w:type="dxa"/>
            <w:shd w:val="clear" w:color="auto" w:fill="FFD966" w:themeFill="accent4" w:themeFillTint="99"/>
          </w:tcPr>
          <w:p w14:paraId="7D485BEE" w14:textId="77777777" w:rsidR="00946582" w:rsidRPr="001C2C50" w:rsidRDefault="00946582" w:rsidP="00307E31">
            <w:pP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 10 – Studium k prohlubování odborné kvalifikace (Centrum prevence rizikové virtuální komunikace)</w:t>
            </w:r>
          </w:p>
        </w:tc>
        <w:tc>
          <w:tcPr>
            <w:tcW w:w="3260" w:type="dxa"/>
            <w:gridSpan w:val="3"/>
            <w:shd w:val="clear" w:color="auto" w:fill="FFF2CC" w:themeFill="accent4" w:themeFillTint="33"/>
            <w:vAlign w:val="center"/>
          </w:tcPr>
          <w:p w14:paraId="5BFBBF35" w14:textId="77777777" w:rsidR="00946582" w:rsidRPr="001C2C50" w:rsidRDefault="00946582" w:rsidP="00307E31">
            <w:pPr>
              <w:jc w:val="center"/>
              <w:rPr>
                <w:rFonts w:asciiTheme="minorHAnsi" w:eastAsia="Calibri" w:hAnsiTheme="minorHAnsi" w:cs="Calibri"/>
                <w:color w:val="000000" w:themeColor="text1"/>
                <w:sz w:val="22"/>
                <w:szCs w:val="22"/>
              </w:rPr>
            </w:pPr>
          </w:p>
        </w:tc>
        <w:tc>
          <w:tcPr>
            <w:tcW w:w="992" w:type="dxa"/>
            <w:shd w:val="clear" w:color="auto" w:fill="FFF2CC" w:themeFill="accent4" w:themeFillTint="33"/>
            <w:vAlign w:val="center"/>
          </w:tcPr>
          <w:p w14:paraId="63E336EF"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870</w:t>
            </w:r>
          </w:p>
        </w:tc>
      </w:tr>
      <w:tr w:rsidR="001C2C50" w:rsidRPr="001C2C50" w14:paraId="24061261" w14:textId="77777777" w:rsidTr="00307E31">
        <w:trPr>
          <w:trHeight w:val="340"/>
        </w:trPr>
        <w:tc>
          <w:tcPr>
            <w:tcW w:w="5070" w:type="dxa"/>
            <w:shd w:val="clear" w:color="auto" w:fill="FFD966" w:themeFill="accent4" w:themeFillTint="99"/>
          </w:tcPr>
          <w:p w14:paraId="2C9844D1"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 60 – Paralelní studium</w:t>
            </w:r>
          </w:p>
        </w:tc>
        <w:tc>
          <w:tcPr>
            <w:tcW w:w="1134" w:type="dxa"/>
            <w:shd w:val="clear" w:color="auto" w:fill="FFF2CC" w:themeFill="accent4" w:themeFillTint="33"/>
            <w:vAlign w:val="center"/>
          </w:tcPr>
          <w:p w14:paraId="6894D9FE"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68</w:t>
            </w:r>
          </w:p>
        </w:tc>
        <w:tc>
          <w:tcPr>
            <w:tcW w:w="1134" w:type="dxa"/>
            <w:shd w:val="clear" w:color="auto" w:fill="FFF2CC" w:themeFill="accent4" w:themeFillTint="33"/>
            <w:vAlign w:val="center"/>
          </w:tcPr>
          <w:p w14:paraId="317BDDD6"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35</w:t>
            </w:r>
          </w:p>
        </w:tc>
        <w:tc>
          <w:tcPr>
            <w:tcW w:w="992" w:type="dxa"/>
            <w:shd w:val="clear" w:color="auto" w:fill="FFF2CC" w:themeFill="accent4" w:themeFillTint="33"/>
            <w:vAlign w:val="center"/>
          </w:tcPr>
          <w:p w14:paraId="77FA182E"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18</w:t>
            </w:r>
          </w:p>
        </w:tc>
        <w:tc>
          <w:tcPr>
            <w:tcW w:w="992" w:type="dxa"/>
            <w:shd w:val="clear" w:color="auto" w:fill="FFF2CC" w:themeFill="accent4" w:themeFillTint="33"/>
            <w:vAlign w:val="center"/>
          </w:tcPr>
          <w:p w14:paraId="507E9AD1"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2</w:t>
            </w:r>
          </w:p>
        </w:tc>
      </w:tr>
      <w:tr w:rsidR="001C2C50" w:rsidRPr="001C2C50" w14:paraId="3B1D18E9" w14:textId="77777777" w:rsidTr="00307E31">
        <w:trPr>
          <w:trHeight w:val="340"/>
        </w:trPr>
        <w:tc>
          <w:tcPr>
            <w:tcW w:w="5070" w:type="dxa"/>
            <w:shd w:val="clear" w:color="auto" w:fill="FFD966" w:themeFill="accent4" w:themeFillTint="99"/>
          </w:tcPr>
          <w:p w14:paraId="17FBCD89"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Ostatní vzdělávací aktivity (neakreditované kurzy)</w:t>
            </w:r>
          </w:p>
        </w:tc>
        <w:tc>
          <w:tcPr>
            <w:tcW w:w="1134" w:type="dxa"/>
            <w:shd w:val="clear" w:color="auto" w:fill="FFF2CC" w:themeFill="accent4" w:themeFillTint="33"/>
            <w:vAlign w:val="center"/>
          </w:tcPr>
          <w:p w14:paraId="3208C063" w14:textId="77777777" w:rsidR="00946582" w:rsidRPr="001C2C50" w:rsidRDefault="00946582" w:rsidP="00307E31">
            <w:pPr>
              <w:jc w:val="center"/>
              <w:rPr>
                <w:rFonts w:asciiTheme="minorHAnsi" w:hAnsiTheme="minorHAnsi"/>
                <w:color w:val="000000" w:themeColor="text1"/>
                <w:sz w:val="22"/>
                <w:szCs w:val="22"/>
              </w:rPr>
            </w:pPr>
          </w:p>
        </w:tc>
        <w:tc>
          <w:tcPr>
            <w:tcW w:w="1134" w:type="dxa"/>
            <w:shd w:val="clear" w:color="auto" w:fill="FFF2CC" w:themeFill="accent4" w:themeFillTint="33"/>
            <w:vAlign w:val="center"/>
          </w:tcPr>
          <w:p w14:paraId="14C9519C" w14:textId="77777777" w:rsidR="00946582" w:rsidRPr="001C2C50" w:rsidRDefault="00946582" w:rsidP="00307E31">
            <w:pPr>
              <w:jc w:val="center"/>
              <w:rPr>
                <w:rFonts w:asciiTheme="minorHAnsi" w:hAnsiTheme="minorHAnsi"/>
                <w:color w:val="000000" w:themeColor="text1"/>
                <w:sz w:val="22"/>
                <w:szCs w:val="22"/>
              </w:rPr>
            </w:pPr>
          </w:p>
        </w:tc>
        <w:tc>
          <w:tcPr>
            <w:tcW w:w="992" w:type="dxa"/>
            <w:shd w:val="clear" w:color="auto" w:fill="FFF2CC" w:themeFill="accent4" w:themeFillTint="33"/>
            <w:vAlign w:val="center"/>
          </w:tcPr>
          <w:p w14:paraId="0A4C97A1"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color w:val="000000" w:themeColor="text1"/>
                <w:sz w:val="22"/>
                <w:szCs w:val="22"/>
              </w:rPr>
              <w:t>40</w:t>
            </w:r>
          </w:p>
        </w:tc>
        <w:tc>
          <w:tcPr>
            <w:tcW w:w="992" w:type="dxa"/>
            <w:shd w:val="clear" w:color="auto" w:fill="FFF2CC" w:themeFill="accent4" w:themeFillTint="33"/>
            <w:vAlign w:val="center"/>
          </w:tcPr>
          <w:p w14:paraId="3761B9AE" w14:textId="77777777" w:rsidR="00946582" w:rsidRPr="001C2C50" w:rsidRDefault="00946582" w:rsidP="00307E31">
            <w:pPr>
              <w:jc w:val="center"/>
              <w:rPr>
                <w:rFonts w:asciiTheme="minorHAnsi" w:eastAsia="Calibri" w:hAnsiTheme="minorHAnsi" w:cs="Calibri"/>
                <w:color w:val="000000" w:themeColor="text1"/>
                <w:sz w:val="22"/>
                <w:szCs w:val="22"/>
              </w:rPr>
            </w:pPr>
            <w:r w:rsidRPr="001C2C50">
              <w:rPr>
                <w:rFonts w:asciiTheme="minorHAnsi" w:eastAsia="Calibri" w:hAnsiTheme="minorHAnsi" w:cs="Calibri"/>
                <w:color w:val="000000" w:themeColor="text1"/>
                <w:sz w:val="22"/>
                <w:szCs w:val="22"/>
              </w:rPr>
              <w:t>346</w:t>
            </w:r>
          </w:p>
        </w:tc>
      </w:tr>
      <w:tr w:rsidR="001C2C50" w:rsidRPr="001C2C50" w14:paraId="023358AD" w14:textId="77777777" w:rsidTr="00307E31">
        <w:trPr>
          <w:trHeight w:val="340"/>
        </w:trPr>
        <w:tc>
          <w:tcPr>
            <w:tcW w:w="5070" w:type="dxa"/>
          </w:tcPr>
          <w:p w14:paraId="66516E2C" w14:textId="77777777" w:rsidR="00946582" w:rsidRPr="001C2C50" w:rsidRDefault="00946582" w:rsidP="00307E31">
            <w:pPr>
              <w:rPr>
                <w:rFonts w:asciiTheme="minorHAnsi" w:hAnsiTheme="minorHAnsi"/>
                <w:color w:val="000000" w:themeColor="text1"/>
                <w:sz w:val="22"/>
                <w:szCs w:val="22"/>
              </w:rPr>
            </w:pPr>
          </w:p>
        </w:tc>
        <w:tc>
          <w:tcPr>
            <w:tcW w:w="1134" w:type="dxa"/>
            <w:vAlign w:val="center"/>
          </w:tcPr>
          <w:p w14:paraId="5CFC6B6B" w14:textId="77777777" w:rsidR="00946582" w:rsidRPr="001C2C50" w:rsidRDefault="00946582" w:rsidP="00307E31">
            <w:pPr>
              <w:jc w:val="center"/>
              <w:rPr>
                <w:rFonts w:asciiTheme="minorHAnsi" w:hAnsiTheme="minorHAnsi"/>
                <w:color w:val="000000" w:themeColor="text1"/>
                <w:sz w:val="22"/>
                <w:szCs w:val="22"/>
              </w:rPr>
            </w:pPr>
          </w:p>
        </w:tc>
        <w:tc>
          <w:tcPr>
            <w:tcW w:w="1134" w:type="dxa"/>
            <w:vAlign w:val="center"/>
          </w:tcPr>
          <w:p w14:paraId="5AB1D51E" w14:textId="77777777" w:rsidR="00946582" w:rsidRPr="001C2C50" w:rsidRDefault="00946582" w:rsidP="00307E31">
            <w:pPr>
              <w:jc w:val="center"/>
              <w:rPr>
                <w:rFonts w:asciiTheme="minorHAnsi" w:hAnsiTheme="minorHAnsi"/>
                <w:color w:val="000000" w:themeColor="text1"/>
                <w:sz w:val="22"/>
                <w:szCs w:val="22"/>
              </w:rPr>
            </w:pPr>
          </w:p>
        </w:tc>
        <w:tc>
          <w:tcPr>
            <w:tcW w:w="992" w:type="dxa"/>
            <w:vAlign w:val="center"/>
          </w:tcPr>
          <w:p w14:paraId="7349B34A" w14:textId="77777777" w:rsidR="00946582" w:rsidRPr="001C2C50" w:rsidRDefault="00946582" w:rsidP="00307E31">
            <w:pPr>
              <w:jc w:val="center"/>
              <w:rPr>
                <w:rFonts w:asciiTheme="minorHAnsi" w:hAnsiTheme="minorHAnsi"/>
                <w:color w:val="000000" w:themeColor="text1"/>
                <w:sz w:val="22"/>
                <w:szCs w:val="22"/>
              </w:rPr>
            </w:pPr>
          </w:p>
        </w:tc>
        <w:tc>
          <w:tcPr>
            <w:tcW w:w="992" w:type="dxa"/>
            <w:vAlign w:val="center"/>
          </w:tcPr>
          <w:p w14:paraId="6D702474" w14:textId="77777777" w:rsidR="00946582" w:rsidRPr="001C2C50" w:rsidRDefault="00946582" w:rsidP="00307E31">
            <w:pPr>
              <w:jc w:val="center"/>
              <w:rPr>
                <w:rFonts w:asciiTheme="minorHAnsi" w:hAnsiTheme="minorHAnsi"/>
                <w:color w:val="000000" w:themeColor="text1"/>
                <w:sz w:val="22"/>
                <w:szCs w:val="22"/>
              </w:rPr>
            </w:pPr>
          </w:p>
        </w:tc>
      </w:tr>
      <w:tr w:rsidR="001C2C50" w:rsidRPr="001C2C50" w14:paraId="0A532CE1" w14:textId="77777777" w:rsidTr="00307E31">
        <w:trPr>
          <w:trHeight w:val="340"/>
        </w:trPr>
        <w:tc>
          <w:tcPr>
            <w:tcW w:w="5070" w:type="dxa"/>
            <w:shd w:val="clear" w:color="auto" w:fill="FFE599" w:themeFill="accent4" w:themeFillTint="66"/>
          </w:tcPr>
          <w:p w14:paraId="06DD92EF" w14:textId="77777777" w:rsidR="00946582" w:rsidRPr="001C2C50" w:rsidRDefault="00946582" w:rsidP="00307E31">
            <w:pPr>
              <w:rPr>
                <w:rFonts w:asciiTheme="minorHAnsi" w:hAnsiTheme="minorHAnsi"/>
                <w:color w:val="000000" w:themeColor="text1"/>
                <w:sz w:val="22"/>
                <w:szCs w:val="22"/>
              </w:rPr>
            </w:pPr>
            <w:r w:rsidRPr="001C2C50">
              <w:rPr>
                <w:rFonts w:asciiTheme="minorHAnsi" w:eastAsia="Calibri" w:hAnsiTheme="minorHAnsi" w:cs="Calibri"/>
                <w:b/>
                <w:bCs/>
                <w:color w:val="000000" w:themeColor="text1"/>
                <w:sz w:val="22"/>
                <w:szCs w:val="22"/>
              </w:rPr>
              <w:t>CELKEM</w:t>
            </w:r>
          </w:p>
        </w:tc>
        <w:tc>
          <w:tcPr>
            <w:tcW w:w="1134" w:type="dxa"/>
            <w:shd w:val="clear" w:color="auto" w:fill="FFE599" w:themeFill="accent4" w:themeFillTint="66"/>
            <w:vAlign w:val="center"/>
          </w:tcPr>
          <w:p w14:paraId="7D5A8322"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b/>
                <w:bCs/>
                <w:color w:val="000000" w:themeColor="text1"/>
                <w:sz w:val="22"/>
                <w:szCs w:val="22"/>
              </w:rPr>
              <w:t>1 029</w:t>
            </w:r>
          </w:p>
        </w:tc>
        <w:tc>
          <w:tcPr>
            <w:tcW w:w="1134" w:type="dxa"/>
            <w:shd w:val="clear" w:color="auto" w:fill="FFE599" w:themeFill="accent4" w:themeFillTint="66"/>
            <w:vAlign w:val="center"/>
          </w:tcPr>
          <w:p w14:paraId="1465BBE9"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b/>
                <w:bCs/>
                <w:color w:val="000000" w:themeColor="text1"/>
                <w:sz w:val="22"/>
                <w:szCs w:val="22"/>
              </w:rPr>
              <w:t>1 788</w:t>
            </w:r>
          </w:p>
        </w:tc>
        <w:tc>
          <w:tcPr>
            <w:tcW w:w="992" w:type="dxa"/>
            <w:shd w:val="clear" w:color="auto" w:fill="FFE599" w:themeFill="accent4" w:themeFillTint="66"/>
            <w:vAlign w:val="center"/>
          </w:tcPr>
          <w:p w14:paraId="1DE69B0F" w14:textId="77777777" w:rsidR="00946582" w:rsidRPr="001C2C50" w:rsidRDefault="00946582" w:rsidP="00307E31">
            <w:pPr>
              <w:jc w:val="center"/>
              <w:rPr>
                <w:rFonts w:asciiTheme="minorHAnsi" w:hAnsiTheme="minorHAnsi"/>
                <w:color w:val="000000" w:themeColor="text1"/>
                <w:sz w:val="22"/>
                <w:szCs w:val="22"/>
              </w:rPr>
            </w:pPr>
            <w:r w:rsidRPr="001C2C50">
              <w:rPr>
                <w:rFonts w:asciiTheme="minorHAnsi" w:eastAsia="Calibri" w:hAnsiTheme="minorHAnsi" w:cs="Calibri"/>
                <w:b/>
                <w:bCs/>
                <w:color w:val="000000" w:themeColor="text1"/>
                <w:sz w:val="22"/>
                <w:szCs w:val="22"/>
              </w:rPr>
              <w:t>3 111</w:t>
            </w:r>
          </w:p>
        </w:tc>
        <w:tc>
          <w:tcPr>
            <w:tcW w:w="992" w:type="dxa"/>
            <w:shd w:val="clear" w:color="auto" w:fill="FFE599" w:themeFill="accent4" w:themeFillTint="66"/>
            <w:vAlign w:val="center"/>
          </w:tcPr>
          <w:p w14:paraId="32D757E1" w14:textId="77777777" w:rsidR="00946582" w:rsidRPr="001C2C50" w:rsidRDefault="00946582" w:rsidP="00307E31">
            <w:pPr>
              <w:jc w:val="center"/>
              <w:rPr>
                <w:rFonts w:asciiTheme="minorHAnsi" w:eastAsia="Calibri" w:hAnsiTheme="minorHAnsi" w:cs="Calibri"/>
                <w:b/>
                <w:bCs/>
                <w:color w:val="000000" w:themeColor="text1"/>
                <w:sz w:val="22"/>
                <w:szCs w:val="22"/>
              </w:rPr>
            </w:pPr>
            <w:r w:rsidRPr="001C2C50">
              <w:rPr>
                <w:rFonts w:asciiTheme="minorHAnsi" w:eastAsia="Calibri" w:hAnsiTheme="minorHAnsi" w:cs="Calibri"/>
                <w:b/>
                <w:bCs/>
                <w:color w:val="000000" w:themeColor="text1"/>
                <w:sz w:val="22"/>
                <w:szCs w:val="22"/>
              </w:rPr>
              <w:t>4 573</w:t>
            </w:r>
          </w:p>
        </w:tc>
      </w:tr>
    </w:tbl>
    <w:p w14:paraId="4DCF99BB" w14:textId="371B8F00" w:rsidR="00EA2644" w:rsidRPr="001C2C50" w:rsidRDefault="6DEB2FA6" w:rsidP="00946582">
      <w:pPr>
        <w:jc w:val="both"/>
        <w:rPr>
          <w:rFonts w:ascii="Calibri" w:eastAsia="Calibri" w:hAnsi="Calibri" w:cs="Calibri"/>
          <w:color w:val="000000" w:themeColor="text1"/>
        </w:rPr>
      </w:pPr>
      <w:r w:rsidRPr="001C2C50">
        <w:rPr>
          <w:rFonts w:ascii="Calibri" w:eastAsia="Calibri" w:hAnsi="Calibri" w:cs="Calibri"/>
          <w:b/>
          <w:bCs/>
          <w:color w:val="000000" w:themeColor="text1"/>
        </w:rPr>
        <w:t xml:space="preserve"> </w:t>
      </w:r>
    </w:p>
    <w:p w14:paraId="50D7FA5F" w14:textId="513C1CB1" w:rsidR="00946582" w:rsidRPr="001C2C50" w:rsidRDefault="00946582" w:rsidP="00946582">
      <w:pPr>
        <w:ind w:firstLine="708"/>
        <w:jc w:val="both"/>
        <w:rPr>
          <w:rFonts w:ascii="Calibri" w:eastAsia="Calibri" w:hAnsi="Calibri" w:cs="Calibri"/>
          <w:color w:val="000000" w:themeColor="text1"/>
        </w:rPr>
      </w:pPr>
      <w:r w:rsidRPr="001C2C50">
        <w:rPr>
          <w:rFonts w:ascii="Calibri" w:eastAsia="Calibri" w:hAnsi="Calibri" w:cs="Calibri"/>
          <w:color w:val="000000" w:themeColor="text1"/>
        </w:rPr>
        <w:t xml:space="preserve">I když je Centrum celoživotního vzdělávání v prvé řadě orientováno na další vzdělávání pedagogických pracovníků, začíná své aktivity zaměřovat také na nepedagogickou veřejnost. </w:t>
      </w:r>
      <w:r w:rsidRPr="001C2C50">
        <w:rPr>
          <w:rFonts w:ascii="Calibri" w:eastAsia="Calibri" w:hAnsi="Calibri" w:cs="Calibri"/>
          <w:color w:val="000000" w:themeColor="text1"/>
        </w:rPr>
        <w:br/>
        <w:t>V průběhu letních prázdnin proběhly dva příměstské tábory pro žáky 1. a 2. stupně ZŠ. První tábor „</w:t>
      </w:r>
      <w:r w:rsidRPr="001C2C50">
        <w:rPr>
          <w:rFonts w:ascii="Calibri" w:eastAsia="Calibri" w:hAnsi="Calibri" w:cs="Calibri"/>
          <w:b/>
          <w:color w:val="000000" w:themeColor="text1"/>
        </w:rPr>
        <w:t>TechCamp</w:t>
      </w:r>
      <w:r w:rsidRPr="001C2C50">
        <w:rPr>
          <w:rFonts w:ascii="Calibri" w:eastAsia="Calibri" w:hAnsi="Calibri" w:cs="Calibri"/>
          <w:color w:val="000000" w:themeColor="text1"/>
        </w:rPr>
        <w:t xml:space="preserve">“ byl realizován za spolupráce s Katedrou technické a informační výchovy PdF a děti si užily týden plný zábavných her a praktických činností  se zaměřením na techniku </w:t>
      </w:r>
      <w:r w:rsidR="0025779F">
        <w:rPr>
          <w:rFonts w:ascii="Calibri" w:eastAsia="Calibri" w:hAnsi="Calibri" w:cs="Calibri"/>
          <w:color w:val="000000" w:themeColor="text1"/>
        </w:rPr>
        <w:br/>
      </w:r>
      <w:r w:rsidRPr="001C2C50">
        <w:rPr>
          <w:rFonts w:ascii="Calibri" w:eastAsia="Calibri" w:hAnsi="Calibri" w:cs="Calibri"/>
          <w:color w:val="000000" w:themeColor="text1"/>
        </w:rPr>
        <w:t>a informatiku. Na příměstském táboře s názvem „</w:t>
      </w:r>
      <w:r w:rsidRPr="001C2C50">
        <w:rPr>
          <w:rFonts w:ascii="Calibri" w:eastAsia="Calibri" w:hAnsi="Calibri" w:cs="Calibri"/>
          <w:b/>
          <w:color w:val="000000" w:themeColor="text1"/>
        </w:rPr>
        <w:t>Putování časem</w:t>
      </w:r>
      <w:r w:rsidRPr="001C2C50">
        <w:rPr>
          <w:rFonts w:ascii="Calibri" w:eastAsia="Calibri" w:hAnsi="Calibri" w:cs="Calibri"/>
          <w:color w:val="000000" w:themeColor="text1"/>
        </w:rPr>
        <w:t>“ se podílel tým Ústavu pedagogiky a sociálních studií PdF a jeho cílem bylo podpořit u dětí rozvoj tvořivosti a týmové spolupráce. Byl to také týden plný zábavy, dobrodružství a her.</w:t>
      </w:r>
    </w:p>
    <w:p w14:paraId="08ACFE3C" w14:textId="77777777" w:rsidR="00946582" w:rsidRPr="001C2C50" w:rsidRDefault="00946582" w:rsidP="00946582">
      <w:pPr>
        <w:ind w:firstLine="708"/>
        <w:jc w:val="both"/>
        <w:rPr>
          <w:color w:val="000000" w:themeColor="text1"/>
        </w:rPr>
      </w:pPr>
      <w:r w:rsidRPr="001C2C50">
        <w:rPr>
          <w:rFonts w:ascii="Calibri" w:eastAsia="Calibri" w:hAnsi="Calibri" w:cs="Calibri"/>
          <w:color w:val="000000" w:themeColor="text1"/>
        </w:rPr>
        <w:t>Na realizaci letních aktivit pro děti se podílejí i studenti PdF UP, a mají tak možnost si pod odborným vedením v praxi vyzkoušet konkrétní vedení volnočasových aktivit.</w:t>
      </w:r>
    </w:p>
    <w:p w14:paraId="618CC93A" w14:textId="77777777" w:rsidR="00946582" w:rsidRPr="001C2C50" w:rsidRDefault="00946582">
      <w:pPr>
        <w:ind w:firstLine="708"/>
        <w:jc w:val="both"/>
        <w:rPr>
          <w:rFonts w:ascii="Calibri" w:eastAsia="Calibri" w:hAnsi="Calibri" w:cs="Calibri"/>
          <w:color w:val="000000" w:themeColor="text1"/>
        </w:rPr>
      </w:pPr>
    </w:p>
    <w:p w14:paraId="4017CCE0" w14:textId="77777777" w:rsidR="00946582" w:rsidRPr="001C2C50" w:rsidRDefault="00946582" w:rsidP="00946582">
      <w:pPr>
        <w:ind w:firstLine="708"/>
        <w:jc w:val="center"/>
        <w:rPr>
          <w:color w:val="000000" w:themeColor="text1"/>
        </w:rPr>
      </w:pPr>
      <w:r w:rsidRPr="001C2C50">
        <w:rPr>
          <w:rFonts w:ascii="Calibri" w:eastAsia="Calibri" w:hAnsi="Calibri" w:cs="Calibri"/>
          <w:b/>
          <w:bCs/>
          <w:color w:val="000000" w:themeColor="text1"/>
        </w:rPr>
        <w:t>Příměstský tábor: „Putování časem“</w:t>
      </w:r>
    </w:p>
    <w:p w14:paraId="6C1B7754" w14:textId="77777777" w:rsidR="00946582" w:rsidRPr="001C2C50" w:rsidRDefault="00946582" w:rsidP="00946582">
      <w:pPr>
        <w:ind w:firstLine="708"/>
        <w:jc w:val="center"/>
        <w:rPr>
          <w:rFonts w:ascii="Calibri" w:eastAsia="Calibri" w:hAnsi="Calibri" w:cs="Calibri"/>
          <w:b/>
          <w:bCs/>
          <w:color w:val="000000" w:themeColor="text1"/>
        </w:rPr>
      </w:pPr>
    </w:p>
    <w:p w14:paraId="74BDB611" w14:textId="77777777" w:rsidR="00946582" w:rsidRPr="001C2C50" w:rsidRDefault="00946582" w:rsidP="00946582">
      <w:pPr>
        <w:ind w:firstLine="708"/>
        <w:jc w:val="center"/>
        <w:rPr>
          <w:rFonts w:asciiTheme="minorHAnsi" w:hAnsiTheme="minorHAnsi" w:cstheme="minorHAnsi"/>
          <w:color w:val="000000" w:themeColor="text1"/>
        </w:rPr>
      </w:pPr>
      <w:r w:rsidRPr="001C2C50">
        <w:rPr>
          <w:noProof/>
          <w:color w:val="000000" w:themeColor="text1"/>
        </w:rPr>
        <w:drawing>
          <wp:inline distT="0" distB="0" distL="0" distR="0" wp14:anchorId="3F822C81" wp14:editId="7FF22D06">
            <wp:extent cx="1905635" cy="1905635"/>
            <wp:effectExtent l="19050" t="0" r="0" b="0"/>
            <wp:docPr id="7" name="obrázek 7" descr="IMG_20190719_143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190719_143620.jpg"/>
                    <pic:cNvPicPr>
                      <a:picLocks noChangeAspect="1" noChangeArrowheads="1"/>
                    </pic:cNvPicPr>
                  </pic:nvPicPr>
                  <pic:blipFill>
                    <a:blip r:embed="rId9"/>
                    <a:srcRect/>
                    <a:stretch>
                      <a:fillRect/>
                    </a:stretch>
                  </pic:blipFill>
                  <pic:spPr bwMode="auto">
                    <a:xfrm>
                      <a:off x="0" y="0"/>
                      <a:ext cx="1905635" cy="1905635"/>
                    </a:xfrm>
                    <a:prstGeom prst="rect">
                      <a:avLst/>
                    </a:prstGeom>
                    <a:noFill/>
                    <a:ln w="9525">
                      <a:noFill/>
                      <a:miter lim="800000"/>
                      <a:headEnd/>
                      <a:tailEnd/>
                    </a:ln>
                  </pic:spPr>
                </pic:pic>
              </a:graphicData>
            </a:graphic>
          </wp:inline>
        </w:drawing>
      </w:r>
      <w:r w:rsidRPr="001C2C50">
        <w:rPr>
          <w:rFonts w:asciiTheme="minorHAnsi" w:hAnsiTheme="minorHAnsi" w:cstheme="minorHAnsi"/>
          <w:color w:val="000000" w:themeColor="text1"/>
        </w:rPr>
        <w:t xml:space="preserve">            </w:t>
      </w:r>
      <w:r w:rsidRPr="001C2C50">
        <w:rPr>
          <w:noProof/>
          <w:color w:val="000000" w:themeColor="text1"/>
        </w:rPr>
        <w:drawing>
          <wp:inline distT="0" distB="0" distL="0" distR="0" wp14:anchorId="08B6290F" wp14:editId="4F51CAE3">
            <wp:extent cx="1905635" cy="1905635"/>
            <wp:effectExtent l="19050" t="0" r="0" b="0"/>
            <wp:docPr id="10" name="obrázek 10" descr="IMG_20190719_09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0190719_091328.jpg"/>
                    <pic:cNvPicPr>
                      <a:picLocks noChangeAspect="1" noChangeArrowheads="1"/>
                    </pic:cNvPicPr>
                  </pic:nvPicPr>
                  <pic:blipFill>
                    <a:blip r:embed="rId10"/>
                    <a:srcRect/>
                    <a:stretch>
                      <a:fillRect/>
                    </a:stretch>
                  </pic:blipFill>
                  <pic:spPr bwMode="auto">
                    <a:xfrm>
                      <a:off x="0" y="0"/>
                      <a:ext cx="1905635" cy="1905635"/>
                    </a:xfrm>
                    <a:prstGeom prst="rect">
                      <a:avLst/>
                    </a:prstGeom>
                    <a:noFill/>
                    <a:ln w="9525">
                      <a:noFill/>
                      <a:miter lim="800000"/>
                      <a:headEnd/>
                      <a:tailEnd/>
                    </a:ln>
                  </pic:spPr>
                </pic:pic>
              </a:graphicData>
            </a:graphic>
          </wp:inline>
        </w:drawing>
      </w:r>
    </w:p>
    <w:p w14:paraId="2CFEA163" w14:textId="4CBFB27E" w:rsidR="00946582" w:rsidRPr="001C2C50" w:rsidRDefault="00946582" w:rsidP="00946582">
      <w:pPr>
        <w:ind w:firstLine="708"/>
        <w:jc w:val="both"/>
        <w:rPr>
          <w:rFonts w:asciiTheme="minorHAnsi" w:hAnsiTheme="minorHAnsi" w:cstheme="minorHAnsi"/>
          <w:color w:val="000000" w:themeColor="text1"/>
        </w:rPr>
      </w:pPr>
    </w:p>
    <w:p w14:paraId="04D1BD03" w14:textId="77777777" w:rsidR="00946582" w:rsidRPr="001C2C50" w:rsidRDefault="00946582" w:rsidP="00946582">
      <w:pPr>
        <w:ind w:firstLine="708"/>
        <w:jc w:val="center"/>
        <w:rPr>
          <w:rFonts w:ascii="Calibri" w:eastAsia="Calibri" w:hAnsi="Calibri" w:cs="Calibri"/>
          <w:b/>
          <w:bCs/>
          <w:color w:val="000000" w:themeColor="text1"/>
        </w:rPr>
      </w:pPr>
      <w:r w:rsidRPr="001C2C50">
        <w:rPr>
          <w:rFonts w:ascii="Calibri" w:eastAsia="Calibri" w:hAnsi="Calibri" w:cs="Calibri"/>
          <w:b/>
          <w:bCs/>
          <w:color w:val="000000" w:themeColor="text1"/>
        </w:rPr>
        <w:t>Příměstský tábor: „Techcamp“</w:t>
      </w:r>
    </w:p>
    <w:p w14:paraId="7D4CCC57" w14:textId="77777777" w:rsidR="00946582" w:rsidRPr="001C2C50" w:rsidRDefault="00946582" w:rsidP="00946582">
      <w:pPr>
        <w:ind w:firstLine="708"/>
        <w:jc w:val="center"/>
        <w:rPr>
          <w:color w:val="000000" w:themeColor="text1"/>
        </w:rPr>
      </w:pPr>
    </w:p>
    <w:p w14:paraId="064824EA" w14:textId="77777777" w:rsidR="00946582" w:rsidRPr="001C2C50" w:rsidRDefault="00946582" w:rsidP="00946582">
      <w:pPr>
        <w:ind w:firstLine="708"/>
        <w:jc w:val="center"/>
        <w:rPr>
          <w:color w:val="000000" w:themeColor="text1"/>
        </w:rPr>
      </w:pPr>
      <w:r w:rsidRPr="001C2C50">
        <w:rPr>
          <w:noProof/>
          <w:color w:val="000000" w:themeColor="text1"/>
        </w:rPr>
        <w:drawing>
          <wp:inline distT="0" distB="0" distL="0" distR="0" wp14:anchorId="18BCC980" wp14:editId="1D8AF896">
            <wp:extent cx="1902833" cy="1902833"/>
            <wp:effectExtent l="19050" t="0" r="2167" b="0"/>
            <wp:docPr id="3" name="obrázek 1" descr="IMG_7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125.jpg"/>
                    <pic:cNvPicPr>
                      <a:picLocks noChangeAspect="1" noChangeArrowheads="1"/>
                    </pic:cNvPicPr>
                  </pic:nvPicPr>
                  <pic:blipFill>
                    <a:blip r:embed="rId11"/>
                    <a:srcRect/>
                    <a:stretch>
                      <a:fillRect/>
                    </a:stretch>
                  </pic:blipFill>
                  <pic:spPr bwMode="auto">
                    <a:xfrm>
                      <a:off x="0" y="0"/>
                      <a:ext cx="1905897" cy="1905897"/>
                    </a:xfrm>
                    <a:prstGeom prst="rect">
                      <a:avLst/>
                    </a:prstGeom>
                    <a:noFill/>
                    <a:ln w="9525">
                      <a:noFill/>
                      <a:miter lim="800000"/>
                      <a:headEnd/>
                      <a:tailEnd/>
                    </a:ln>
                  </pic:spPr>
                </pic:pic>
              </a:graphicData>
            </a:graphic>
          </wp:inline>
        </w:drawing>
      </w:r>
      <w:r w:rsidRPr="001C2C50">
        <w:rPr>
          <w:color w:val="000000" w:themeColor="text1"/>
        </w:rPr>
        <w:t xml:space="preserve">            </w:t>
      </w:r>
      <w:r w:rsidRPr="001C2C50">
        <w:rPr>
          <w:noProof/>
          <w:color w:val="000000" w:themeColor="text1"/>
        </w:rPr>
        <w:drawing>
          <wp:inline distT="0" distB="0" distL="0" distR="0" wp14:anchorId="776F5819" wp14:editId="0593AD79">
            <wp:extent cx="1905635" cy="1905635"/>
            <wp:effectExtent l="19050" t="0" r="0" b="0"/>
            <wp:docPr id="4" name="obrázek 4" descr="IMG_7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648.jpg"/>
                    <pic:cNvPicPr>
                      <a:picLocks noChangeAspect="1" noChangeArrowheads="1"/>
                    </pic:cNvPicPr>
                  </pic:nvPicPr>
                  <pic:blipFill>
                    <a:blip r:embed="rId12"/>
                    <a:srcRect/>
                    <a:stretch>
                      <a:fillRect/>
                    </a:stretch>
                  </pic:blipFill>
                  <pic:spPr bwMode="auto">
                    <a:xfrm>
                      <a:off x="0" y="0"/>
                      <a:ext cx="1905635" cy="1905635"/>
                    </a:xfrm>
                    <a:prstGeom prst="rect">
                      <a:avLst/>
                    </a:prstGeom>
                    <a:noFill/>
                    <a:ln w="9525">
                      <a:noFill/>
                      <a:miter lim="800000"/>
                      <a:headEnd/>
                      <a:tailEnd/>
                    </a:ln>
                  </pic:spPr>
                </pic:pic>
              </a:graphicData>
            </a:graphic>
          </wp:inline>
        </w:drawing>
      </w:r>
    </w:p>
    <w:p w14:paraId="712F5DA6" w14:textId="77777777" w:rsidR="00946582" w:rsidRPr="001C2C50" w:rsidRDefault="00946582" w:rsidP="00946582">
      <w:pPr>
        <w:ind w:firstLine="708"/>
        <w:jc w:val="both"/>
        <w:rPr>
          <w:rFonts w:asciiTheme="minorHAnsi" w:hAnsiTheme="minorHAnsi" w:cstheme="minorHAnsi"/>
          <w:color w:val="000000" w:themeColor="text1"/>
        </w:rPr>
      </w:pPr>
    </w:p>
    <w:p w14:paraId="55EEB97D" w14:textId="77777777" w:rsidR="00946582" w:rsidRPr="001C2C50" w:rsidRDefault="00946582" w:rsidP="00946582">
      <w:pPr>
        <w:ind w:firstLine="708"/>
        <w:jc w:val="both"/>
        <w:rPr>
          <w:rFonts w:ascii="Calibri" w:eastAsia="Calibri" w:hAnsi="Calibri" w:cs="Calibri"/>
          <w:color w:val="000000" w:themeColor="text1"/>
        </w:rPr>
      </w:pPr>
      <w:r w:rsidRPr="001C2C50">
        <w:rPr>
          <w:rFonts w:ascii="Calibri" w:eastAsia="Calibri" w:hAnsi="Calibri" w:cs="Calibri"/>
          <w:color w:val="000000" w:themeColor="text1"/>
        </w:rPr>
        <w:lastRenderedPageBreak/>
        <w:t>Rovněž v roce 2019 byla realizována 8. interní soutěž s názvem „</w:t>
      </w:r>
      <w:r w:rsidRPr="001C2C50">
        <w:rPr>
          <w:rFonts w:ascii="Calibri" w:eastAsia="Calibri" w:hAnsi="Calibri" w:cs="Calibri"/>
          <w:i/>
          <w:iCs/>
          <w:color w:val="000000" w:themeColor="text1"/>
        </w:rPr>
        <w:t>Podpora zvýšení úrovně celoživotního vzdělávání</w:t>
      </w:r>
      <w:r w:rsidRPr="001C2C50">
        <w:rPr>
          <w:rFonts w:ascii="Calibri" w:eastAsia="Calibri" w:hAnsi="Calibri" w:cs="Calibri"/>
          <w:color w:val="000000" w:themeColor="text1"/>
        </w:rPr>
        <w:t xml:space="preserve">“, která se tradičně zaměřuje na kvalitu a rozšíření portfolia vzdělávacích materiálů a inovaci kurzů pro celoživotní vzdělávání. Za této finanční podpory </w:t>
      </w:r>
      <w:r w:rsidRPr="001C2C50">
        <w:rPr>
          <w:rFonts w:ascii="Calibri" w:eastAsia="Calibri" w:hAnsi="Calibri" w:cs="Calibri"/>
          <w:color w:val="000000" w:themeColor="text1"/>
        </w:rPr>
        <w:br/>
        <w:t>ze strany fakulty vzniklo 27 projektů. Konkrétně se jednalo o tyto oblasti:</w:t>
      </w:r>
    </w:p>
    <w:p w14:paraId="424EC501" w14:textId="77777777" w:rsidR="00946582" w:rsidRPr="001C2C50" w:rsidRDefault="00946582" w:rsidP="006F45D5">
      <w:pPr>
        <w:numPr>
          <w:ilvl w:val="0"/>
          <w:numId w:val="8"/>
        </w:numPr>
        <w:jc w:val="both"/>
        <w:rPr>
          <w:rFonts w:ascii="Calibri" w:eastAsia="Calibri" w:hAnsi="Calibri" w:cs="Calibri"/>
          <w:color w:val="000000" w:themeColor="text1"/>
        </w:rPr>
      </w:pPr>
      <w:r w:rsidRPr="001C2C50">
        <w:rPr>
          <w:rFonts w:ascii="Calibri" w:eastAsia="Calibri" w:hAnsi="Calibri" w:cs="Calibri"/>
          <w:color w:val="000000" w:themeColor="text1"/>
        </w:rPr>
        <w:t>Oblast č. 1: Vytvoření a inovace vzdělávacích opor k využití v programu CŽV: pedagogické studium učitelů všeobecně vzdělávacích a odborných předmětů SŠ.</w:t>
      </w:r>
    </w:p>
    <w:p w14:paraId="62E893F9" w14:textId="3D417DE8" w:rsidR="00946582" w:rsidRPr="001C2C50" w:rsidRDefault="00946582" w:rsidP="006F45D5">
      <w:pPr>
        <w:numPr>
          <w:ilvl w:val="0"/>
          <w:numId w:val="8"/>
        </w:numPr>
        <w:jc w:val="both"/>
        <w:rPr>
          <w:rFonts w:ascii="Calibri" w:eastAsia="Calibri" w:hAnsi="Calibri" w:cs="Calibri"/>
          <w:color w:val="000000" w:themeColor="text1"/>
        </w:rPr>
      </w:pPr>
      <w:r w:rsidRPr="001C2C50">
        <w:rPr>
          <w:rFonts w:ascii="Calibri" w:eastAsia="Calibri" w:hAnsi="Calibri" w:cs="Calibri"/>
          <w:color w:val="000000" w:themeColor="text1"/>
        </w:rPr>
        <w:t xml:space="preserve">Oblast č. 2: Vytvoření nových a inovace stávajících programů CŽV dle vyhlášky </w:t>
      </w:r>
      <w:r w:rsidR="005C366A">
        <w:rPr>
          <w:rFonts w:ascii="Calibri" w:eastAsia="Calibri" w:hAnsi="Calibri" w:cs="Calibri"/>
          <w:color w:val="000000" w:themeColor="text1"/>
        </w:rPr>
        <w:br/>
      </w:r>
      <w:r w:rsidRPr="001C2C50">
        <w:rPr>
          <w:rFonts w:ascii="Calibri" w:eastAsia="Calibri" w:hAnsi="Calibri" w:cs="Calibri"/>
          <w:color w:val="000000" w:themeColor="text1"/>
        </w:rPr>
        <w:t>č. 317/2005 Sb., o dalším vzdělávání pedagogických pracovníků, § 2-3 (Pedagogické studium učitelů v oblasti pedagogických a speciálně pedagogických věd a pedagogiky), § 6 (Studium k rozšíření odborné kvalifikace), § 7-9 (Studium ke splnění kvalifikačních předpokladů) a § 10 (Studium k prohlubování odborné kvalifikace a programy celoživotního vzdělávání).</w:t>
      </w:r>
    </w:p>
    <w:p w14:paraId="0F81A4C8" w14:textId="77777777" w:rsidR="00946582" w:rsidRPr="001C2C50" w:rsidRDefault="00946582" w:rsidP="006F45D5">
      <w:pPr>
        <w:numPr>
          <w:ilvl w:val="0"/>
          <w:numId w:val="8"/>
        </w:numPr>
        <w:jc w:val="both"/>
        <w:rPr>
          <w:rFonts w:ascii="Calibri" w:eastAsia="Calibri" w:hAnsi="Calibri" w:cs="Calibri"/>
          <w:color w:val="000000" w:themeColor="text1"/>
        </w:rPr>
      </w:pPr>
      <w:r w:rsidRPr="001C2C50">
        <w:rPr>
          <w:rFonts w:ascii="Calibri" w:eastAsia="Calibri" w:hAnsi="Calibri" w:cs="Calibri"/>
          <w:color w:val="000000" w:themeColor="text1"/>
        </w:rPr>
        <w:t>Oblast č. 3: Vytvoření nových krátkodobých kurzů CŽV pro pedagogické nebo nepedagogické pracovníky.</w:t>
      </w:r>
    </w:p>
    <w:p w14:paraId="7B9B40A7" w14:textId="0F7B9B42" w:rsidR="00946582" w:rsidRPr="001C2C50" w:rsidRDefault="00946582" w:rsidP="006F45D5">
      <w:pPr>
        <w:numPr>
          <w:ilvl w:val="0"/>
          <w:numId w:val="8"/>
        </w:numPr>
        <w:jc w:val="both"/>
        <w:rPr>
          <w:rFonts w:ascii="Calibri" w:eastAsia="Calibri" w:hAnsi="Calibri" w:cs="Calibri"/>
          <w:color w:val="000000" w:themeColor="text1"/>
        </w:rPr>
      </w:pPr>
      <w:r w:rsidRPr="001C2C50">
        <w:rPr>
          <w:rFonts w:ascii="Calibri" w:eastAsia="Calibri" w:hAnsi="Calibri" w:cs="Calibri"/>
          <w:color w:val="000000" w:themeColor="text1"/>
        </w:rPr>
        <w:t xml:space="preserve">Oblast č. 4: Vytvoření vzdělávacích letních kempů podporující nadané žáky na ZŠ a SŠ </w:t>
      </w:r>
      <w:r w:rsidR="00CA040C">
        <w:rPr>
          <w:rFonts w:ascii="Calibri" w:eastAsia="Calibri" w:hAnsi="Calibri" w:cs="Calibri"/>
          <w:color w:val="000000" w:themeColor="text1"/>
        </w:rPr>
        <w:br/>
      </w:r>
      <w:r w:rsidRPr="001C2C50">
        <w:rPr>
          <w:rFonts w:ascii="Calibri" w:eastAsia="Calibri" w:hAnsi="Calibri" w:cs="Calibri"/>
          <w:color w:val="000000" w:themeColor="text1"/>
        </w:rPr>
        <w:t>s orientací zejména na polytechnickou, jazykovou a uměleckou oblast.</w:t>
      </w:r>
    </w:p>
    <w:p w14:paraId="0E0C491F" w14:textId="77777777" w:rsidR="00946582" w:rsidRPr="001C2C50" w:rsidRDefault="00946582" w:rsidP="006F45D5">
      <w:pPr>
        <w:numPr>
          <w:ilvl w:val="0"/>
          <w:numId w:val="8"/>
        </w:numPr>
        <w:jc w:val="both"/>
        <w:rPr>
          <w:rFonts w:ascii="Calibri" w:eastAsia="Calibri" w:hAnsi="Calibri" w:cs="Calibri"/>
          <w:color w:val="000000" w:themeColor="text1"/>
        </w:rPr>
      </w:pPr>
      <w:r w:rsidRPr="001C2C50">
        <w:rPr>
          <w:rFonts w:ascii="Calibri" w:eastAsia="Calibri" w:hAnsi="Calibri" w:cs="Calibri"/>
          <w:color w:val="000000" w:themeColor="text1"/>
        </w:rPr>
        <w:t>Oblast č. 5: Vytvoření nabídky pro zvýšení kvalifikace a informovanosti pedagogických pracovníků MŠ, ZŠ a SŠ formou letních škol.</w:t>
      </w:r>
    </w:p>
    <w:p w14:paraId="227D527E" w14:textId="77777777" w:rsidR="00946582" w:rsidRPr="001C2C50" w:rsidRDefault="00946582" w:rsidP="086081F6">
      <w:pPr>
        <w:ind w:firstLine="708"/>
        <w:jc w:val="both"/>
        <w:rPr>
          <w:rFonts w:ascii="Calibri" w:eastAsia="Calibri" w:hAnsi="Calibri" w:cs="Calibri"/>
          <w:color w:val="000000" w:themeColor="text1"/>
        </w:rPr>
      </w:pPr>
    </w:p>
    <w:p w14:paraId="66702964" w14:textId="31B877A7" w:rsidR="00946582" w:rsidRPr="001C2C50" w:rsidRDefault="00946582" w:rsidP="00946582">
      <w:pPr>
        <w:ind w:firstLine="708"/>
        <w:jc w:val="both"/>
        <w:rPr>
          <w:rFonts w:ascii="Calibri" w:eastAsia="Calibri" w:hAnsi="Calibri" w:cs="Calibri"/>
          <w:color w:val="000000" w:themeColor="text1"/>
        </w:rPr>
      </w:pPr>
      <w:r w:rsidRPr="001C2C50">
        <w:rPr>
          <w:rFonts w:ascii="Calibri" w:eastAsia="Calibri" w:hAnsi="Calibri" w:cs="Calibri"/>
          <w:color w:val="000000" w:themeColor="text1"/>
        </w:rPr>
        <w:t xml:space="preserve">Inovace probíhaly také v programech dalšího vzdělávání. Byla rozšířena nabídka krátkodobých kurzů DVPP a vznikla nová nabídka </w:t>
      </w:r>
      <w:r w:rsidRPr="001C2C50">
        <w:rPr>
          <w:rFonts w:ascii="Calibri" w:eastAsia="Calibri" w:hAnsi="Calibri" w:cs="Calibri"/>
          <w:b/>
          <w:bCs/>
          <w:color w:val="000000" w:themeColor="text1"/>
        </w:rPr>
        <w:t>letních kempů pro středoškolskou mládež</w:t>
      </w:r>
      <w:r w:rsidRPr="001C2C50">
        <w:rPr>
          <w:rFonts w:ascii="Calibri" w:eastAsia="Calibri" w:hAnsi="Calibri" w:cs="Calibri"/>
          <w:color w:val="000000" w:themeColor="text1"/>
        </w:rPr>
        <w:t xml:space="preserve">, které má popularizačně-naučnou formou přiblížit daná témata. V průběhu letních prázdnin byl realizován kemp biologie, English Summer kemp, výchovy k občanství, demokracii </w:t>
      </w:r>
      <w:r w:rsidR="005C366A">
        <w:rPr>
          <w:rFonts w:ascii="Calibri" w:eastAsia="Calibri" w:hAnsi="Calibri" w:cs="Calibri"/>
          <w:color w:val="000000" w:themeColor="text1"/>
        </w:rPr>
        <w:br/>
      </w:r>
      <w:r w:rsidRPr="001C2C50">
        <w:rPr>
          <w:rFonts w:ascii="Calibri" w:eastAsia="Calibri" w:hAnsi="Calibri" w:cs="Calibri"/>
          <w:color w:val="000000" w:themeColor="text1"/>
        </w:rPr>
        <w:t xml:space="preserve">a evropanství a E-bezpečí, kterých se zúčastnilo 96 středoškoláků. </w:t>
      </w:r>
    </w:p>
    <w:p w14:paraId="77F0DE61" w14:textId="77777777" w:rsidR="00946582" w:rsidRPr="001C2C50" w:rsidRDefault="00946582" w:rsidP="00946582">
      <w:pPr>
        <w:ind w:firstLine="708"/>
        <w:jc w:val="both"/>
        <w:rPr>
          <w:color w:val="000000" w:themeColor="text1"/>
        </w:rPr>
      </w:pPr>
      <w:r w:rsidRPr="001C2C50">
        <w:rPr>
          <w:rFonts w:ascii="Calibri" w:eastAsia="Calibri" w:hAnsi="Calibri" w:cs="Calibri"/>
          <w:color w:val="000000" w:themeColor="text1"/>
        </w:rPr>
        <w:t>CCV se snaží rozvíjet své aktivity rovněž směrem k firemnímu vzdělávání a nabízet kurzy firmám a jiným nepedagogickým subjektům dle jejich individuálních požadavků.</w:t>
      </w:r>
    </w:p>
    <w:p w14:paraId="6E903582" w14:textId="77777777" w:rsidR="00946582" w:rsidRPr="001C2C50" w:rsidRDefault="00946582" w:rsidP="00946582">
      <w:pPr>
        <w:ind w:firstLine="708"/>
        <w:jc w:val="both"/>
        <w:rPr>
          <w:color w:val="000000" w:themeColor="text1"/>
        </w:rPr>
      </w:pPr>
      <w:r w:rsidRPr="001C2C50">
        <w:rPr>
          <w:rFonts w:ascii="Calibri" w:eastAsia="Calibri" w:hAnsi="Calibri" w:cs="Calibri"/>
          <w:color w:val="000000" w:themeColor="text1"/>
        </w:rPr>
        <w:t>V roce 2019 se CCV podílelo také na projektové činnosti, a to řešením evropského projektu v gesci MŠMT (OP VVV) s názvem „</w:t>
      </w:r>
      <w:r w:rsidRPr="001C2C50">
        <w:rPr>
          <w:rFonts w:ascii="Calibri" w:eastAsia="Calibri" w:hAnsi="Calibri" w:cs="Calibri"/>
          <w:b/>
          <w:bCs/>
          <w:color w:val="000000" w:themeColor="text1"/>
        </w:rPr>
        <w:t>Kompetence leadera úspěšné školy“ (KLÚŠ</w:t>
      </w:r>
      <w:r w:rsidRPr="001C2C50">
        <w:rPr>
          <w:rFonts w:ascii="Calibri" w:eastAsia="Calibri" w:hAnsi="Calibri" w:cs="Calibri"/>
          <w:color w:val="000000" w:themeColor="text1"/>
        </w:rPr>
        <w:t xml:space="preserve">). Jeho cílem je tvorba a ověření vzdělávacích modulových programů, vzdělávacích materiálů </w:t>
      </w:r>
      <w:r w:rsidRPr="001C2C50">
        <w:rPr>
          <w:rFonts w:ascii="Calibri" w:eastAsia="Calibri" w:hAnsi="Calibri" w:cs="Calibri"/>
          <w:color w:val="000000" w:themeColor="text1"/>
        </w:rPr>
        <w:br/>
        <w:t xml:space="preserve">a odborných metodických materiálů, které budou sloužit ke zvyšování kompetencí vedoucích pedagogických pracovníků mateřských škol, malotřídních škol, základních škol, středních škol, domovů mládeže a zařízení pro výkon ústavní a ochranné výchovy a pracovníků institucí poskytujících zájmové vzdělávání v pedagogickém vedení. Projekt bude řešen v období 2018 – 2021. Současně byly realizovány projektové aktivity pro nadané žáky u MŠMT ČR </w:t>
      </w:r>
      <w:r w:rsidRPr="001C2C50">
        <w:rPr>
          <w:rFonts w:ascii="Calibri" w:eastAsia="Calibri" w:hAnsi="Calibri" w:cs="Calibri"/>
          <w:color w:val="000000" w:themeColor="text1"/>
        </w:rPr>
        <w:br/>
        <w:t xml:space="preserve">a žádost o finanční podporu formou dotace byla realizována také na regionální úrovni </w:t>
      </w:r>
      <w:r w:rsidRPr="001C2C50">
        <w:rPr>
          <w:rFonts w:ascii="Calibri" w:eastAsia="Calibri" w:hAnsi="Calibri" w:cs="Calibri"/>
          <w:color w:val="000000" w:themeColor="text1"/>
        </w:rPr>
        <w:br/>
        <w:t>u Statutárního města Olomouc.</w:t>
      </w:r>
    </w:p>
    <w:p w14:paraId="2D61A940" w14:textId="24DAD05E" w:rsidR="00946582" w:rsidRPr="001C2C50" w:rsidRDefault="00946582" w:rsidP="00946582">
      <w:pPr>
        <w:ind w:firstLine="708"/>
        <w:jc w:val="both"/>
        <w:rPr>
          <w:color w:val="000000" w:themeColor="text1"/>
        </w:rPr>
      </w:pPr>
      <w:r w:rsidRPr="001C2C50">
        <w:rPr>
          <w:rFonts w:ascii="Calibri" w:eastAsia="Calibri" w:hAnsi="Calibri" w:cs="Calibri"/>
          <w:color w:val="000000" w:themeColor="text1"/>
        </w:rPr>
        <w:t xml:space="preserve">V témže roce pořádalo Centrum celoživotního vzdělávání ve spolupráci s Katedrou antropologie a zdravovědy PdF oblíbenou interaktivní konferenci </w:t>
      </w:r>
      <w:r w:rsidRPr="001C2C50">
        <w:rPr>
          <w:rFonts w:ascii="Calibri" w:eastAsia="Calibri" w:hAnsi="Calibri" w:cs="Calibri"/>
          <w:i/>
          <w:iCs/>
          <w:color w:val="000000" w:themeColor="text1"/>
        </w:rPr>
        <w:t>Den zdraví 2019</w:t>
      </w:r>
      <w:r w:rsidRPr="001C2C50">
        <w:rPr>
          <w:rFonts w:ascii="Calibri" w:eastAsia="Calibri" w:hAnsi="Calibri" w:cs="Calibri"/>
          <w:color w:val="000000" w:themeColor="text1"/>
        </w:rPr>
        <w:t xml:space="preserve">. Uskutečnil se také tradiční workshopový den </w:t>
      </w:r>
      <w:r w:rsidRPr="001C2C50">
        <w:rPr>
          <w:rFonts w:ascii="Calibri" w:eastAsia="Calibri" w:hAnsi="Calibri" w:cs="Calibri"/>
          <w:i/>
          <w:iCs/>
          <w:color w:val="000000" w:themeColor="text1"/>
        </w:rPr>
        <w:t>Vánoce a zdraví 2019</w:t>
      </w:r>
      <w:r w:rsidRPr="001C2C50">
        <w:rPr>
          <w:rFonts w:ascii="Calibri" w:eastAsia="Calibri" w:hAnsi="Calibri" w:cs="Calibri"/>
          <w:color w:val="000000" w:themeColor="text1"/>
        </w:rPr>
        <w:t xml:space="preserve"> se zaměřením na zdravotní rizika spojená s prožíváním vánočních svátků. V předvánočním období CCV organizovalo také </w:t>
      </w:r>
      <w:r w:rsidR="005C366A">
        <w:rPr>
          <w:rFonts w:ascii="Calibri" w:eastAsia="Calibri" w:hAnsi="Calibri" w:cs="Calibri"/>
          <w:color w:val="000000" w:themeColor="text1"/>
        </w:rPr>
        <w:br/>
      </w:r>
      <w:r w:rsidRPr="001C2C50">
        <w:rPr>
          <w:rFonts w:ascii="Calibri" w:eastAsia="Calibri" w:hAnsi="Calibri" w:cs="Calibri"/>
          <w:color w:val="000000" w:themeColor="text1"/>
        </w:rPr>
        <w:t xml:space="preserve">3. ročník setkání se zástupci fakultních a spolupracujících škol, jehož předmětem je prohloubení vzájemné spolupráce. Velmi žádané byly rovněž přípravné kurzy k přijímacím zkouškám. </w:t>
      </w:r>
    </w:p>
    <w:p w14:paraId="16A6BAD1" w14:textId="77777777" w:rsidR="00946582" w:rsidRPr="001C2C50" w:rsidRDefault="00946582" w:rsidP="00946582">
      <w:pPr>
        <w:ind w:firstLine="708"/>
        <w:jc w:val="both"/>
        <w:rPr>
          <w:rFonts w:asciiTheme="minorHAnsi" w:hAnsiTheme="minorHAnsi" w:cstheme="minorHAnsi"/>
          <w:color w:val="000000" w:themeColor="text1"/>
        </w:rPr>
      </w:pPr>
      <w:r w:rsidRPr="001C2C50">
        <w:rPr>
          <w:rFonts w:ascii="Calibri" w:eastAsia="Calibri" w:hAnsi="Calibri" w:cs="Calibri"/>
          <w:color w:val="000000" w:themeColor="text1"/>
        </w:rPr>
        <w:t xml:space="preserve">V roce 2019 bylo CCV nadále držitelem mezinárodního certifikátu kvality ISO 9001. Pedagogická fakulta Univerzity Palackého se tak řadí mezi instituce mající celosvětově uznávaný standard kvality v oblasti poskytování služeb. Certifikát je každoročně obhájen na základě auditu u prestižního certifikačního orgánu TÜV SÜD Czech s.r.o., který je součástí </w:t>
      </w:r>
      <w:r w:rsidRPr="001C2C50">
        <w:rPr>
          <w:rFonts w:ascii="Calibri" w:eastAsia="Calibri" w:hAnsi="Calibri" w:cs="Calibri"/>
          <w:color w:val="000000" w:themeColor="text1"/>
        </w:rPr>
        <w:lastRenderedPageBreak/>
        <w:t xml:space="preserve">mezinárodní skupiny TÜV SÜD Group. Předmětem certifikace je poskytování vzdělávání (vzdělávací programy, kurzy, rekvalifikace, workshopy, semináře, e-learning), vlastní vzdělávací proces i poradenská činnost. </w:t>
      </w:r>
    </w:p>
    <w:p w14:paraId="1559B11B" w14:textId="77777777" w:rsidR="00946582" w:rsidRPr="001C2C50" w:rsidRDefault="00946582" w:rsidP="00946582">
      <w:pPr>
        <w:ind w:firstLine="708"/>
        <w:jc w:val="both"/>
        <w:rPr>
          <w:rFonts w:asciiTheme="minorHAnsi" w:hAnsiTheme="minorHAnsi" w:cstheme="minorHAnsi"/>
          <w:color w:val="000000" w:themeColor="text1"/>
        </w:rPr>
      </w:pPr>
    </w:p>
    <w:p w14:paraId="2CEC0FBC" w14:textId="77777777" w:rsidR="00946582" w:rsidRPr="001C2C50" w:rsidRDefault="00946582" w:rsidP="00946582">
      <w:pPr>
        <w:jc w:val="center"/>
        <w:rPr>
          <w:rFonts w:asciiTheme="minorHAnsi" w:hAnsiTheme="minorHAnsi" w:cstheme="minorHAnsi"/>
          <w:b/>
          <w:bCs/>
          <w:color w:val="000000" w:themeColor="text1"/>
        </w:rPr>
      </w:pPr>
    </w:p>
    <w:p w14:paraId="7724583D" w14:textId="77777777" w:rsidR="00946582" w:rsidRPr="001C2C50" w:rsidRDefault="00946582" w:rsidP="00946582">
      <w:pPr>
        <w:jc w:val="center"/>
        <w:rPr>
          <w:rFonts w:asciiTheme="minorHAnsi" w:hAnsiTheme="minorHAnsi" w:cstheme="minorHAnsi"/>
          <w:b/>
          <w:bCs/>
          <w:color w:val="000000" w:themeColor="text1"/>
          <w:shd w:val="clear" w:color="auto" w:fill="FFFFFF"/>
        </w:rPr>
      </w:pPr>
      <w:r w:rsidRPr="001C2C50">
        <w:rPr>
          <w:rFonts w:asciiTheme="minorHAnsi" w:hAnsiTheme="minorHAnsi" w:cstheme="minorHAnsi"/>
          <w:b/>
          <w:bCs/>
          <w:color w:val="000000" w:themeColor="text1"/>
        </w:rPr>
        <w:t>Mezinárodní certifikát</w:t>
      </w:r>
      <w:r w:rsidRPr="001C2C50">
        <w:rPr>
          <w:rFonts w:asciiTheme="minorHAnsi" w:hAnsiTheme="minorHAnsi" w:cstheme="minorHAnsi"/>
          <w:b/>
          <w:bCs/>
          <w:color w:val="000000" w:themeColor="text1"/>
          <w:shd w:val="clear" w:color="auto" w:fill="FFFFFF"/>
        </w:rPr>
        <w:t xml:space="preserve"> kvality ISO 9001</w:t>
      </w:r>
    </w:p>
    <w:p w14:paraId="485A1E29" w14:textId="77777777" w:rsidR="00946582" w:rsidRPr="001C2C50" w:rsidRDefault="00946582" w:rsidP="00946582">
      <w:pPr>
        <w:jc w:val="center"/>
        <w:rPr>
          <w:rFonts w:asciiTheme="minorHAnsi" w:hAnsiTheme="minorHAnsi" w:cstheme="minorHAnsi"/>
          <w:color w:val="000000" w:themeColor="text1"/>
        </w:rPr>
      </w:pPr>
    </w:p>
    <w:p w14:paraId="4443EA6E" w14:textId="77777777" w:rsidR="00946582" w:rsidRPr="00946582" w:rsidRDefault="00946582" w:rsidP="00946582">
      <w:pPr>
        <w:jc w:val="center"/>
        <w:rPr>
          <w:color w:val="FF0000"/>
        </w:rPr>
      </w:pPr>
      <w:r w:rsidRPr="00946582">
        <w:rPr>
          <w:noProof/>
          <w:color w:val="FF0000"/>
        </w:rPr>
        <w:drawing>
          <wp:inline distT="0" distB="0" distL="0" distR="0" wp14:anchorId="3A0C8019" wp14:editId="0C9B0DD6">
            <wp:extent cx="4572000" cy="3038475"/>
            <wp:effectExtent l="0" t="0" r="0" b="0"/>
            <wp:docPr id="2026288061" name="Obrázek 202628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3038475"/>
                    </a:xfrm>
                    <a:prstGeom prst="rect">
                      <a:avLst/>
                    </a:prstGeom>
                  </pic:spPr>
                </pic:pic>
              </a:graphicData>
            </a:graphic>
          </wp:inline>
        </w:drawing>
      </w:r>
    </w:p>
    <w:p w14:paraId="7C854823" w14:textId="77777777" w:rsidR="00946582" w:rsidRPr="00946582" w:rsidRDefault="00946582" w:rsidP="00946582">
      <w:pPr>
        <w:jc w:val="both"/>
        <w:rPr>
          <w:rFonts w:asciiTheme="minorHAnsi" w:hAnsiTheme="minorHAnsi" w:cstheme="minorHAnsi"/>
          <w:bCs/>
          <w:color w:val="FF0000"/>
        </w:rPr>
      </w:pPr>
    </w:p>
    <w:p w14:paraId="202D602D" w14:textId="77777777" w:rsidR="00946582" w:rsidRPr="00946582" w:rsidRDefault="00946582" w:rsidP="00946582">
      <w:pPr>
        <w:jc w:val="both"/>
        <w:rPr>
          <w:rFonts w:asciiTheme="minorHAnsi" w:hAnsiTheme="minorHAnsi" w:cstheme="minorHAnsi"/>
          <w:color w:val="FF0000"/>
        </w:rPr>
      </w:pPr>
    </w:p>
    <w:p w14:paraId="07CF62C3" w14:textId="4BADFF06" w:rsidR="00946582" w:rsidRPr="001C2C50" w:rsidRDefault="00946582" w:rsidP="00946582">
      <w:pPr>
        <w:ind w:firstLine="708"/>
        <w:jc w:val="both"/>
        <w:rPr>
          <w:rFonts w:ascii="Calibri" w:eastAsia="Calibri" w:hAnsi="Calibri" w:cs="Calibri"/>
          <w:color w:val="000000" w:themeColor="text1"/>
        </w:rPr>
      </w:pPr>
      <w:r w:rsidRPr="001C2C50">
        <w:rPr>
          <w:rFonts w:ascii="Calibri" w:eastAsia="Calibri" w:hAnsi="Calibri" w:cs="Calibri"/>
          <w:color w:val="000000" w:themeColor="text1"/>
        </w:rPr>
        <w:t>Fakulta klade důraz na celoživotní vzdělávání a učení prostřednictvím Centra celoživotního vzdělávání, a to v každém věku člověka. I toto je důvod podpory projektů, které vedou k neformálnímu nebo informálnímu vzdělávání v různých oblastech. V roce 201</w:t>
      </w:r>
      <w:r w:rsidR="00AC08B2">
        <w:rPr>
          <w:rFonts w:ascii="Calibri" w:eastAsia="Calibri" w:hAnsi="Calibri" w:cs="Calibri"/>
          <w:color w:val="000000" w:themeColor="text1"/>
        </w:rPr>
        <w:t>9</w:t>
      </w:r>
      <w:r w:rsidRPr="001C2C50">
        <w:rPr>
          <w:rFonts w:ascii="Calibri" w:eastAsia="Calibri" w:hAnsi="Calibri" w:cs="Calibri"/>
          <w:color w:val="000000" w:themeColor="text1"/>
        </w:rPr>
        <w:t xml:space="preserve"> byly podpořeny vzdělávací aktivity dětí v dětském domově v Janovicích u Rýmařova, a to prostřednictvím zakoupení pomůcek (např. didaktických her atd.). Dárky pracovníci Centra celoživotního vzdělávání předali při osobní návštěvě v prosinci 201</w:t>
      </w:r>
      <w:r w:rsidR="00AC08B2">
        <w:rPr>
          <w:rFonts w:ascii="Calibri" w:eastAsia="Calibri" w:hAnsi="Calibri" w:cs="Calibri"/>
          <w:color w:val="000000" w:themeColor="text1"/>
        </w:rPr>
        <w:t>9</w:t>
      </w:r>
      <w:r w:rsidRPr="001C2C50">
        <w:rPr>
          <w:rFonts w:ascii="Calibri" w:eastAsia="Calibri" w:hAnsi="Calibri" w:cs="Calibri"/>
          <w:color w:val="000000" w:themeColor="text1"/>
        </w:rPr>
        <w:t xml:space="preserve">. Za tento počin je CCV pravidelně nominováno na „Cenu Ď neboli dík dobrodincům a mecenášům za podporu kultury a charity“. CCV podporuje také Zoologickou zahradu Olomouc. Přispívá na chov a výživu vzácných a ohrožených druhů zvířat, aby je mohly poznat další generace dětí. </w:t>
      </w:r>
    </w:p>
    <w:p w14:paraId="16C2DD1B" w14:textId="77777777" w:rsidR="6DEB2FA6" w:rsidRPr="001C2C50" w:rsidRDefault="6DEB2FA6" w:rsidP="6DEB2FA6">
      <w:pPr>
        <w:ind w:firstLine="708"/>
        <w:jc w:val="both"/>
        <w:rPr>
          <w:rFonts w:ascii="Calibri" w:eastAsia="Calibri" w:hAnsi="Calibri" w:cs="Calibri"/>
          <w:color w:val="000000" w:themeColor="text1"/>
        </w:rPr>
      </w:pPr>
    </w:p>
    <w:p w14:paraId="222E986A" w14:textId="77777777" w:rsidR="6DEB2FA6" w:rsidRPr="0075669A" w:rsidRDefault="6DEB2FA6"/>
    <w:p w14:paraId="7099D998" w14:textId="77777777" w:rsidR="00A9266E" w:rsidRPr="0075669A" w:rsidRDefault="6DEB2FA6" w:rsidP="6DEB2FA6">
      <w:pPr>
        <w:pStyle w:val="Nadpis1"/>
        <w:rPr>
          <w:rFonts w:asciiTheme="minorHAnsi" w:hAnsiTheme="minorHAnsi" w:cstheme="minorBidi"/>
          <w:sz w:val="24"/>
          <w:szCs w:val="24"/>
        </w:rPr>
      </w:pPr>
      <w:bookmarkStart w:id="23" w:name="_Toc35449405"/>
      <w:r w:rsidRPr="0075669A">
        <w:rPr>
          <w:rFonts w:asciiTheme="minorHAnsi" w:hAnsiTheme="minorHAnsi" w:cstheme="minorBidi"/>
          <w:sz w:val="24"/>
          <w:szCs w:val="24"/>
          <w:lang w:val="cs-CZ"/>
        </w:rPr>
        <w:t>5 Výzkum, vývoj a tvůrčí činnost</w:t>
      </w:r>
      <w:bookmarkEnd w:id="23"/>
      <w:r w:rsidRPr="0075669A">
        <w:rPr>
          <w:rFonts w:asciiTheme="minorHAnsi" w:hAnsiTheme="minorHAnsi" w:cstheme="minorBidi"/>
          <w:sz w:val="24"/>
          <w:szCs w:val="24"/>
          <w:lang w:val="cs-CZ"/>
        </w:rPr>
        <w:t xml:space="preserve"> </w:t>
      </w:r>
    </w:p>
    <w:p w14:paraId="593D9A2C" w14:textId="77777777" w:rsidR="00A9266E" w:rsidRPr="0075669A" w:rsidRDefault="00A9266E">
      <w:pPr>
        <w:rPr>
          <w:rFonts w:asciiTheme="minorHAnsi" w:hAnsiTheme="minorHAnsi" w:cstheme="minorHAnsi"/>
          <w:highlight w:val="lightGray"/>
          <w:lang w:val="x-none" w:eastAsia="x-none"/>
        </w:rPr>
      </w:pPr>
    </w:p>
    <w:p w14:paraId="72F01B60" w14:textId="139A4521" w:rsidR="00307E31" w:rsidRPr="001C2C50" w:rsidRDefault="00307E31" w:rsidP="00634FD0">
      <w:pPr>
        <w:jc w:val="both"/>
        <w:rPr>
          <w:rFonts w:asciiTheme="minorHAnsi" w:hAnsiTheme="minorHAnsi" w:cstheme="minorBidi"/>
          <w:color w:val="000000" w:themeColor="text1"/>
        </w:rPr>
      </w:pPr>
      <w:r w:rsidRPr="001C2C50">
        <w:rPr>
          <w:rFonts w:asciiTheme="minorHAnsi" w:hAnsiTheme="minorHAnsi" w:cstheme="minorBidi"/>
          <w:color w:val="000000" w:themeColor="text1"/>
        </w:rPr>
        <w:t xml:space="preserve">V roce 2019 se vědecká, výzkumná a tvůrčí činnost dále soustředila zejména na pokračování realizace hlavních výzkumných témat fakulty a podporu vzniku nových projektových témat </w:t>
      </w:r>
      <w:r w:rsidR="00634FD0" w:rsidRPr="001C2C50">
        <w:rPr>
          <w:rFonts w:asciiTheme="minorHAnsi" w:hAnsiTheme="minorHAnsi" w:cstheme="minorBidi"/>
          <w:color w:val="000000" w:themeColor="text1"/>
        </w:rPr>
        <w:br/>
      </w:r>
      <w:r w:rsidRPr="001C2C50">
        <w:rPr>
          <w:rFonts w:asciiTheme="minorHAnsi" w:hAnsiTheme="minorHAnsi" w:cstheme="minorBidi"/>
          <w:color w:val="000000" w:themeColor="text1"/>
        </w:rPr>
        <w:t xml:space="preserve">v oblasti základního i aplikovaného výzkumu. Na jednotlivých pracovištích probíhalo detailnější rozpracování, a tato témata byla zakomponována do rozličných projektů. Tomuto napomáhala i transdisciplinární spolupráce v rámci Ústavu pro výzkum a vývoj rozvíjením vědeckovýzkumné činnosti průřezově napříč několika pracovišti fakulty. Výrazně se na těchto aktivitách podílí Oddělení vědy a výzkumu a Ústav pro výzkum a vývoj, které systematicky spolupracují a vyhledávají vhodné vědecko-výzkumné příležitosti jak národního, tak mezinárodního charakteru, informují o možnostech a nových příležitostech všechna </w:t>
      </w:r>
      <w:r w:rsidRPr="001C2C50">
        <w:rPr>
          <w:rFonts w:asciiTheme="minorHAnsi" w:hAnsiTheme="minorHAnsi" w:cstheme="minorBidi"/>
          <w:color w:val="000000" w:themeColor="text1"/>
        </w:rPr>
        <w:lastRenderedPageBreak/>
        <w:t xml:space="preserve">fakultní pracoviště a zároveň poskytují odborné konzultace při podávání projektů i jejich realizaci. </w:t>
      </w:r>
      <w:bookmarkStart w:id="24" w:name="h.4gs5x28jbsv3"/>
      <w:bookmarkEnd w:id="24"/>
    </w:p>
    <w:p w14:paraId="005713E3" w14:textId="77777777" w:rsidR="00307E31" w:rsidRPr="001C2C50" w:rsidRDefault="00307E31" w:rsidP="00307E31">
      <w:pPr>
        <w:ind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 xml:space="preserve">Fakulta se v roce 2019 aktivně snažila svými pobídkami napomoci rozvoji vědeckovýzkumné a publikační práce – pokračovaly např. projekty v rámci interního </w:t>
      </w:r>
      <w:r w:rsidRPr="001C2C50">
        <w:rPr>
          <w:rFonts w:asciiTheme="minorHAnsi" w:hAnsiTheme="minorHAnsi" w:cstheme="minorBidi"/>
          <w:i/>
          <w:iCs/>
          <w:color w:val="000000" w:themeColor="text1"/>
        </w:rPr>
        <w:t xml:space="preserve">Grantového fondu pro akademické pracovníky Pedagogické fakulty UP </w:t>
      </w:r>
      <w:r w:rsidRPr="001C2C50">
        <w:rPr>
          <w:rFonts w:asciiTheme="minorHAnsi" w:hAnsiTheme="minorHAnsi" w:cstheme="minorBidi"/>
          <w:color w:val="000000" w:themeColor="text1"/>
        </w:rPr>
        <w:t>a rovněž byly významně podpořeny snahy o rozvoj aplikovaného výzkumu, které vyústily získáním dvou projektů Technologické agentury ČR a podáním čtyř projektů výzvy ETA a ZETA, přičemž u jednoho z těchto projektů se fakulta zapojila jako partner do podaného projektu Univerzity Karlovy.</w:t>
      </w:r>
    </w:p>
    <w:p w14:paraId="480690D2" w14:textId="4231289E" w:rsidR="00A9266E" w:rsidRPr="001C2C50" w:rsidRDefault="32D0E93C" w:rsidP="32D0E93C">
      <w:pPr>
        <w:ind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 xml:space="preserve"> </w:t>
      </w:r>
    </w:p>
    <w:p w14:paraId="3EEEAD84" w14:textId="77777777" w:rsidR="32D0E93C" w:rsidRPr="00307E31" w:rsidRDefault="32D0E93C" w:rsidP="32D0E93C">
      <w:pPr>
        <w:jc w:val="center"/>
        <w:rPr>
          <w:rFonts w:asciiTheme="minorHAnsi" w:hAnsiTheme="minorHAnsi" w:cstheme="minorBidi"/>
          <w:color w:val="FF0000"/>
        </w:rPr>
      </w:pPr>
    </w:p>
    <w:p w14:paraId="5FAA1999" w14:textId="77777777" w:rsidR="00307E31" w:rsidRPr="00C61E6F" w:rsidRDefault="00307E31" w:rsidP="00307E31">
      <w:pPr>
        <w:jc w:val="center"/>
        <w:rPr>
          <w:rFonts w:asciiTheme="minorHAnsi" w:hAnsiTheme="minorHAnsi" w:cstheme="minorBidi"/>
          <w:b/>
        </w:rPr>
      </w:pPr>
      <w:r w:rsidRPr="00C61E6F">
        <w:rPr>
          <w:rFonts w:asciiTheme="minorHAnsi" w:hAnsiTheme="minorHAnsi" w:cstheme="minorBidi"/>
          <w:b/>
        </w:rPr>
        <w:t>Řešené projekty GA ČR v roce 201</w:t>
      </w:r>
      <w:r>
        <w:rPr>
          <w:rFonts w:asciiTheme="minorHAnsi" w:hAnsiTheme="minorHAnsi" w:cstheme="minorBidi"/>
          <w:b/>
        </w:rPr>
        <w:t>9</w:t>
      </w:r>
    </w:p>
    <w:p w14:paraId="1BA4EEB5" w14:textId="77777777" w:rsidR="00307E31" w:rsidRPr="0075669A" w:rsidRDefault="00307E31" w:rsidP="00307E31">
      <w:pPr>
        <w:jc w:val="center"/>
        <w:rPr>
          <w:rFonts w:asciiTheme="minorHAnsi" w:hAnsiTheme="minorHAnsi" w:cstheme="minorHAnsi"/>
          <w:highlight w:val="gree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410"/>
        <w:gridCol w:w="5735"/>
      </w:tblGrid>
      <w:tr w:rsidR="00307E31" w:rsidRPr="00090C02" w14:paraId="0E5A5B30" w14:textId="77777777" w:rsidTr="00307E31">
        <w:trPr>
          <w:trHeight w:val="410"/>
        </w:trPr>
        <w:tc>
          <w:tcPr>
            <w:tcW w:w="3410" w:type="dxa"/>
            <w:shd w:val="clear" w:color="auto" w:fill="D9D9D9" w:themeFill="background1" w:themeFillShade="D9"/>
            <w:vAlign w:val="center"/>
          </w:tcPr>
          <w:p w14:paraId="21664D5A" w14:textId="77777777" w:rsidR="00307E31" w:rsidRPr="00090C02" w:rsidRDefault="00307E31" w:rsidP="00307E31">
            <w:pPr>
              <w:jc w:val="center"/>
              <w:rPr>
                <w:rFonts w:asciiTheme="minorHAnsi" w:hAnsiTheme="minorHAnsi" w:cstheme="minorHAnsi"/>
                <w:sz w:val="22"/>
              </w:rPr>
            </w:pPr>
            <w:r w:rsidRPr="00090C02">
              <w:rPr>
                <w:rFonts w:asciiTheme="minorHAnsi" w:hAnsiTheme="minorHAnsi" w:cstheme="minorHAnsi"/>
                <w:sz w:val="22"/>
              </w:rPr>
              <w:t>Řešitel / spolupříjemce</w:t>
            </w:r>
          </w:p>
        </w:tc>
        <w:tc>
          <w:tcPr>
            <w:tcW w:w="5735" w:type="dxa"/>
            <w:shd w:val="clear" w:color="auto" w:fill="D9D9D9" w:themeFill="background1" w:themeFillShade="D9"/>
            <w:vAlign w:val="center"/>
          </w:tcPr>
          <w:p w14:paraId="6CB246FD" w14:textId="77777777" w:rsidR="00307E31" w:rsidRPr="00090C02" w:rsidRDefault="00307E31" w:rsidP="00307E31">
            <w:pPr>
              <w:jc w:val="center"/>
              <w:rPr>
                <w:rFonts w:asciiTheme="minorHAnsi" w:hAnsiTheme="minorHAnsi" w:cstheme="minorHAnsi"/>
                <w:sz w:val="22"/>
              </w:rPr>
            </w:pPr>
            <w:r w:rsidRPr="00090C02">
              <w:rPr>
                <w:rFonts w:asciiTheme="minorHAnsi" w:hAnsiTheme="minorHAnsi" w:cstheme="minorHAnsi"/>
                <w:sz w:val="22"/>
              </w:rPr>
              <w:t>Název projektu GA ČR</w:t>
            </w:r>
          </w:p>
        </w:tc>
      </w:tr>
      <w:tr w:rsidR="00307E31" w:rsidRPr="00090C02" w14:paraId="35E7747B" w14:textId="77777777" w:rsidTr="00307E31">
        <w:trPr>
          <w:trHeight w:val="410"/>
        </w:trPr>
        <w:tc>
          <w:tcPr>
            <w:tcW w:w="3410" w:type="dxa"/>
            <w:shd w:val="clear" w:color="auto" w:fill="FFFFFF"/>
            <w:vAlign w:val="center"/>
          </w:tcPr>
          <w:p w14:paraId="3B68FCE8" w14:textId="77777777" w:rsidR="00307E31" w:rsidRPr="00090C02" w:rsidRDefault="00307E31" w:rsidP="00307E31">
            <w:pPr>
              <w:rPr>
                <w:rFonts w:asciiTheme="minorHAnsi" w:hAnsiTheme="minorHAnsi" w:cstheme="minorHAnsi"/>
                <w:sz w:val="22"/>
              </w:rPr>
            </w:pPr>
            <w:r w:rsidRPr="00090C02">
              <w:rPr>
                <w:rFonts w:asciiTheme="minorHAnsi" w:hAnsiTheme="minorHAnsi" w:cstheme="minorHAnsi"/>
                <w:sz w:val="22"/>
              </w:rPr>
              <w:t>prof. Mgr. MgA. Vít Zouhar, Ph.D. (spolupříjemce)</w:t>
            </w:r>
          </w:p>
        </w:tc>
        <w:tc>
          <w:tcPr>
            <w:tcW w:w="5735" w:type="dxa"/>
            <w:shd w:val="clear" w:color="auto" w:fill="FFFFFF"/>
            <w:vAlign w:val="center"/>
          </w:tcPr>
          <w:p w14:paraId="45BB1A29" w14:textId="77777777" w:rsidR="00307E31" w:rsidRPr="00090C02" w:rsidRDefault="00307E31" w:rsidP="00307E31">
            <w:pPr>
              <w:jc w:val="both"/>
              <w:rPr>
                <w:rFonts w:asciiTheme="minorHAnsi" w:hAnsiTheme="minorHAnsi" w:cstheme="minorHAnsi"/>
                <w:sz w:val="22"/>
              </w:rPr>
            </w:pPr>
            <w:r w:rsidRPr="00090C02">
              <w:rPr>
                <w:rFonts w:asciiTheme="minorHAnsi" w:hAnsiTheme="minorHAnsi" w:cstheme="minorHAnsi"/>
                <w:sz w:val="22"/>
              </w:rPr>
              <w:t>Souborné kritické vydání děl Bohuslava Martinů – 2. fáze</w:t>
            </w:r>
          </w:p>
        </w:tc>
      </w:tr>
    </w:tbl>
    <w:p w14:paraId="0B6C6782" w14:textId="77777777" w:rsidR="00307E31" w:rsidRPr="0075669A" w:rsidRDefault="00307E31" w:rsidP="00307E31">
      <w:pPr>
        <w:ind w:firstLine="708"/>
        <w:rPr>
          <w:rFonts w:asciiTheme="minorHAnsi" w:hAnsiTheme="minorHAnsi" w:cstheme="minorHAnsi"/>
        </w:rPr>
      </w:pPr>
    </w:p>
    <w:p w14:paraId="4B7A33C2" w14:textId="77777777" w:rsidR="00307E31" w:rsidRPr="00C61E6F" w:rsidRDefault="00307E31" w:rsidP="00307E31">
      <w:pPr>
        <w:jc w:val="center"/>
        <w:rPr>
          <w:rFonts w:asciiTheme="minorHAnsi" w:hAnsiTheme="minorHAnsi" w:cstheme="minorBidi"/>
          <w:b/>
        </w:rPr>
      </w:pPr>
      <w:r w:rsidRPr="00B06363">
        <w:rPr>
          <w:rFonts w:asciiTheme="minorHAnsi" w:hAnsiTheme="minorHAnsi" w:cstheme="minorBidi"/>
          <w:b/>
        </w:rPr>
        <w:t>Řešené projekty TA ČR v roce 2019</w:t>
      </w:r>
    </w:p>
    <w:p w14:paraId="2A206861" w14:textId="77777777" w:rsidR="00307E31" w:rsidRPr="0075669A" w:rsidRDefault="00307E31" w:rsidP="00307E31">
      <w:pPr>
        <w:jc w:val="center"/>
        <w:rPr>
          <w:rFonts w:asciiTheme="minorHAnsi" w:hAnsiTheme="minorHAnsi" w:cstheme="minorBidi"/>
          <w:highlight w:val="gree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5695"/>
      </w:tblGrid>
      <w:tr w:rsidR="00307E31" w:rsidRPr="00090C02" w14:paraId="79240693" w14:textId="77777777" w:rsidTr="00307E31">
        <w:trPr>
          <w:trHeight w:val="410"/>
        </w:trPr>
        <w:tc>
          <w:tcPr>
            <w:tcW w:w="3450" w:type="dxa"/>
            <w:shd w:val="clear" w:color="auto" w:fill="D9D9D9" w:themeFill="background1" w:themeFillShade="D9"/>
            <w:vAlign w:val="center"/>
          </w:tcPr>
          <w:p w14:paraId="38510EFB" w14:textId="77777777" w:rsidR="00307E31" w:rsidRPr="00090C02" w:rsidRDefault="00307E31" w:rsidP="00307E31">
            <w:pPr>
              <w:jc w:val="center"/>
              <w:rPr>
                <w:rFonts w:asciiTheme="minorHAnsi" w:hAnsiTheme="minorHAnsi" w:cstheme="minorBidi"/>
                <w:sz w:val="22"/>
              </w:rPr>
            </w:pPr>
            <w:r w:rsidRPr="00090C02">
              <w:rPr>
                <w:rFonts w:asciiTheme="minorHAnsi" w:hAnsiTheme="minorHAnsi" w:cstheme="minorBidi"/>
                <w:sz w:val="22"/>
              </w:rPr>
              <w:t xml:space="preserve">Řešitel </w:t>
            </w:r>
          </w:p>
        </w:tc>
        <w:tc>
          <w:tcPr>
            <w:tcW w:w="5695" w:type="dxa"/>
            <w:shd w:val="clear" w:color="auto" w:fill="D9D9D9" w:themeFill="background1" w:themeFillShade="D9"/>
            <w:vAlign w:val="center"/>
          </w:tcPr>
          <w:p w14:paraId="18B88070" w14:textId="77777777" w:rsidR="00307E31" w:rsidRPr="00090C02" w:rsidRDefault="00307E31" w:rsidP="00307E31">
            <w:pPr>
              <w:jc w:val="center"/>
              <w:rPr>
                <w:rFonts w:asciiTheme="minorHAnsi" w:hAnsiTheme="minorHAnsi" w:cstheme="minorBidi"/>
                <w:sz w:val="22"/>
              </w:rPr>
            </w:pPr>
            <w:r w:rsidRPr="00090C02">
              <w:rPr>
                <w:rFonts w:asciiTheme="minorHAnsi" w:hAnsiTheme="minorHAnsi" w:cstheme="minorBidi"/>
                <w:sz w:val="22"/>
              </w:rPr>
              <w:t>Název projektu TA ČR</w:t>
            </w:r>
          </w:p>
        </w:tc>
      </w:tr>
      <w:tr w:rsidR="00307E31" w:rsidRPr="00090C02" w14:paraId="69F2648C" w14:textId="77777777" w:rsidTr="00307E31">
        <w:trPr>
          <w:trHeight w:val="410"/>
        </w:trPr>
        <w:tc>
          <w:tcPr>
            <w:tcW w:w="3450" w:type="dxa"/>
            <w:shd w:val="clear" w:color="auto" w:fill="FFFFFF" w:themeFill="background1"/>
            <w:vAlign w:val="center"/>
          </w:tcPr>
          <w:p w14:paraId="761D36F3" w14:textId="77777777" w:rsidR="00307E31" w:rsidRPr="00090C02" w:rsidRDefault="00307E31" w:rsidP="00307E31">
            <w:pPr>
              <w:rPr>
                <w:rFonts w:ascii="Calibri" w:eastAsia="Calibri" w:hAnsi="Calibri" w:cs="Calibri"/>
                <w:sz w:val="22"/>
              </w:rPr>
            </w:pPr>
            <w:r w:rsidRPr="00090C02">
              <w:rPr>
                <w:rFonts w:ascii="Calibri" w:eastAsia="Calibri" w:hAnsi="Calibri" w:cs="Calibri"/>
                <w:sz w:val="22"/>
              </w:rPr>
              <w:t>Mgr. Veronika Růžičková, PhD.</w:t>
            </w:r>
          </w:p>
        </w:tc>
        <w:tc>
          <w:tcPr>
            <w:tcW w:w="5695" w:type="dxa"/>
            <w:shd w:val="clear" w:color="auto" w:fill="FFFFFF" w:themeFill="background1"/>
            <w:vAlign w:val="center"/>
          </w:tcPr>
          <w:p w14:paraId="59D20ABA" w14:textId="77777777" w:rsidR="00307E31" w:rsidRPr="00090C02" w:rsidRDefault="00307E31" w:rsidP="00307E31">
            <w:pPr>
              <w:rPr>
                <w:sz w:val="22"/>
              </w:rPr>
            </w:pPr>
            <w:r w:rsidRPr="00090C02">
              <w:rPr>
                <w:rFonts w:ascii="Calibri" w:eastAsia="Calibri" w:hAnsi="Calibri" w:cs="Calibri"/>
                <w:sz w:val="22"/>
              </w:rPr>
              <w:t>ETA1 – Rozvoj samostatného pohybu prostřednictvím taktilně-auditivních prostředků</w:t>
            </w:r>
          </w:p>
        </w:tc>
      </w:tr>
      <w:tr w:rsidR="00307E31" w:rsidRPr="00090C02" w14:paraId="153C4564" w14:textId="77777777" w:rsidTr="00307E31">
        <w:trPr>
          <w:trHeight w:val="410"/>
        </w:trPr>
        <w:tc>
          <w:tcPr>
            <w:tcW w:w="3450" w:type="dxa"/>
            <w:shd w:val="clear" w:color="auto" w:fill="FFFFFF" w:themeFill="background1"/>
            <w:vAlign w:val="center"/>
          </w:tcPr>
          <w:p w14:paraId="13084D0B" w14:textId="77777777" w:rsidR="00307E31" w:rsidRPr="00090C02" w:rsidRDefault="00307E31" w:rsidP="00307E31">
            <w:pPr>
              <w:rPr>
                <w:rFonts w:asciiTheme="minorHAnsi" w:hAnsiTheme="minorHAnsi" w:cstheme="minorBidi"/>
                <w:sz w:val="22"/>
              </w:rPr>
            </w:pPr>
            <w:r w:rsidRPr="00090C02">
              <w:rPr>
                <w:rFonts w:asciiTheme="minorHAnsi" w:hAnsiTheme="minorHAnsi" w:cstheme="minorBidi"/>
                <w:sz w:val="22"/>
              </w:rPr>
              <w:t xml:space="preserve">prof. PhDr. Eva Šmelová, Ph.D. </w:t>
            </w:r>
          </w:p>
        </w:tc>
        <w:tc>
          <w:tcPr>
            <w:tcW w:w="5695" w:type="dxa"/>
            <w:shd w:val="clear" w:color="auto" w:fill="FFFFFF" w:themeFill="background1"/>
            <w:vAlign w:val="center"/>
          </w:tcPr>
          <w:p w14:paraId="40804DFA" w14:textId="77777777" w:rsidR="00307E31" w:rsidRPr="00090C02" w:rsidRDefault="00307E31" w:rsidP="00307E31">
            <w:pPr>
              <w:jc w:val="both"/>
              <w:rPr>
                <w:sz w:val="22"/>
              </w:rPr>
            </w:pPr>
            <w:r w:rsidRPr="00090C02">
              <w:rPr>
                <w:rFonts w:ascii="Calibri" w:eastAsia="Calibri" w:hAnsi="Calibri" w:cs="Calibri"/>
                <w:sz w:val="22"/>
              </w:rPr>
              <w:t>ETA2</w:t>
            </w:r>
            <w:r>
              <w:rPr>
                <w:rFonts w:ascii="Calibri" w:eastAsia="Calibri" w:hAnsi="Calibri" w:cs="Calibri"/>
                <w:sz w:val="22"/>
              </w:rPr>
              <w:t xml:space="preserve"> </w:t>
            </w:r>
            <w:r w:rsidRPr="00090C02">
              <w:rPr>
                <w:rFonts w:ascii="Calibri" w:eastAsia="Calibri" w:hAnsi="Calibri" w:cs="Calibri"/>
                <w:sz w:val="22"/>
              </w:rPr>
              <w:t>–</w:t>
            </w:r>
            <w:r>
              <w:rPr>
                <w:rFonts w:ascii="Calibri" w:eastAsia="Calibri" w:hAnsi="Calibri" w:cs="Calibri"/>
                <w:sz w:val="22"/>
              </w:rPr>
              <w:t xml:space="preserve"> </w:t>
            </w:r>
            <w:r w:rsidRPr="00090C02">
              <w:rPr>
                <w:rFonts w:ascii="Calibri" w:eastAsia="Calibri" w:hAnsi="Calibri" w:cs="Calibri"/>
                <w:sz w:val="22"/>
              </w:rPr>
              <w:t xml:space="preserve">Online aplikace jako nástroj pedagogické diagnostiky </w:t>
            </w:r>
            <w:r>
              <w:rPr>
                <w:rFonts w:ascii="Calibri" w:eastAsia="Calibri" w:hAnsi="Calibri" w:cs="Calibri"/>
                <w:sz w:val="22"/>
              </w:rPr>
              <w:br/>
            </w:r>
            <w:r w:rsidRPr="00090C02">
              <w:rPr>
                <w:rFonts w:ascii="Calibri" w:eastAsia="Calibri" w:hAnsi="Calibri" w:cs="Calibri"/>
                <w:sz w:val="22"/>
              </w:rPr>
              <w:t>a intervence v práci učitele mateřské školy s akcentem na školní připravenost</w:t>
            </w:r>
          </w:p>
        </w:tc>
      </w:tr>
      <w:tr w:rsidR="00307E31" w:rsidRPr="00090C02" w14:paraId="1FFF7CA4" w14:textId="77777777" w:rsidTr="00307E31">
        <w:trPr>
          <w:trHeight w:val="410"/>
        </w:trPr>
        <w:tc>
          <w:tcPr>
            <w:tcW w:w="3450" w:type="dxa"/>
            <w:shd w:val="clear" w:color="auto" w:fill="FFFFFF" w:themeFill="background1"/>
            <w:vAlign w:val="center"/>
          </w:tcPr>
          <w:p w14:paraId="443ED170" w14:textId="77777777" w:rsidR="00307E31" w:rsidRPr="007077AE" w:rsidRDefault="00307E31" w:rsidP="00307E31">
            <w:pPr>
              <w:spacing w:before="100" w:beforeAutospacing="1" w:after="100" w:afterAutospacing="1"/>
              <w:rPr>
                <w:rFonts w:asciiTheme="minorHAnsi" w:hAnsiTheme="minorHAnsi" w:cstheme="minorBidi"/>
                <w:sz w:val="22"/>
              </w:rPr>
            </w:pPr>
            <w:r w:rsidRPr="007077AE">
              <w:rPr>
                <w:rFonts w:asciiTheme="minorHAnsi" w:hAnsiTheme="minorHAnsi" w:cstheme="minorBidi"/>
                <w:sz w:val="22"/>
              </w:rPr>
              <w:t>Mgr. Hana Karunová, Ph.D.</w:t>
            </w:r>
          </w:p>
          <w:p w14:paraId="38F593CC" w14:textId="77777777" w:rsidR="00307E31" w:rsidRPr="00090C02" w:rsidRDefault="00307E31" w:rsidP="00307E31">
            <w:pPr>
              <w:rPr>
                <w:rFonts w:asciiTheme="minorHAnsi" w:hAnsiTheme="minorHAnsi" w:cstheme="minorBidi"/>
                <w:sz w:val="22"/>
              </w:rPr>
            </w:pPr>
          </w:p>
        </w:tc>
        <w:tc>
          <w:tcPr>
            <w:tcW w:w="5695" w:type="dxa"/>
            <w:shd w:val="clear" w:color="auto" w:fill="FFFFFF" w:themeFill="background1"/>
            <w:vAlign w:val="center"/>
          </w:tcPr>
          <w:p w14:paraId="4033D858" w14:textId="77777777" w:rsidR="00307E31" w:rsidRPr="00090C02" w:rsidRDefault="00307E31" w:rsidP="00307E31">
            <w:pPr>
              <w:jc w:val="both"/>
              <w:rPr>
                <w:rFonts w:ascii="Calibri" w:eastAsia="Calibri" w:hAnsi="Calibri" w:cs="Calibri"/>
                <w:sz w:val="22"/>
              </w:rPr>
            </w:pPr>
            <w:r w:rsidRPr="007077AE">
              <w:rPr>
                <w:rFonts w:ascii="Calibri" w:eastAsia="Calibri" w:hAnsi="Calibri" w:cs="Calibri"/>
                <w:sz w:val="22"/>
              </w:rPr>
              <w:t>ETA3 - Inteligentní data</w:t>
            </w:r>
            <w:r>
              <w:rPr>
                <w:rFonts w:ascii="Calibri" w:eastAsia="Calibri" w:hAnsi="Calibri" w:cs="Calibri"/>
                <w:sz w:val="22"/>
              </w:rPr>
              <w:t>báze pro podporu rozvoje osob s </w:t>
            </w:r>
            <w:r w:rsidRPr="007077AE">
              <w:rPr>
                <w:rFonts w:ascii="Calibri" w:eastAsia="Calibri" w:hAnsi="Calibri" w:cs="Calibri"/>
                <w:sz w:val="22"/>
              </w:rPr>
              <w:t>poruchami autistického spektra či jiných</w:t>
            </w:r>
            <w:r>
              <w:rPr>
                <w:rFonts w:ascii="Calibri" w:eastAsia="Calibri" w:hAnsi="Calibri" w:cs="Calibri"/>
                <w:sz w:val="22"/>
              </w:rPr>
              <w:t xml:space="preserve"> skupin jedinců s </w:t>
            </w:r>
            <w:r w:rsidRPr="007077AE">
              <w:rPr>
                <w:rFonts w:ascii="Calibri" w:eastAsia="Calibri" w:hAnsi="Calibri" w:cs="Calibri"/>
                <w:sz w:val="22"/>
              </w:rPr>
              <w:t xml:space="preserve">postižením </w:t>
            </w:r>
          </w:p>
        </w:tc>
      </w:tr>
      <w:tr w:rsidR="00307E31" w:rsidRPr="00090C02" w14:paraId="4D2D853C" w14:textId="77777777" w:rsidTr="00307E31">
        <w:trPr>
          <w:trHeight w:val="410"/>
        </w:trPr>
        <w:tc>
          <w:tcPr>
            <w:tcW w:w="3450" w:type="dxa"/>
            <w:shd w:val="clear" w:color="auto" w:fill="FFFFFF" w:themeFill="background1"/>
            <w:vAlign w:val="center"/>
          </w:tcPr>
          <w:p w14:paraId="275D5CCC" w14:textId="77777777" w:rsidR="00307E31" w:rsidRPr="007077AE" w:rsidRDefault="00307E31" w:rsidP="00307E31">
            <w:pPr>
              <w:spacing w:before="100" w:beforeAutospacing="1" w:after="100" w:afterAutospacing="1"/>
              <w:rPr>
                <w:rFonts w:asciiTheme="minorHAnsi" w:hAnsiTheme="minorHAnsi" w:cstheme="minorBidi"/>
                <w:sz w:val="22"/>
              </w:rPr>
            </w:pPr>
            <w:r w:rsidRPr="007077AE">
              <w:rPr>
                <w:rFonts w:asciiTheme="minorHAnsi" w:hAnsiTheme="minorHAnsi" w:cstheme="minorBidi"/>
                <w:sz w:val="22"/>
              </w:rPr>
              <w:t>prof. PaedDr. Jiří Luska, CSc.</w:t>
            </w:r>
          </w:p>
          <w:p w14:paraId="43BDC0F2" w14:textId="77777777" w:rsidR="00307E31" w:rsidRPr="00090C02" w:rsidRDefault="00307E31" w:rsidP="00307E31">
            <w:pPr>
              <w:rPr>
                <w:rFonts w:asciiTheme="minorHAnsi" w:hAnsiTheme="minorHAnsi" w:cstheme="minorBidi"/>
                <w:sz w:val="22"/>
              </w:rPr>
            </w:pPr>
          </w:p>
        </w:tc>
        <w:tc>
          <w:tcPr>
            <w:tcW w:w="5695" w:type="dxa"/>
            <w:shd w:val="clear" w:color="auto" w:fill="FFFFFF" w:themeFill="background1"/>
            <w:vAlign w:val="center"/>
          </w:tcPr>
          <w:p w14:paraId="619FDEA7" w14:textId="77777777" w:rsidR="00307E31" w:rsidRPr="00090C02" w:rsidRDefault="00307E31" w:rsidP="00307E31">
            <w:pPr>
              <w:jc w:val="both"/>
              <w:rPr>
                <w:rFonts w:ascii="Calibri" w:eastAsia="Calibri" w:hAnsi="Calibri" w:cs="Calibri"/>
                <w:sz w:val="22"/>
              </w:rPr>
            </w:pPr>
            <w:r w:rsidRPr="007077AE">
              <w:rPr>
                <w:rFonts w:ascii="Calibri" w:eastAsia="Calibri" w:hAnsi="Calibri" w:cs="Calibri"/>
                <w:sz w:val="22"/>
              </w:rPr>
              <w:t>ETA4 - Aplikace IT jako faktor in</w:t>
            </w:r>
            <w:r>
              <w:rPr>
                <w:rFonts w:ascii="Calibri" w:eastAsia="Calibri" w:hAnsi="Calibri" w:cs="Calibri"/>
                <w:sz w:val="22"/>
              </w:rPr>
              <w:t>dividualizace a interaktivity v </w:t>
            </w:r>
            <w:r w:rsidRPr="007077AE">
              <w:rPr>
                <w:rFonts w:ascii="Calibri" w:eastAsia="Calibri" w:hAnsi="Calibri" w:cs="Calibri"/>
                <w:sz w:val="22"/>
              </w:rPr>
              <w:t>diagnostických přístupech hudební enkulturace</w:t>
            </w:r>
          </w:p>
        </w:tc>
      </w:tr>
    </w:tbl>
    <w:p w14:paraId="665D1D18" w14:textId="77777777" w:rsidR="00307E31" w:rsidRPr="00C61E6F" w:rsidRDefault="00307E31" w:rsidP="00307E31">
      <w:pPr>
        <w:spacing w:line="259" w:lineRule="auto"/>
        <w:jc w:val="center"/>
        <w:rPr>
          <w:rFonts w:asciiTheme="minorHAnsi" w:hAnsiTheme="minorHAnsi" w:cstheme="minorBidi"/>
          <w:b/>
        </w:rPr>
      </w:pPr>
    </w:p>
    <w:p w14:paraId="649FE88F" w14:textId="77777777" w:rsidR="00307E31" w:rsidRPr="00C61E6F" w:rsidRDefault="00307E31" w:rsidP="00307E31">
      <w:pPr>
        <w:jc w:val="center"/>
        <w:rPr>
          <w:rFonts w:asciiTheme="minorHAnsi" w:hAnsiTheme="minorHAnsi" w:cstheme="minorBidi"/>
          <w:b/>
        </w:rPr>
      </w:pPr>
      <w:r w:rsidRPr="00817CF5">
        <w:rPr>
          <w:rFonts w:asciiTheme="minorHAnsi" w:hAnsiTheme="minorHAnsi" w:cstheme="minorBidi"/>
          <w:b/>
        </w:rPr>
        <w:t>Řešené projekty</w:t>
      </w:r>
      <w:r w:rsidRPr="00817CF5">
        <w:rPr>
          <w:rFonts w:ascii="Calibri" w:eastAsia="Calibri" w:hAnsi="Calibri" w:cs="Calibri"/>
          <w:b/>
        </w:rPr>
        <w:t xml:space="preserve"> v rámci specifického výzkumu (IGA) </w:t>
      </w:r>
      <w:r w:rsidRPr="00817CF5">
        <w:rPr>
          <w:rFonts w:asciiTheme="minorHAnsi" w:hAnsiTheme="minorHAnsi" w:cstheme="minorBidi"/>
          <w:b/>
        </w:rPr>
        <w:t>v roce 2019</w:t>
      </w:r>
    </w:p>
    <w:p w14:paraId="65A99688" w14:textId="77777777" w:rsidR="00307E31" w:rsidRDefault="00307E31" w:rsidP="00307E31">
      <w:pPr>
        <w:jc w:val="center"/>
        <w:rPr>
          <w:rFonts w:ascii="Calibri" w:eastAsia="Calibri" w:hAnsi="Calibri" w:cs="Calibri"/>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4"/>
        <w:gridCol w:w="3681"/>
      </w:tblGrid>
      <w:tr w:rsidR="00307E31" w14:paraId="6F250CCB"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0BE6B"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Název projektu</w:t>
            </w:r>
          </w:p>
        </w:tc>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5CEA2"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Hlavní řešitel</w:t>
            </w:r>
          </w:p>
        </w:tc>
      </w:tr>
      <w:tr w:rsidR="00307E31" w14:paraId="4F76A0D1"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7B68AFD1"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Připravenost učitelů matematiky na rozvoj digitální gramotnosti žáků</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A2DF0AA" w14:textId="77777777" w:rsidR="00307E31" w:rsidRPr="001D6D87" w:rsidRDefault="00307E31" w:rsidP="00307E31">
            <w:pPr>
              <w:jc w:val="center"/>
              <w:rPr>
                <w:rFonts w:asciiTheme="minorHAnsi" w:hAnsiTheme="minorHAnsi" w:cstheme="minorBidi"/>
                <w:sz w:val="22"/>
                <w:szCs w:val="22"/>
              </w:rPr>
            </w:pPr>
            <w:r>
              <w:rPr>
                <w:rFonts w:asciiTheme="minorHAnsi" w:hAnsiTheme="minorHAnsi" w:cstheme="minorBidi"/>
                <w:sz w:val="22"/>
                <w:szCs w:val="22"/>
              </w:rPr>
              <w:t>d</w:t>
            </w:r>
            <w:r w:rsidRPr="001D6D87">
              <w:rPr>
                <w:rFonts w:asciiTheme="minorHAnsi" w:hAnsiTheme="minorHAnsi" w:cstheme="minorBidi"/>
                <w:sz w:val="22"/>
                <w:szCs w:val="22"/>
              </w:rPr>
              <w:t>oc. RNDr. Jitka Laitochová, CSc.</w:t>
            </w:r>
          </w:p>
        </w:tc>
      </w:tr>
      <w:tr w:rsidR="00307E31" w14:paraId="11F0EE90"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50463E5"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Aspekty čtenářství žáků druhého ročníku základní školy</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479063B" w14:textId="77777777" w:rsidR="00307E31" w:rsidRPr="001D6D87" w:rsidRDefault="00307E31" w:rsidP="00307E31">
            <w:pPr>
              <w:jc w:val="center"/>
              <w:rPr>
                <w:rFonts w:asciiTheme="minorHAnsi" w:hAnsiTheme="minorHAnsi" w:cstheme="minorBidi"/>
                <w:sz w:val="22"/>
                <w:szCs w:val="22"/>
              </w:rPr>
            </w:pPr>
            <w:r>
              <w:rPr>
                <w:rFonts w:asciiTheme="minorHAnsi" w:hAnsiTheme="minorHAnsi" w:cstheme="minorBidi"/>
                <w:sz w:val="22"/>
                <w:szCs w:val="22"/>
              </w:rPr>
              <w:t>d</w:t>
            </w:r>
            <w:r w:rsidRPr="001D6D87">
              <w:rPr>
                <w:rFonts w:asciiTheme="minorHAnsi" w:hAnsiTheme="minorHAnsi" w:cstheme="minorBidi"/>
                <w:sz w:val="22"/>
                <w:szCs w:val="22"/>
              </w:rPr>
              <w:t>oc. PhDr. Martina Fasnerová, Ph.D.</w:t>
            </w:r>
          </w:p>
        </w:tc>
      </w:tr>
      <w:tr w:rsidR="00307E31" w14:paraId="4DD23155"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62FCB7B8"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Výzkum muzikoterapie v oblasti rozvoje osob se speciálními potřebami</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420EA88"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doc. Mgr. Jiří Kantor, Ph.D.</w:t>
            </w:r>
          </w:p>
        </w:tc>
      </w:tr>
      <w:tr w:rsidR="00307E31" w14:paraId="7DA8D596"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3BB6020"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Expresivní terapie a diagnostika</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66361BA"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prof. PaedDr. Milan Valenta, Ph.D.</w:t>
            </w:r>
          </w:p>
        </w:tc>
      </w:tr>
      <w:tr w:rsidR="00307E31" w14:paraId="2AF5DAD7"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5116E476"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Občanské vzdělávání v českých zemích po roce 1848 a jeho vliv na kultivaci historického vědomí</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6475E34"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Pavel Krákora, Ph.D.</w:t>
            </w:r>
          </w:p>
        </w:tc>
      </w:tr>
      <w:tr w:rsidR="00307E31" w14:paraId="312178A1"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34D93DF4"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Výukové situace v matematickém vzdělávání</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D2A76EF"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Marek Škultéty</w:t>
            </w:r>
          </w:p>
        </w:tc>
      </w:tr>
      <w:tr w:rsidR="00307E31" w14:paraId="58ECAB9A"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6C1D8F1A"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Renesanční sepulkrální tvorba na Moravě ve středoevropském kontextu. Výzkum - jeho prezentace - aplikace v pedagogické praxi.</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507D7C0" w14:textId="77777777" w:rsidR="00307E31" w:rsidRPr="001D6D87" w:rsidRDefault="00307E31" w:rsidP="00307E31">
            <w:pPr>
              <w:jc w:val="center"/>
              <w:rPr>
                <w:rFonts w:asciiTheme="minorHAnsi" w:hAnsiTheme="minorHAnsi" w:cstheme="minorBidi"/>
                <w:sz w:val="22"/>
                <w:szCs w:val="22"/>
              </w:rPr>
            </w:pPr>
            <w:r>
              <w:rPr>
                <w:rFonts w:asciiTheme="minorHAnsi" w:hAnsiTheme="minorHAnsi" w:cstheme="minorBidi"/>
                <w:sz w:val="22"/>
                <w:szCs w:val="22"/>
              </w:rPr>
              <w:t>d</w:t>
            </w:r>
            <w:r w:rsidRPr="001D6D87">
              <w:rPr>
                <w:rFonts w:asciiTheme="minorHAnsi" w:hAnsiTheme="minorHAnsi" w:cstheme="minorBidi"/>
                <w:sz w:val="22"/>
                <w:szCs w:val="22"/>
              </w:rPr>
              <w:t>oc. PhDr. Hana M</w:t>
            </w:r>
            <w:r>
              <w:rPr>
                <w:rFonts w:asciiTheme="minorHAnsi" w:hAnsiTheme="minorHAnsi" w:cstheme="minorBidi"/>
                <w:sz w:val="22"/>
                <w:szCs w:val="22"/>
              </w:rPr>
              <w:t>yslivečková</w:t>
            </w:r>
            <w:r w:rsidRPr="001D6D87">
              <w:rPr>
                <w:rFonts w:asciiTheme="minorHAnsi" w:hAnsiTheme="minorHAnsi" w:cstheme="minorBidi"/>
                <w:sz w:val="22"/>
                <w:szCs w:val="22"/>
              </w:rPr>
              <w:t xml:space="preserve"> CSc.</w:t>
            </w:r>
          </w:p>
        </w:tc>
      </w:tr>
      <w:tr w:rsidR="00307E31" w14:paraId="4F692FFF"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0A801E65"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lastRenderedPageBreak/>
              <w:t>Výzkum recepce a interpretace textů s historickou tematikou</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01ACE4C"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Kristýna Šmakalová</w:t>
            </w:r>
          </w:p>
        </w:tc>
      </w:tr>
      <w:tr w:rsidR="00307E31" w14:paraId="4EC8D21A"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163232E"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Paradigma etické výchovy a etická gramotnost</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3495183"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Tomáš Hubálek, Ph.D</w:t>
            </w:r>
          </w:p>
        </w:tc>
      </w:tr>
      <w:tr w:rsidR="00307E31" w14:paraId="39845953"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0930FC2D"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Úroveň motoriky a faktorů školní připravenosti u dětí absolvujících povinné předškolní vzdělávání</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746FDD3" w14:textId="77777777" w:rsidR="00307E31" w:rsidRPr="001D6D87" w:rsidRDefault="00307E31" w:rsidP="00307E31">
            <w:pPr>
              <w:jc w:val="center"/>
              <w:rPr>
                <w:rFonts w:asciiTheme="minorHAnsi" w:hAnsiTheme="minorHAnsi" w:cstheme="minorBidi"/>
                <w:sz w:val="22"/>
                <w:szCs w:val="22"/>
              </w:rPr>
            </w:pPr>
            <w:r>
              <w:rPr>
                <w:rFonts w:asciiTheme="minorHAnsi" w:hAnsiTheme="minorHAnsi" w:cstheme="minorBidi"/>
                <w:sz w:val="22"/>
                <w:szCs w:val="22"/>
              </w:rPr>
              <w:t>d</w:t>
            </w:r>
            <w:r w:rsidRPr="001D6D87">
              <w:rPr>
                <w:rFonts w:asciiTheme="minorHAnsi" w:hAnsiTheme="minorHAnsi" w:cstheme="minorBidi"/>
                <w:sz w:val="22"/>
                <w:szCs w:val="22"/>
              </w:rPr>
              <w:t>oc. PhDr. Ludmila Miklánková, Ph.D.</w:t>
            </w:r>
          </w:p>
        </w:tc>
      </w:tr>
      <w:tr w:rsidR="00307E31" w14:paraId="3D496CF6"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25639E8B"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Aspekty školního a mimoškolního prostředí působící na utváření hodnoty vzdělání u žáků a studentů v odlišném sociokulturním prostředí</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9C608B8"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Pavlína Kobzová</w:t>
            </w:r>
          </w:p>
        </w:tc>
      </w:tr>
      <w:tr w:rsidR="00307E31" w14:paraId="6DDD869A"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44E5E56B"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Výzkum edukace osob s narušenou komunikační schopností a dětí se sluchovým postižením – vybrané otázky</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29F21B9"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PhDr. Renata Mlčáková, Ph.D.</w:t>
            </w:r>
          </w:p>
        </w:tc>
      </w:tr>
      <w:tr w:rsidR="00307E31" w14:paraId="3E5EF249"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6681BE53"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 xml:space="preserve"> Rodina – dítě se zdravotním postižením – výchova a vzdělávání</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A6F6413"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prof. PhDr.PaedDr. Miloň Potměšil, Ph.D.</w:t>
            </w:r>
          </w:p>
        </w:tc>
      </w:tr>
      <w:tr w:rsidR="00307E31" w14:paraId="3D8545F5"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5B81BC00"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Kognitivní a informativní úroveň znalostí o pubertě u žáků primární školy ve Švédsku</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B1631E8" w14:textId="77777777" w:rsidR="00307E31" w:rsidRPr="001D6D87" w:rsidRDefault="00307E31" w:rsidP="00307E31">
            <w:pPr>
              <w:jc w:val="center"/>
              <w:rPr>
                <w:rFonts w:asciiTheme="minorHAnsi" w:hAnsiTheme="minorHAnsi" w:cstheme="minorBidi"/>
                <w:sz w:val="22"/>
                <w:szCs w:val="22"/>
              </w:rPr>
            </w:pPr>
            <w:r>
              <w:rPr>
                <w:rFonts w:asciiTheme="minorHAnsi" w:hAnsiTheme="minorHAnsi" w:cstheme="minorBidi"/>
                <w:sz w:val="22"/>
                <w:szCs w:val="22"/>
              </w:rPr>
              <w:t>d</w:t>
            </w:r>
            <w:r w:rsidRPr="001D6D87">
              <w:rPr>
                <w:rFonts w:asciiTheme="minorHAnsi" w:hAnsiTheme="minorHAnsi" w:cstheme="minorBidi"/>
                <w:sz w:val="22"/>
                <w:szCs w:val="22"/>
              </w:rPr>
              <w:t>oc. PaedDr. Miluše Rašková, Ph.D.</w:t>
            </w:r>
          </w:p>
        </w:tc>
      </w:tr>
      <w:tr w:rsidR="00307E31" w14:paraId="202A26A3"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3CD99614"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Výzkum inkluze u jedinců se speciálními potřebami</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25F6173"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doc. Mgr. Michal Růžička, Ph.D.</w:t>
            </w:r>
          </w:p>
        </w:tc>
      </w:tr>
      <w:tr w:rsidR="00307E31" w14:paraId="7B3CD9F5"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0C18F4FE"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Výzkum specifických parametrů řeči, jazyka, komunikace a odchylek orofaciálních procesů v kontextu logopedické diagnostiky a terapie s využitím kvalitativních, kvantitativních a experimentálních metod</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47B5A1D"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doc. Mgr. Kateřina Vitásková, Ph.D.</w:t>
            </w:r>
          </w:p>
        </w:tc>
      </w:tr>
      <w:tr w:rsidR="00307E31" w14:paraId="417C0529"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68827A85"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Kvalita života osob se zdravotním postižením a osob pečujících_2019</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0A33D85"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prof. PaedDr. Mgr. Jan Michalík, Ph.D.</w:t>
            </w:r>
          </w:p>
        </w:tc>
      </w:tr>
      <w:tr w:rsidR="00307E31" w14:paraId="631CAB4D"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4DDEDAD3"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Komunikativní dovednosti studentů Učitelství pro mateřské školy</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97D9DD3"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prof. PhDr. Eva Šmelová, Ph.D.</w:t>
            </w:r>
          </w:p>
        </w:tc>
      </w:tr>
      <w:tr w:rsidR="00307E31" w14:paraId="4C5D6E18"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5DE4885B"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Využití principu hodnotové výchovy ve výuce literatury na ZŠ</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34FEDAB"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Veronika Mikšíková</w:t>
            </w:r>
          </w:p>
        </w:tc>
      </w:tr>
      <w:tr w:rsidR="00307E31" w14:paraId="40E926A5"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375578AB"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Profesní sebepojetí začínajících akademických pracovníků ve vztahu k jejich kritickému myšlení</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5030BD0"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Iva Koribská</w:t>
            </w:r>
          </w:p>
        </w:tc>
      </w:tr>
      <w:tr w:rsidR="00307E31" w14:paraId="7E4AF646"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4B7C59FD"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Začínající učitel tělesné výchovy z pohledu kázně</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C9514C6"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Vlado Balaban</w:t>
            </w:r>
          </w:p>
        </w:tc>
      </w:tr>
      <w:tr w:rsidR="00307E31" w14:paraId="59FF76A7"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CD6CF7F"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Možnosti využití webových a mobilních aplikací jako formy e-learningu pro podporu rozvoje informatického myšlení</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7E2FC8C"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Tomáš Dragon</w:t>
            </w:r>
          </w:p>
        </w:tc>
      </w:tr>
      <w:tr w:rsidR="00307E31" w14:paraId="7996C281"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3877BECF"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Kurikulární inovace předmětu informatika v kontextu názorů učitelů z praxe a výzkum optimální podoby přípravy budoucích učitelů anglického jazyka na využívání informačních technologií při výuce.</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4DFD261" w14:textId="77777777" w:rsidR="00307E31" w:rsidRPr="001D6D87" w:rsidRDefault="00307E31" w:rsidP="00307E31">
            <w:pPr>
              <w:jc w:val="center"/>
              <w:rPr>
                <w:rFonts w:asciiTheme="minorHAnsi" w:hAnsiTheme="minorHAnsi" w:cstheme="minorBidi"/>
                <w:sz w:val="22"/>
                <w:szCs w:val="22"/>
              </w:rPr>
            </w:pPr>
            <w:r>
              <w:rPr>
                <w:rFonts w:asciiTheme="minorHAnsi" w:hAnsiTheme="minorHAnsi" w:cstheme="minorBidi"/>
                <w:sz w:val="22"/>
                <w:szCs w:val="22"/>
              </w:rPr>
              <w:t>d</w:t>
            </w:r>
            <w:r w:rsidRPr="001D6D87">
              <w:rPr>
                <w:rFonts w:asciiTheme="minorHAnsi" w:hAnsiTheme="minorHAnsi" w:cstheme="minorBidi"/>
                <w:sz w:val="22"/>
                <w:szCs w:val="22"/>
              </w:rPr>
              <w:t>oc. PhDr.</w:t>
            </w:r>
            <w:r>
              <w:rPr>
                <w:rFonts w:asciiTheme="minorHAnsi" w:hAnsiTheme="minorHAnsi" w:cstheme="minorBidi"/>
                <w:sz w:val="22"/>
                <w:szCs w:val="22"/>
              </w:rPr>
              <w:t xml:space="preserve"> </w:t>
            </w:r>
            <w:r w:rsidRPr="001D6D87">
              <w:rPr>
                <w:rFonts w:asciiTheme="minorHAnsi" w:hAnsiTheme="minorHAnsi" w:cstheme="minorBidi"/>
                <w:sz w:val="22"/>
                <w:szCs w:val="22"/>
              </w:rPr>
              <w:t>PaedDr. Jiří D</w:t>
            </w:r>
            <w:r>
              <w:rPr>
                <w:rFonts w:asciiTheme="minorHAnsi" w:hAnsiTheme="minorHAnsi" w:cstheme="minorBidi"/>
                <w:sz w:val="22"/>
                <w:szCs w:val="22"/>
              </w:rPr>
              <w:t>ostál</w:t>
            </w:r>
            <w:r w:rsidRPr="001D6D87">
              <w:rPr>
                <w:rFonts w:asciiTheme="minorHAnsi" w:hAnsiTheme="minorHAnsi" w:cstheme="minorBidi"/>
                <w:sz w:val="22"/>
                <w:szCs w:val="22"/>
              </w:rPr>
              <w:t xml:space="preserve"> Ph.D.</w:t>
            </w:r>
          </w:p>
        </w:tc>
      </w:tr>
      <w:tr w:rsidR="00307E31" w14:paraId="3413D6FC"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27B0C4F4"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Psychosociální faktory nadměrného užívání sociální sítí u studentů učitelských oborů</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380824F"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Radka Hájková</w:t>
            </w:r>
          </w:p>
        </w:tc>
      </w:tr>
      <w:tr w:rsidR="00307E31" w14:paraId="54BCDB5F"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782B438E"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Ohniskové skupiny jako metoda výzkumu žákovských prekonceptů čtení a literární výchovy</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ECB9FC4"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Mgr. Lenka Nosková</w:t>
            </w:r>
          </w:p>
        </w:tc>
      </w:tr>
      <w:tr w:rsidR="00307E31" w14:paraId="45DF277C"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6C38BC0D"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Vybrané psychosociální faktory ekonomické socializace v edukační realitě</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793382E" w14:textId="77777777" w:rsidR="00307E31" w:rsidRPr="001D6D87" w:rsidRDefault="00307E31" w:rsidP="00307E31">
            <w:pPr>
              <w:jc w:val="center"/>
              <w:rPr>
                <w:rFonts w:asciiTheme="minorHAnsi" w:hAnsiTheme="minorHAnsi" w:cstheme="minorBidi"/>
                <w:sz w:val="22"/>
                <w:szCs w:val="22"/>
              </w:rPr>
            </w:pPr>
            <w:r>
              <w:rPr>
                <w:rFonts w:asciiTheme="minorHAnsi" w:hAnsiTheme="minorHAnsi" w:cstheme="minorBidi"/>
                <w:sz w:val="22"/>
                <w:szCs w:val="22"/>
              </w:rPr>
              <w:t>d</w:t>
            </w:r>
            <w:r w:rsidRPr="001D6D87">
              <w:rPr>
                <w:rFonts w:asciiTheme="minorHAnsi" w:hAnsiTheme="minorHAnsi" w:cstheme="minorBidi"/>
                <w:sz w:val="22"/>
                <w:szCs w:val="22"/>
              </w:rPr>
              <w:t>oc. PhDr. Irena Plevová, Ph.D.</w:t>
            </w:r>
          </w:p>
        </w:tc>
      </w:tr>
      <w:tr w:rsidR="00307E31" w14:paraId="18BCA22F" w14:textId="77777777" w:rsidTr="00307E31">
        <w:trPr>
          <w:trHeight w:val="410"/>
        </w:trPr>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CFA93AB" w14:textId="77777777" w:rsidR="00307E31" w:rsidRPr="001D6D87" w:rsidRDefault="00307E31" w:rsidP="00307E31">
            <w:pPr>
              <w:rPr>
                <w:rFonts w:asciiTheme="minorHAnsi" w:hAnsiTheme="minorHAnsi" w:cstheme="minorBidi"/>
                <w:sz w:val="22"/>
                <w:szCs w:val="22"/>
              </w:rPr>
            </w:pPr>
            <w:r w:rsidRPr="001D6D87">
              <w:rPr>
                <w:rFonts w:asciiTheme="minorHAnsi" w:hAnsiTheme="minorHAnsi" w:cstheme="minorBidi"/>
                <w:sz w:val="22"/>
                <w:szCs w:val="22"/>
              </w:rPr>
              <w:t>Analýza vybraných aktuálních problémů ve výuce informaticky zaměřených předmětů s akcentem na on-line technologie</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3FFD5DF" w14:textId="77777777" w:rsidR="00307E31" w:rsidRPr="001D6D87" w:rsidRDefault="00307E31" w:rsidP="00307E31">
            <w:pPr>
              <w:jc w:val="center"/>
              <w:rPr>
                <w:rFonts w:asciiTheme="minorHAnsi" w:hAnsiTheme="minorHAnsi" w:cstheme="minorBidi"/>
                <w:sz w:val="22"/>
                <w:szCs w:val="22"/>
              </w:rPr>
            </w:pPr>
            <w:r w:rsidRPr="001D6D87">
              <w:rPr>
                <w:rFonts w:asciiTheme="minorHAnsi" w:hAnsiTheme="minorHAnsi" w:cstheme="minorBidi"/>
                <w:sz w:val="22"/>
                <w:szCs w:val="22"/>
              </w:rPr>
              <w:t xml:space="preserve"> </w:t>
            </w:r>
            <w:r>
              <w:rPr>
                <w:rFonts w:asciiTheme="minorHAnsi" w:hAnsiTheme="minorHAnsi" w:cstheme="minorBidi"/>
                <w:sz w:val="22"/>
                <w:szCs w:val="22"/>
              </w:rPr>
              <w:t>d</w:t>
            </w:r>
            <w:r w:rsidRPr="001D6D87">
              <w:rPr>
                <w:rFonts w:asciiTheme="minorHAnsi" w:hAnsiTheme="minorHAnsi" w:cstheme="minorBidi"/>
                <w:sz w:val="22"/>
                <w:szCs w:val="22"/>
              </w:rPr>
              <w:t>oc. PhDr. Miroslav C</w:t>
            </w:r>
            <w:r>
              <w:rPr>
                <w:rFonts w:asciiTheme="minorHAnsi" w:hAnsiTheme="minorHAnsi" w:cstheme="minorBidi"/>
                <w:sz w:val="22"/>
                <w:szCs w:val="22"/>
              </w:rPr>
              <w:t>hráska</w:t>
            </w:r>
            <w:r w:rsidRPr="001D6D87">
              <w:rPr>
                <w:rFonts w:asciiTheme="minorHAnsi" w:hAnsiTheme="minorHAnsi" w:cstheme="minorBidi"/>
                <w:sz w:val="22"/>
                <w:szCs w:val="22"/>
              </w:rPr>
              <w:t xml:space="preserve"> Ph.D.</w:t>
            </w:r>
          </w:p>
        </w:tc>
      </w:tr>
    </w:tbl>
    <w:p w14:paraId="17A69435" w14:textId="40B8E766" w:rsidR="00307E31" w:rsidRDefault="00307E31" w:rsidP="00307E31">
      <w:pPr>
        <w:spacing w:line="259" w:lineRule="auto"/>
        <w:jc w:val="center"/>
        <w:rPr>
          <w:rFonts w:asciiTheme="minorHAnsi" w:hAnsiTheme="minorHAnsi" w:cstheme="minorBidi"/>
          <w:b/>
        </w:rPr>
      </w:pPr>
    </w:p>
    <w:p w14:paraId="1091FC5D" w14:textId="32CED55A" w:rsidR="00CA040C" w:rsidRDefault="00CA040C" w:rsidP="00307E31">
      <w:pPr>
        <w:spacing w:line="259" w:lineRule="auto"/>
        <w:jc w:val="center"/>
        <w:rPr>
          <w:rFonts w:asciiTheme="minorHAnsi" w:hAnsiTheme="minorHAnsi" w:cstheme="minorBidi"/>
          <w:b/>
        </w:rPr>
      </w:pPr>
    </w:p>
    <w:p w14:paraId="43DB9ECF" w14:textId="42B9D248" w:rsidR="00CA040C" w:rsidRDefault="00CA040C" w:rsidP="00307E31">
      <w:pPr>
        <w:spacing w:line="259" w:lineRule="auto"/>
        <w:jc w:val="center"/>
        <w:rPr>
          <w:rFonts w:asciiTheme="minorHAnsi" w:hAnsiTheme="minorHAnsi" w:cstheme="minorBidi"/>
          <w:b/>
        </w:rPr>
      </w:pPr>
    </w:p>
    <w:p w14:paraId="6DC4E8F9" w14:textId="7701C56C" w:rsidR="00CA040C" w:rsidRDefault="00CA040C" w:rsidP="00307E31">
      <w:pPr>
        <w:spacing w:line="259" w:lineRule="auto"/>
        <w:jc w:val="center"/>
        <w:rPr>
          <w:rFonts w:asciiTheme="minorHAnsi" w:hAnsiTheme="minorHAnsi" w:cstheme="minorBidi"/>
          <w:b/>
        </w:rPr>
      </w:pPr>
    </w:p>
    <w:p w14:paraId="19FFB846" w14:textId="2BBE4DDA" w:rsidR="00CA040C" w:rsidRDefault="00CA040C" w:rsidP="00307E31">
      <w:pPr>
        <w:spacing w:line="259" w:lineRule="auto"/>
        <w:jc w:val="center"/>
        <w:rPr>
          <w:rFonts w:asciiTheme="minorHAnsi" w:hAnsiTheme="minorHAnsi" w:cstheme="minorBidi"/>
          <w:b/>
        </w:rPr>
      </w:pPr>
    </w:p>
    <w:p w14:paraId="3EBD7C29" w14:textId="77777777" w:rsidR="00CA040C" w:rsidRDefault="00CA040C" w:rsidP="00307E31">
      <w:pPr>
        <w:spacing w:line="259" w:lineRule="auto"/>
        <w:jc w:val="center"/>
        <w:rPr>
          <w:rFonts w:asciiTheme="minorHAnsi" w:hAnsiTheme="minorHAnsi" w:cstheme="minorBidi"/>
          <w:b/>
        </w:rPr>
      </w:pPr>
    </w:p>
    <w:p w14:paraId="7AFF65C5" w14:textId="77777777" w:rsidR="00307E31" w:rsidRPr="00C61E6F" w:rsidRDefault="00307E31" w:rsidP="00307E31">
      <w:pPr>
        <w:spacing w:line="259" w:lineRule="auto"/>
        <w:jc w:val="center"/>
        <w:rPr>
          <w:rFonts w:asciiTheme="minorHAnsi" w:hAnsiTheme="minorHAnsi" w:cstheme="minorBidi"/>
          <w:b/>
        </w:rPr>
      </w:pPr>
      <w:r w:rsidRPr="00C61E6F">
        <w:rPr>
          <w:rFonts w:asciiTheme="minorHAnsi" w:hAnsiTheme="minorHAnsi" w:cstheme="minorBidi"/>
          <w:b/>
        </w:rPr>
        <w:t>Projekty OP VVV řešené v roce 201</w:t>
      </w:r>
      <w:r>
        <w:rPr>
          <w:rFonts w:asciiTheme="minorHAnsi" w:hAnsiTheme="minorHAnsi" w:cstheme="minorBidi"/>
          <w:b/>
        </w:rPr>
        <w:t>9</w:t>
      </w:r>
    </w:p>
    <w:p w14:paraId="32F042C2" w14:textId="77777777" w:rsidR="00307E31" w:rsidRPr="0075669A" w:rsidRDefault="00307E31" w:rsidP="00307E31">
      <w:pPr>
        <w:jc w:val="center"/>
        <w:rPr>
          <w:rFonts w:asciiTheme="minorHAnsi" w:hAnsiTheme="minorHAnsi" w:cstheme="minorHAnsi"/>
        </w:rPr>
      </w:pPr>
    </w:p>
    <w:tbl>
      <w:tblPr>
        <w:tblW w:w="9219" w:type="dxa"/>
        <w:tblInd w:w="65" w:type="dxa"/>
        <w:tblCellMar>
          <w:left w:w="70" w:type="dxa"/>
          <w:right w:w="70" w:type="dxa"/>
        </w:tblCellMar>
        <w:tblLook w:val="04A0" w:firstRow="1" w:lastRow="0" w:firstColumn="1" w:lastColumn="0" w:noHBand="0" w:noVBand="1"/>
      </w:tblPr>
      <w:tblGrid>
        <w:gridCol w:w="3833"/>
        <w:gridCol w:w="5386"/>
      </w:tblGrid>
      <w:tr w:rsidR="00307E31" w:rsidRPr="00090C02" w14:paraId="5DFFBFC8" w14:textId="77777777" w:rsidTr="00307E31">
        <w:trPr>
          <w:trHeight w:val="384"/>
        </w:trPr>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DE09F" w14:textId="77777777" w:rsidR="00307E31" w:rsidRPr="00090C02" w:rsidRDefault="00307E31" w:rsidP="00307E31">
            <w:pPr>
              <w:jc w:val="center"/>
              <w:rPr>
                <w:rFonts w:asciiTheme="minorHAnsi" w:hAnsiTheme="minorHAnsi" w:cstheme="minorHAnsi"/>
                <w:sz w:val="22"/>
                <w:szCs w:val="22"/>
              </w:rPr>
            </w:pPr>
            <w:r w:rsidRPr="00090C02">
              <w:rPr>
                <w:rFonts w:asciiTheme="minorHAnsi" w:hAnsiTheme="minorHAnsi" w:cstheme="minorHAnsi"/>
                <w:sz w:val="22"/>
                <w:szCs w:val="22"/>
              </w:rPr>
              <w:t>Řešitel</w:t>
            </w:r>
          </w:p>
        </w:tc>
        <w:tc>
          <w:tcPr>
            <w:tcW w:w="538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DF0CED" w14:textId="77777777" w:rsidR="00307E31" w:rsidRPr="00090C02" w:rsidRDefault="00307E31" w:rsidP="00307E31">
            <w:pPr>
              <w:jc w:val="center"/>
              <w:rPr>
                <w:rFonts w:asciiTheme="minorHAnsi" w:hAnsiTheme="minorHAnsi" w:cstheme="minorHAnsi"/>
                <w:sz w:val="22"/>
                <w:szCs w:val="22"/>
              </w:rPr>
            </w:pPr>
            <w:r w:rsidRPr="00090C02">
              <w:rPr>
                <w:rFonts w:asciiTheme="minorHAnsi" w:hAnsiTheme="minorHAnsi" w:cstheme="minorHAnsi"/>
                <w:sz w:val="22"/>
                <w:szCs w:val="22"/>
              </w:rPr>
              <w:t>Název</w:t>
            </w:r>
          </w:p>
        </w:tc>
      </w:tr>
      <w:tr w:rsidR="00307E31" w:rsidRPr="00090C02" w14:paraId="777FCD1A" w14:textId="77777777" w:rsidTr="00307E31">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D33C6"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doc. Mgr. Jiří Langer, Ph.D.</w:t>
            </w:r>
          </w:p>
        </w:tc>
        <w:tc>
          <w:tcPr>
            <w:tcW w:w="5386" w:type="dxa"/>
            <w:tcBorders>
              <w:top w:val="single" w:sz="4" w:space="0" w:color="auto"/>
              <w:left w:val="nil"/>
              <w:bottom w:val="single" w:sz="4" w:space="0" w:color="auto"/>
              <w:right w:val="single" w:sz="4" w:space="0" w:color="auto"/>
            </w:tcBorders>
            <w:shd w:val="clear" w:color="auto" w:fill="auto"/>
            <w:hideMark/>
          </w:tcPr>
          <w:p w14:paraId="7367FDC8"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Inkluzivní vzdělávání pro Olomoucký kraj</w:t>
            </w:r>
          </w:p>
        </w:tc>
      </w:tr>
      <w:tr w:rsidR="00307E31" w:rsidRPr="00090C02" w14:paraId="57717075"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7CEC4A90"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PhDr. Jitka Petrová, Ph.D.</w:t>
            </w:r>
          </w:p>
        </w:tc>
        <w:tc>
          <w:tcPr>
            <w:tcW w:w="5386" w:type="dxa"/>
            <w:tcBorders>
              <w:top w:val="nil"/>
              <w:left w:val="nil"/>
              <w:bottom w:val="single" w:sz="4" w:space="0" w:color="auto"/>
              <w:right w:val="single" w:sz="4" w:space="0" w:color="auto"/>
            </w:tcBorders>
            <w:shd w:val="clear" w:color="auto" w:fill="auto"/>
            <w:hideMark/>
          </w:tcPr>
          <w:p w14:paraId="0FF57AB7"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Determinanty práce s dvouletými dětmi v podmínkách běžné mateřské školy</w:t>
            </w:r>
          </w:p>
        </w:tc>
      </w:tr>
      <w:tr w:rsidR="00307E31" w:rsidRPr="00090C02" w14:paraId="53649954" w14:textId="77777777" w:rsidTr="00307E31">
        <w:trPr>
          <w:trHeight w:val="615"/>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35F41843"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prof. Mgr. et. PaedDr. Jan Michalík, Ph.D.</w:t>
            </w:r>
          </w:p>
        </w:tc>
        <w:tc>
          <w:tcPr>
            <w:tcW w:w="5386" w:type="dxa"/>
            <w:tcBorders>
              <w:top w:val="nil"/>
              <w:left w:val="nil"/>
              <w:bottom w:val="single" w:sz="4" w:space="0" w:color="auto"/>
              <w:right w:val="single" w:sz="4" w:space="0" w:color="auto"/>
            </w:tcBorders>
            <w:shd w:val="clear" w:color="auto" w:fill="auto"/>
            <w:hideMark/>
          </w:tcPr>
          <w:p w14:paraId="7053A16C"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Centra komunitní podpory jako prostředek zvyšování kompetencí pedagogů působících ve společném vzdělávání</w:t>
            </w:r>
          </w:p>
        </w:tc>
      </w:tr>
      <w:tr w:rsidR="00307E31" w:rsidRPr="00090C02" w14:paraId="35283615"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555B1756"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doc. Mgr. Štefan Chudý, Ph.D.</w:t>
            </w:r>
          </w:p>
        </w:tc>
        <w:tc>
          <w:tcPr>
            <w:tcW w:w="5386" w:type="dxa"/>
            <w:tcBorders>
              <w:top w:val="nil"/>
              <w:left w:val="nil"/>
              <w:bottom w:val="single" w:sz="4" w:space="0" w:color="auto"/>
              <w:right w:val="single" w:sz="4" w:space="0" w:color="auto"/>
            </w:tcBorders>
            <w:shd w:val="clear" w:color="auto" w:fill="auto"/>
            <w:hideMark/>
          </w:tcPr>
          <w:p w14:paraId="229B26B2"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Podpora společenství praxe jako nástroj rozvoje klíčových kompetencí</w:t>
            </w:r>
          </w:p>
        </w:tc>
      </w:tr>
      <w:tr w:rsidR="00307E31" w:rsidRPr="00090C02" w14:paraId="594777CC"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62AF9F0A"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doc. PhDr. Eva Šmelová, Ph.D.</w:t>
            </w:r>
          </w:p>
        </w:tc>
        <w:tc>
          <w:tcPr>
            <w:tcW w:w="5386" w:type="dxa"/>
            <w:tcBorders>
              <w:top w:val="nil"/>
              <w:left w:val="nil"/>
              <w:bottom w:val="single" w:sz="4" w:space="0" w:color="auto"/>
              <w:right w:val="single" w:sz="4" w:space="0" w:color="auto"/>
            </w:tcBorders>
            <w:shd w:val="clear" w:color="auto" w:fill="auto"/>
            <w:hideMark/>
          </w:tcPr>
          <w:p w14:paraId="0675338E" w14:textId="77777777" w:rsidR="00307E31" w:rsidRPr="00090C02" w:rsidRDefault="00307E31" w:rsidP="00307E31">
            <w:pPr>
              <w:rPr>
                <w:rFonts w:asciiTheme="minorHAnsi" w:hAnsiTheme="minorHAnsi" w:cs="Arial"/>
                <w:sz w:val="22"/>
                <w:szCs w:val="22"/>
              </w:rPr>
            </w:pPr>
            <w:r>
              <w:rPr>
                <w:rFonts w:asciiTheme="minorHAnsi" w:hAnsiTheme="minorHAnsi" w:cs="Arial"/>
                <w:sz w:val="22"/>
                <w:szCs w:val="22"/>
              </w:rPr>
              <w:t>Podpora pregramotností</w:t>
            </w:r>
            <w:r w:rsidRPr="00090C02">
              <w:rPr>
                <w:rFonts w:asciiTheme="minorHAnsi" w:hAnsiTheme="minorHAnsi" w:cs="Arial"/>
                <w:sz w:val="22"/>
                <w:szCs w:val="22"/>
              </w:rPr>
              <w:t xml:space="preserve"> v předškolním vzdělávání</w:t>
            </w:r>
          </w:p>
        </w:tc>
      </w:tr>
      <w:tr w:rsidR="00307E31" w:rsidRPr="00090C02" w14:paraId="21885A23"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noWrap/>
            <w:hideMark/>
          </w:tcPr>
          <w:p w14:paraId="25CBA334"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prof. Mgr. et. PaedDr. Jan Michalík, Ph.D.</w:t>
            </w:r>
          </w:p>
        </w:tc>
        <w:tc>
          <w:tcPr>
            <w:tcW w:w="5386" w:type="dxa"/>
            <w:tcBorders>
              <w:top w:val="nil"/>
              <w:left w:val="nil"/>
              <w:bottom w:val="single" w:sz="4" w:space="0" w:color="auto"/>
              <w:right w:val="single" w:sz="4" w:space="0" w:color="auto"/>
            </w:tcBorders>
            <w:shd w:val="clear" w:color="auto" w:fill="auto"/>
            <w:hideMark/>
          </w:tcPr>
          <w:p w14:paraId="1040D06B"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Metodická podpora sítě inkluzivních škol</w:t>
            </w:r>
          </w:p>
        </w:tc>
      </w:tr>
      <w:tr w:rsidR="00307E31" w:rsidRPr="00090C02" w14:paraId="71B0E6A5"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06F6AC36"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prof. PaedDr. Milan Valenta, Ph.D.</w:t>
            </w:r>
          </w:p>
        </w:tc>
        <w:tc>
          <w:tcPr>
            <w:tcW w:w="5386" w:type="dxa"/>
            <w:tcBorders>
              <w:top w:val="nil"/>
              <w:left w:val="nil"/>
              <w:bottom w:val="single" w:sz="4" w:space="0" w:color="auto"/>
              <w:right w:val="single" w:sz="4" w:space="0" w:color="auto"/>
            </w:tcBorders>
            <w:shd w:val="clear" w:color="auto" w:fill="FFFFFF" w:themeFill="background1"/>
            <w:hideMark/>
          </w:tcPr>
          <w:p w14:paraId="40394FA3"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Jedinečností uměleckého výrazu k inkluzivnímu uměleckému vzdělávání</w:t>
            </w:r>
          </w:p>
        </w:tc>
      </w:tr>
      <w:tr w:rsidR="00307E31" w:rsidRPr="00090C02" w14:paraId="3D54C93A"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2A8D3E41" w14:textId="77777777" w:rsidR="00307E31" w:rsidRPr="00090C02" w:rsidRDefault="00307E31" w:rsidP="00307E31">
            <w:pPr>
              <w:rPr>
                <w:rFonts w:asciiTheme="minorHAnsi" w:hAnsiTheme="minorHAnsi" w:cs="Arial"/>
                <w:sz w:val="22"/>
                <w:szCs w:val="22"/>
              </w:rPr>
            </w:pPr>
            <w:r>
              <w:rPr>
                <w:rFonts w:asciiTheme="minorHAnsi" w:hAnsiTheme="minorHAnsi" w:cs="Arial"/>
                <w:sz w:val="22"/>
                <w:szCs w:val="22"/>
              </w:rPr>
              <w:t>d</w:t>
            </w:r>
            <w:r w:rsidRPr="00090C02">
              <w:rPr>
                <w:rFonts w:asciiTheme="minorHAnsi" w:hAnsiTheme="minorHAnsi" w:cs="Arial"/>
                <w:sz w:val="22"/>
                <w:szCs w:val="22"/>
              </w:rPr>
              <w:t>oc. PhDr. PaedDr. Jiří Dostál, Ph.D.</w:t>
            </w:r>
          </w:p>
        </w:tc>
        <w:tc>
          <w:tcPr>
            <w:tcW w:w="5386" w:type="dxa"/>
            <w:tcBorders>
              <w:top w:val="nil"/>
              <w:left w:val="nil"/>
              <w:bottom w:val="single" w:sz="4" w:space="0" w:color="auto"/>
              <w:right w:val="single" w:sz="4" w:space="0" w:color="auto"/>
            </w:tcBorders>
            <w:shd w:val="clear" w:color="auto" w:fill="FFFFFF" w:themeFill="background1"/>
            <w:hideMark/>
          </w:tcPr>
          <w:p w14:paraId="079A1643"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 xml:space="preserve">Podpora informativního myšlení </w:t>
            </w:r>
          </w:p>
        </w:tc>
      </w:tr>
      <w:tr w:rsidR="00307E31" w:rsidRPr="00090C02" w14:paraId="232F42FB"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78B89B72"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prof. Mgr. et. PaedDr. Jan Michalík, Ph.D.</w:t>
            </w:r>
          </w:p>
        </w:tc>
        <w:tc>
          <w:tcPr>
            <w:tcW w:w="5386" w:type="dxa"/>
            <w:tcBorders>
              <w:top w:val="nil"/>
              <w:left w:val="nil"/>
              <w:bottom w:val="single" w:sz="4" w:space="0" w:color="auto"/>
              <w:right w:val="single" w:sz="4" w:space="0" w:color="auto"/>
            </w:tcBorders>
            <w:shd w:val="clear" w:color="auto" w:fill="FFFFFF" w:themeFill="background1"/>
            <w:hideMark/>
          </w:tcPr>
          <w:p w14:paraId="5D305B66" w14:textId="77777777" w:rsidR="00307E31" w:rsidRPr="00090C02" w:rsidRDefault="00307E31" w:rsidP="00307E31">
            <w:pPr>
              <w:spacing w:line="259" w:lineRule="auto"/>
              <w:rPr>
                <w:sz w:val="22"/>
                <w:szCs w:val="22"/>
              </w:rPr>
            </w:pPr>
            <w:r w:rsidRPr="00090C02">
              <w:rPr>
                <w:rFonts w:asciiTheme="minorHAnsi" w:hAnsiTheme="minorHAnsi" w:cs="Arial"/>
                <w:sz w:val="22"/>
                <w:szCs w:val="22"/>
              </w:rPr>
              <w:t>Podpora inkluzivních škol</w:t>
            </w:r>
          </w:p>
        </w:tc>
      </w:tr>
      <w:tr w:rsidR="00307E31" w:rsidRPr="00090C02" w14:paraId="30CA8B4E"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67295260" w14:textId="77777777" w:rsidR="00307E31" w:rsidRPr="00090C02" w:rsidRDefault="00307E31" w:rsidP="00307E31">
            <w:pPr>
              <w:rPr>
                <w:rFonts w:asciiTheme="minorHAnsi" w:hAnsiTheme="minorHAnsi" w:cs="Arial"/>
                <w:sz w:val="22"/>
                <w:szCs w:val="22"/>
              </w:rPr>
            </w:pPr>
            <w:r>
              <w:rPr>
                <w:rFonts w:asciiTheme="minorHAnsi" w:hAnsiTheme="minorHAnsi" w:cs="Arial"/>
                <w:sz w:val="22"/>
                <w:szCs w:val="22"/>
              </w:rPr>
              <w:t>d</w:t>
            </w:r>
            <w:r w:rsidRPr="00090C02">
              <w:rPr>
                <w:rFonts w:asciiTheme="minorHAnsi" w:hAnsiTheme="minorHAnsi" w:cs="Arial"/>
                <w:sz w:val="22"/>
                <w:szCs w:val="22"/>
              </w:rPr>
              <w:t>oc. Ing. Čestmír Serafín, Dr., Ing. Paed.IGIP.</w:t>
            </w:r>
          </w:p>
        </w:tc>
        <w:tc>
          <w:tcPr>
            <w:tcW w:w="5386" w:type="dxa"/>
            <w:tcBorders>
              <w:top w:val="nil"/>
              <w:left w:val="nil"/>
              <w:bottom w:val="single" w:sz="4" w:space="0" w:color="auto"/>
              <w:right w:val="single" w:sz="4" w:space="0" w:color="auto"/>
            </w:tcBorders>
            <w:shd w:val="clear" w:color="auto" w:fill="FFFFFF" w:themeFill="background1"/>
            <w:hideMark/>
          </w:tcPr>
          <w:p w14:paraId="374A19BF"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Inovativní vzdělávání učitelů propojením teorie s praxí</w:t>
            </w:r>
          </w:p>
        </w:tc>
      </w:tr>
      <w:tr w:rsidR="00307E31" w:rsidRPr="00090C02" w14:paraId="7A6D1AD2" w14:textId="77777777" w:rsidTr="00307E31">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hideMark/>
          </w:tcPr>
          <w:p w14:paraId="654EFDC9" w14:textId="77777777" w:rsidR="00307E31" w:rsidRPr="00090C02" w:rsidRDefault="00307E31" w:rsidP="00307E31">
            <w:pPr>
              <w:rPr>
                <w:rFonts w:asciiTheme="minorHAnsi" w:hAnsiTheme="minorHAnsi" w:cs="Arial"/>
                <w:sz w:val="22"/>
                <w:szCs w:val="22"/>
              </w:rPr>
            </w:pPr>
            <w:r>
              <w:rPr>
                <w:rFonts w:asciiTheme="minorHAnsi" w:hAnsiTheme="minorHAnsi" w:cs="Arial"/>
                <w:sz w:val="22"/>
                <w:szCs w:val="22"/>
              </w:rPr>
              <w:t>d</w:t>
            </w:r>
            <w:r w:rsidRPr="00090C02">
              <w:rPr>
                <w:rFonts w:asciiTheme="minorHAnsi" w:hAnsiTheme="minorHAnsi" w:cs="Arial"/>
                <w:sz w:val="22"/>
                <w:szCs w:val="22"/>
              </w:rPr>
              <w:t>oc. Ing. Čestmír Serafín, Dr., Ing. Paed.IGIP.</w:t>
            </w:r>
          </w:p>
        </w:tc>
        <w:tc>
          <w:tcPr>
            <w:tcW w:w="5386" w:type="dxa"/>
            <w:tcBorders>
              <w:top w:val="nil"/>
              <w:left w:val="nil"/>
              <w:bottom w:val="single" w:sz="4" w:space="0" w:color="auto"/>
              <w:right w:val="single" w:sz="4" w:space="0" w:color="auto"/>
            </w:tcBorders>
            <w:shd w:val="clear" w:color="auto" w:fill="FFFFFF" w:themeFill="background1"/>
            <w:hideMark/>
          </w:tcPr>
          <w:p w14:paraId="226AE8AE"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Podpora rozvoje digitální gramotnosti</w:t>
            </w:r>
          </w:p>
        </w:tc>
      </w:tr>
      <w:tr w:rsidR="00307E31" w:rsidRPr="00090C02" w14:paraId="5F22C5E2" w14:textId="77777777" w:rsidTr="00307E31">
        <w:tblPrEx>
          <w:tblCellMar>
            <w:left w:w="108" w:type="dxa"/>
            <w:right w:w="108" w:type="dxa"/>
          </w:tblCellMar>
        </w:tblPrEx>
        <w:trPr>
          <w:trHeight w:val="510"/>
        </w:trPr>
        <w:tc>
          <w:tcPr>
            <w:tcW w:w="3833" w:type="dxa"/>
            <w:tcBorders>
              <w:top w:val="nil"/>
              <w:left w:val="single" w:sz="4" w:space="0" w:color="auto"/>
              <w:bottom w:val="single" w:sz="4" w:space="0" w:color="auto"/>
              <w:right w:val="single" w:sz="4" w:space="0" w:color="auto"/>
            </w:tcBorders>
            <w:shd w:val="clear" w:color="auto" w:fill="FFFFFF" w:themeFill="background1"/>
          </w:tcPr>
          <w:p w14:paraId="46AAF2A9" w14:textId="77777777" w:rsidR="00307E31" w:rsidRPr="00090C02" w:rsidRDefault="00307E31" w:rsidP="00307E31">
            <w:pPr>
              <w:rPr>
                <w:rFonts w:asciiTheme="minorHAnsi" w:hAnsiTheme="minorHAnsi" w:cs="Arial"/>
                <w:sz w:val="22"/>
                <w:szCs w:val="22"/>
              </w:rPr>
            </w:pPr>
            <w:r w:rsidRPr="00090C02">
              <w:rPr>
                <w:rFonts w:asciiTheme="minorHAnsi" w:hAnsiTheme="minorHAnsi" w:cs="Arial"/>
                <w:sz w:val="22"/>
                <w:szCs w:val="22"/>
              </w:rPr>
              <w:t>Ing. Alena Opletalová, Ph.D.</w:t>
            </w:r>
          </w:p>
        </w:tc>
        <w:tc>
          <w:tcPr>
            <w:tcW w:w="5386" w:type="dxa"/>
            <w:tcBorders>
              <w:top w:val="nil"/>
              <w:left w:val="nil"/>
              <w:bottom w:val="single" w:sz="4" w:space="0" w:color="auto"/>
              <w:right w:val="single" w:sz="4" w:space="0" w:color="auto"/>
            </w:tcBorders>
            <w:shd w:val="clear" w:color="auto" w:fill="FFFFFF" w:themeFill="background1"/>
          </w:tcPr>
          <w:p w14:paraId="272C075A" w14:textId="77777777" w:rsidR="00307E31" w:rsidRPr="00090C02" w:rsidRDefault="00307E31" w:rsidP="00307E31">
            <w:pPr>
              <w:rPr>
                <w:rFonts w:asciiTheme="minorHAnsi" w:hAnsiTheme="minorHAnsi" w:cs="Arial"/>
                <w:sz w:val="22"/>
                <w:szCs w:val="22"/>
              </w:rPr>
            </w:pPr>
            <w:r w:rsidRPr="00090C02">
              <w:rPr>
                <w:rFonts w:ascii="Calibri" w:eastAsia="Calibri" w:hAnsi="Calibri" w:cs="Calibri"/>
                <w:sz w:val="22"/>
                <w:szCs w:val="22"/>
              </w:rPr>
              <w:t xml:space="preserve">Kompetence leadera úspěšné školy </w:t>
            </w:r>
          </w:p>
        </w:tc>
      </w:tr>
    </w:tbl>
    <w:p w14:paraId="540E6629" w14:textId="77777777" w:rsidR="00307E31" w:rsidRPr="0075669A" w:rsidRDefault="00307E31" w:rsidP="00307E31">
      <w:pPr>
        <w:rPr>
          <w:rFonts w:asciiTheme="minorHAnsi" w:hAnsiTheme="minorHAnsi" w:cstheme="minorBidi"/>
        </w:rPr>
      </w:pPr>
    </w:p>
    <w:p w14:paraId="09BC5C51" w14:textId="3E336AE0" w:rsidR="00307E31" w:rsidRDefault="00307E31" w:rsidP="00307E31">
      <w:pPr>
        <w:spacing w:line="259" w:lineRule="auto"/>
        <w:jc w:val="center"/>
        <w:rPr>
          <w:rFonts w:asciiTheme="minorHAnsi" w:hAnsiTheme="minorHAnsi" w:cstheme="minorBidi"/>
          <w:b/>
        </w:rPr>
      </w:pPr>
      <w:r>
        <w:rPr>
          <w:rFonts w:asciiTheme="minorHAnsi" w:hAnsiTheme="minorHAnsi" w:cstheme="minorBidi"/>
          <w:b/>
        </w:rPr>
        <w:t>Projekty řešené v roce 2019 v rámci fondu děkanky</w:t>
      </w:r>
    </w:p>
    <w:p w14:paraId="5597EBCA" w14:textId="77777777" w:rsidR="00414902" w:rsidRDefault="00414902" w:rsidP="00307E31">
      <w:pPr>
        <w:spacing w:line="259" w:lineRule="auto"/>
        <w:jc w:val="center"/>
        <w:rPr>
          <w:rFonts w:asciiTheme="minorHAnsi" w:hAnsiTheme="minorHAnsi" w:cstheme="minorBidi"/>
          <w:b/>
        </w:rPr>
      </w:pPr>
    </w:p>
    <w:tbl>
      <w:tblPr>
        <w:tblW w:w="0" w:type="auto"/>
        <w:tblInd w:w="-5" w:type="dxa"/>
        <w:tblLook w:val="04A0" w:firstRow="1" w:lastRow="0" w:firstColumn="1" w:lastColumn="0" w:noHBand="0" w:noVBand="1"/>
      </w:tblPr>
      <w:tblGrid>
        <w:gridCol w:w="3801"/>
        <w:gridCol w:w="5339"/>
      </w:tblGrid>
      <w:tr w:rsidR="00414902" w:rsidRPr="00090C02" w14:paraId="2C2E9AC0" w14:textId="77777777" w:rsidTr="00634FD0">
        <w:trPr>
          <w:trHeight w:val="384"/>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D6F95" w14:textId="3E715E30" w:rsidR="00414902" w:rsidRPr="00090C02" w:rsidRDefault="00414902" w:rsidP="00414902">
            <w:pPr>
              <w:jc w:val="center"/>
              <w:rPr>
                <w:rFonts w:asciiTheme="minorHAnsi" w:hAnsiTheme="minorHAnsi" w:cstheme="minorBidi"/>
                <w:sz w:val="22"/>
              </w:rPr>
            </w:pPr>
            <w:r w:rsidRPr="00090C02">
              <w:rPr>
                <w:rFonts w:asciiTheme="minorHAnsi" w:hAnsiTheme="minorHAnsi" w:cstheme="minorBidi"/>
                <w:sz w:val="22"/>
              </w:rPr>
              <w:t>Řešitel</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FE5C7B" w14:textId="77777777" w:rsidR="00414902" w:rsidRPr="00090C02" w:rsidRDefault="00414902" w:rsidP="00634FD0">
            <w:pPr>
              <w:jc w:val="center"/>
              <w:rPr>
                <w:rFonts w:asciiTheme="minorHAnsi" w:hAnsiTheme="minorHAnsi" w:cstheme="minorBidi"/>
                <w:sz w:val="22"/>
              </w:rPr>
            </w:pPr>
            <w:r w:rsidRPr="00090C02">
              <w:rPr>
                <w:rFonts w:asciiTheme="minorHAnsi" w:hAnsiTheme="minorHAnsi" w:cstheme="minorBidi"/>
                <w:sz w:val="22"/>
              </w:rPr>
              <w:t>Název</w:t>
            </w:r>
          </w:p>
        </w:tc>
      </w:tr>
      <w:tr w:rsidR="00414902" w:rsidRPr="00090C02" w14:paraId="5405AC77" w14:textId="77777777" w:rsidTr="00634FD0">
        <w:trPr>
          <w:trHeight w:val="255"/>
        </w:trPr>
        <w:tc>
          <w:tcPr>
            <w:tcW w:w="3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376D8" w14:textId="248ED324" w:rsidR="00414902" w:rsidRPr="00090C02" w:rsidRDefault="00414902" w:rsidP="00414902">
            <w:pPr>
              <w:rPr>
                <w:rFonts w:asciiTheme="minorHAnsi" w:hAnsiTheme="minorHAnsi" w:cs="Arial"/>
                <w:sz w:val="22"/>
              </w:rPr>
            </w:pPr>
            <w:r w:rsidRPr="00DE5010">
              <w:rPr>
                <w:rFonts w:ascii="Calibri" w:hAnsi="Calibri"/>
                <w:sz w:val="22"/>
              </w:rPr>
              <w:t>PhDr. Tereza Sofková, Ph.D.</w:t>
            </w:r>
          </w:p>
        </w:tc>
        <w:tc>
          <w:tcPr>
            <w:tcW w:w="5339" w:type="dxa"/>
            <w:tcBorders>
              <w:top w:val="single" w:sz="4" w:space="0" w:color="auto"/>
              <w:left w:val="nil"/>
              <w:bottom w:val="single" w:sz="4" w:space="0" w:color="auto"/>
              <w:right w:val="single" w:sz="4" w:space="0" w:color="auto"/>
            </w:tcBorders>
            <w:shd w:val="clear" w:color="auto" w:fill="auto"/>
            <w:vAlign w:val="center"/>
          </w:tcPr>
          <w:p w14:paraId="2122EDB3" w14:textId="1646DCA1" w:rsidR="00414902" w:rsidRPr="00090C02" w:rsidRDefault="00414902" w:rsidP="00414902">
            <w:pPr>
              <w:rPr>
                <w:rFonts w:asciiTheme="minorHAnsi" w:hAnsiTheme="minorHAnsi" w:cs="Arial"/>
                <w:sz w:val="22"/>
              </w:rPr>
            </w:pPr>
            <w:r w:rsidRPr="00DE5010">
              <w:rPr>
                <w:rFonts w:ascii="Calibri" w:hAnsi="Calibri"/>
                <w:sz w:val="22"/>
              </w:rPr>
              <w:t>Životní styl a zdravotní gramotnost budoucích  pedagogů</w:t>
            </w:r>
          </w:p>
        </w:tc>
      </w:tr>
      <w:tr w:rsidR="00414902" w:rsidRPr="00090C02" w14:paraId="1CCB545A" w14:textId="77777777" w:rsidTr="00634FD0">
        <w:trPr>
          <w:trHeight w:val="615"/>
        </w:trPr>
        <w:tc>
          <w:tcPr>
            <w:tcW w:w="3801" w:type="dxa"/>
            <w:tcBorders>
              <w:top w:val="nil"/>
              <w:left w:val="single" w:sz="4" w:space="0" w:color="auto"/>
              <w:bottom w:val="single" w:sz="4" w:space="0" w:color="auto"/>
              <w:right w:val="single" w:sz="4" w:space="0" w:color="auto"/>
            </w:tcBorders>
            <w:shd w:val="clear" w:color="auto" w:fill="FFFFFF" w:themeFill="background1"/>
            <w:vAlign w:val="center"/>
          </w:tcPr>
          <w:p w14:paraId="78B63329" w14:textId="378ACA15" w:rsidR="00414902" w:rsidRPr="00090C02" w:rsidRDefault="00414902" w:rsidP="00414902">
            <w:pPr>
              <w:rPr>
                <w:rFonts w:ascii="Calibri" w:eastAsia="Calibri" w:hAnsi="Calibri" w:cs="Calibri"/>
                <w:sz w:val="22"/>
              </w:rPr>
            </w:pPr>
            <w:r w:rsidRPr="00DE5010">
              <w:rPr>
                <w:rFonts w:ascii="Calibri" w:hAnsi="Calibri"/>
                <w:bCs/>
                <w:sz w:val="22"/>
              </w:rPr>
              <w:t>Mgr. Jana Adámková, Ph.D.*</w:t>
            </w:r>
          </w:p>
        </w:tc>
        <w:tc>
          <w:tcPr>
            <w:tcW w:w="5339" w:type="dxa"/>
            <w:tcBorders>
              <w:top w:val="nil"/>
              <w:left w:val="nil"/>
              <w:bottom w:val="single" w:sz="4" w:space="0" w:color="auto"/>
              <w:right w:val="single" w:sz="4" w:space="0" w:color="auto"/>
            </w:tcBorders>
            <w:shd w:val="clear" w:color="auto" w:fill="auto"/>
            <w:vAlign w:val="center"/>
          </w:tcPr>
          <w:p w14:paraId="00D5953F" w14:textId="627746F1" w:rsidR="00414902" w:rsidRPr="00090C02" w:rsidRDefault="00414902" w:rsidP="00414902">
            <w:pPr>
              <w:rPr>
                <w:rFonts w:asciiTheme="minorHAnsi" w:hAnsiTheme="minorHAnsi" w:cs="Arial"/>
                <w:sz w:val="22"/>
              </w:rPr>
            </w:pPr>
            <w:r w:rsidRPr="00DE5010">
              <w:rPr>
                <w:rFonts w:ascii="Calibri" w:hAnsi="Calibri"/>
                <w:sz w:val="22"/>
              </w:rPr>
              <w:t xml:space="preserve">Nové přístupy k výzkumu a rozvoji textové kompetence žáků sekundární školy </w:t>
            </w:r>
          </w:p>
        </w:tc>
      </w:tr>
      <w:tr w:rsidR="00414902" w:rsidRPr="00090C02" w14:paraId="51552328" w14:textId="77777777" w:rsidTr="00634FD0">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vAlign w:val="center"/>
          </w:tcPr>
          <w:p w14:paraId="3F6FB898" w14:textId="14E9780D" w:rsidR="00414902" w:rsidRDefault="00414902" w:rsidP="00414902">
            <w:pPr>
              <w:rPr>
                <w:rFonts w:ascii="Calibri" w:eastAsia="Calibri" w:hAnsi="Calibri" w:cs="Calibri"/>
                <w:sz w:val="22"/>
              </w:rPr>
            </w:pPr>
            <w:r w:rsidRPr="00DE5010">
              <w:rPr>
                <w:rFonts w:ascii="Calibri" w:hAnsi="Calibri"/>
                <w:sz w:val="22"/>
              </w:rPr>
              <w:t>Mgr. Zdeněk Rechtik</w:t>
            </w:r>
          </w:p>
        </w:tc>
        <w:tc>
          <w:tcPr>
            <w:tcW w:w="5339" w:type="dxa"/>
            <w:tcBorders>
              <w:top w:val="nil"/>
              <w:left w:val="nil"/>
              <w:bottom w:val="single" w:sz="4" w:space="0" w:color="auto"/>
              <w:right w:val="single" w:sz="4" w:space="0" w:color="auto"/>
            </w:tcBorders>
            <w:shd w:val="clear" w:color="auto" w:fill="FFFFFF" w:themeFill="background1"/>
            <w:vAlign w:val="center"/>
          </w:tcPr>
          <w:p w14:paraId="3C097187" w14:textId="5BAF3ECC" w:rsidR="00414902" w:rsidRPr="00090C02" w:rsidRDefault="00414902" w:rsidP="00414902">
            <w:pPr>
              <w:rPr>
                <w:rFonts w:asciiTheme="minorHAnsi" w:hAnsiTheme="minorHAnsi" w:cs="Arial"/>
                <w:i/>
                <w:iCs/>
                <w:sz w:val="22"/>
              </w:rPr>
            </w:pPr>
            <w:r w:rsidRPr="00DE5010">
              <w:rPr>
                <w:rFonts w:ascii="Calibri" w:hAnsi="Calibri"/>
                <w:sz w:val="22"/>
              </w:rPr>
              <w:t>Kognitivní předpoklady  žáka na 1. stupni základních škol v kontextu úrovně jeho motoriky</w:t>
            </w:r>
          </w:p>
        </w:tc>
      </w:tr>
      <w:tr w:rsidR="00414902" w:rsidRPr="00090C02" w14:paraId="2CA6C876" w14:textId="77777777" w:rsidTr="00634FD0">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vAlign w:val="center"/>
          </w:tcPr>
          <w:p w14:paraId="4A328A93" w14:textId="6D08FB2A" w:rsidR="00414902" w:rsidRPr="00090C02" w:rsidRDefault="00414902" w:rsidP="00414902">
            <w:pPr>
              <w:rPr>
                <w:sz w:val="22"/>
              </w:rPr>
            </w:pPr>
            <w:r w:rsidRPr="00DE5010">
              <w:rPr>
                <w:rFonts w:ascii="Calibri" w:hAnsi="Calibri"/>
                <w:bCs/>
                <w:sz w:val="22"/>
              </w:rPr>
              <w:t>Mgr. Lucie Křeménková, Ph.D.*</w:t>
            </w:r>
          </w:p>
        </w:tc>
        <w:tc>
          <w:tcPr>
            <w:tcW w:w="5339" w:type="dxa"/>
            <w:tcBorders>
              <w:top w:val="nil"/>
              <w:left w:val="nil"/>
              <w:bottom w:val="single" w:sz="4" w:space="0" w:color="auto"/>
              <w:right w:val="single" w:sz="4" w:space="0" w:color="auto"/>
            </w:tcBorders>
            <w:shd w:val="clear" w:color="auto" w:fill="FFFFFF" w:themeFill="background1"/>
            <w:vAlign w:val="center"/>
          </w:tcPr>
          <w:p w14:paraId="0FFB0977" w14:textId="0C98590C" w:rsidR="00414902" w:rsidRPr="00090C02" w:rsidRDefault="00414902" w:rsidP="00414902">
            <w:pPr>
              <w:rPr>
                <w:rFonts w:asciiTheme="minorHAnsi" w:hAnsiTheme="minorHAnsi" w:cs="Arial"/>
                <w:i/>
                <w:iCs/>
                <w:sz w:val="22"/>
              </w:rPr>
            </w:pPr>
            <w:r w:rsidRPr="00DE5010">
              <w:rPr>
                <w:rFonts w:ascii="Calibri" w:hAnsi="Calibri"/>
                <w:sz w:val="22"/>
              </w:rPr>
              <w:t>Psychologické a osobnostní determinanty akademické úspěšnosti</w:t>
            </w:r>
          </w:p>
        </w:tc>
      </w:tr>
      <w:tr w:rsidR="00414902" w:rsidRPr="00090C02" w14:paraId="77699CB4" w14:textId="77777777" w:rsidTr="00634FD0">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vAlign w:val="center"/>
          </w:tcPr>
          <w:p w14:paraId="1C8473B9" w14:textId="4B9CCC4B" w:rsidR="00414902" w:rsidRPr="00090C02" w:rsidRDefault="00414902" w:rsidP="00414902">
            <w:pPr>
              <w:rPr>
                <w:sz w:val="22"/>
              </w:rPr>
            </w:pPr>
            <w:r w:rsidRPr="00DE5010">
              <w:rPr>
                <w:rFonts w:ascii="Calibri" w:hAnsi="Calibri"/>
                <w:sz w:val="22"/>
              </w:rPr>
              <w:t>PhDr. Pavlína Částková, Ph.D.</w:t>
            </w:r>
          </w:p>
        </w:tc>
        <w:tc>
          <w:tcPr>
            <w:tcW w:w="5339" w:type="dxa"/>
            <w:tcBorders>
              <w:top w:val="nil"/>
              <w:left w:val="nil"/>
              <w:bottom w:val="single" w:sz="4" w:space="0" w:color="auto"/>
              <w:right w:val="single" w:sz="4" w:space="0" w:color="auto"/>
            </w:tcBorders>
            <w:shd w:val="clear" w:color="auto" w:fill="FFFFFF" w:themeFill="background1"/>
            <w:vAlign w:val="center"/>
          </w:tcPr>
          <w:p w14:paraId="205852B5" w14:textId="59563628" w:rsidR="00414902" w:rsidRPr="00090C02" w:rsidRDefault="00414902" w:rsidP="00414902">
            <w:pPr>
              <w:rPr>
                <w:rFonts w:asciiTheme="minorHAnsi" w:hAnsiTheme="minorHAnsi" w:cs="Arial"/>
                <w:i/>
                <w:iCs/>
                <w:sz w:val="22"/>
              </w:rPr>
            </w:pPr>
            <w:r w:rsidRPr="00DE5010">
              <w:rPr>
                <w:rFonts w:ascii="Calibri" w:hAnsi="Calibri"/>
                <w:sz w:val="22"/>
              </w:rPr>
              <w:t>Technická tvořivost žáků základní školy z pohledu genderu</w:t>
            </w:r>
          </w:p>
        </w:tc>
      </w:tr>
      <w:tr w:rsidR="00414902" w:rsidRPr="00090C02" w14:paraId="51039236" w14:textId="77777777" w:rsidTr="00634FD0">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vAlign w:val="center"/>
          </w:tcPr>
          <w:p w14:paraId="2FB565A7" w14:textId="5B687F5C" w:rsidR="00414902" w:rsidRPr="00090C02" w:rsidRDefault="00414902" w:rsidP="00414902">
            <w:pPr>
              <w:rPr>
                <w:sz w:val="22"/>
              </w:rPr>
            </w:pPr>
            <w:r w:rsidRPr="00DE5010">
              <w:rPr>
                <w:rFonts w:ascii="Calibri" w:hAnsi="Calibri"/>
                <w:sz w:val="22"/>
              </w:rPr>
              <w:t xml:space="preserve">Mgr. Petr Anténe, M.A., Ph.D. </w:t>
            </w:r>
          </w:p>
        </w:tc>
        <w:tc>
          <w:tcPr>
            <w:tcW w:w="5339" w:type="dxa"/>
            <w:tcBorders>
              <w:top w:val="nil"/>
              <w:left w:val="nil"/>
              <w:bottom w:val="single" w:sz="4" w:space="0" w:color="auto"/>
              <w:right w:val="single" w:sz="4" w:space="0" w:color="auto"/>
            </w:tcBorders>
            <w:shd w:val="clear" w:color="auto" w:fill="FFFFFF" w:themeFill="background1"/>
            <w:vAlign w:val="center"/>
          </w:tcPr>
          <w:p w14:paraId="5D09836B" w14:textId="52EADCAA" w:rsidR="00414902" w:rsidRPr="00090C02" w:rsidRDefault="00414902" w:rsidP="00414902">
            <w:pPr>
              <w:rPr>
                <w:rFonts w:asciiTheme="minorHAnsi" w:hAnsiTheme="minorHAnsi" w:cs="Arial"/>
                <w:i/>
                <w:iCs/>
                <w:sz w:val="22"/>
              </w:rPr>
            </w:pPr>
            <w:r w:rsidRPr="00DE5010">
              <w:rPr>
                <w:rFonts w:ascii="Calibri" w:hAnsi="Calibri"/>
                <w:sz w:val="22"/>
              </w:rPr>
              <w:t xml:space="preserve">Dílo Howarda Jacobsona v kontextu současné britské židovské literatury </w:t>
            </w:r>
          </w:p>
        </w:tc>
      </w:tr>
      <w:tr w:rsidR="00414902" w:rsidRPr="00090C02" w14:paraId="36D839E7" w14:textId="77777777" w:rsidTr="00634FD0">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vAlign w:val="center"/>
          </w:tcPr>
          <w:p w14:paraId="4DE71AFD" w14:textId="17204359" w:rsidR="00414902" w:rsidRPr="00090C02" w:rsidRDefault="00414902" w:rsidP="00414902">
            <w:pPr>
              <w:rPr>
                <w:sz w:val="22"/>
              </w:rPr>
            </w:pPr>
            <w:r w:rsidRPr="00DE5010">
              <w:rPr>
                <w:rFonts w:ascii="Calibri" w:hAnsi="Calibri"/>
                <w:sz w:val="22"/>
              </w:rPr>
              <w:t>Mgr. et Mgr. Jan CHRASTINA, Ph.D.</w:t>
            </w:r>
          </w:p>
        </w:tc>
        <w:tc>
          <w:tcPr>
            <w:tcW w:w="5339" w:type="dxa"/>
            <w:tcBorders>
              <w:top w:val="nil"/>
              <w:left w:val="nil"/>
              <w:bottom w:val="single" w:sz="4" w:space="0" w:color="auto"/>
              <w:right w:val="single" w:sz="4" w:space="0" w:color="auto"/>
            </w:tcBorders>
            <w:shd w:val="clear" w:color="auto" w:fill="FFFFFF" w:themeFill="background1"/>
            <w:vAlign w:val="center"/>
          </w:tcPr>
          <w:p w14:paraId="3603476F" w14:textId="4BC45BCA" w:rsidR="00414902" w:rsidRPr="00090C02" w:rsidRDefault="00414902" w:rsidP="00414902">
            <w:pPr>
              <w:rPr>
                <w:rFonts w:asciiTheme="minorHAnsi" w:hAnsiTheme="minorHAnsi" w:cs="Arial"/>
                <w:i/>
                <w:iCs/>
                <w:sz w:val="22"/>
              </w:rPr>
            </w:pPr>
            <w:r w:rsidRPr="00DE5010">
              <w:rPr>
                <w:rFonts w:ascii="Calibri" w:hAnsi="Calibri"/>
                <w:sz w:val="22"/>
              </w:rPr>
              <w:t>Závěr života a umírání u osob se zdravotním postižením: metasyntéza</w:t>
            </w:r>
          </w:p>
        </w:tc>
      </w:tr>
    </w:tbl>
    <w:p w14:paraId="6C0C24DB" w14:textId="77777777" w:rsidR="00307E31" w:rsidRDefault="00307E31" w:rsidP="00307E31">
      <w:pPr>
        <w:spacing w:line="259" w:lineRule="auto"/>
        <w:rPr>
          <w:rFonts w:asciiTheme="minorHAnsi" w:hAnsiTheme="minorHAnsi" w:cstheme="minorBidi"/>
        </w:rPr>
      </w:pPr>
    </w:p>
    <w:p w14:paraId="4C2AAD11" w14:textId="6E71D711" w:rsidR="004B0EF7" w:rsidRDefault="004B0EF7" w:rsidP="32D0E93C">
      <w:pPr>
        <w:spacing w:line="259" w:lineRule="auto"/>
        <w:jc w:val="center"/>
        <w:rPr>
          <w:rFonts w:asciiTheme="minorHAnsi" w:hAnsiTheme="minorHAnsi" w:cstheme="minorBidi"/>
          <w:b/>
        </w:rPr>
      </w:pPr>
    </w:p>
    <w:p w14:paraId="2054A9C7" w14:textId="503A4A4E" w:rsidR="00CA040C" w:rsidRDefault="00CA040C" w:rsidP="32D0E93C">
      <w:pPr>
        <w:spacing w:line="259" w:lineRule="auto"/>
        <w:jc w:val="center"/>
        <w:rPr>
          <w:rFonts w:asciiTheme="minorHAnsi" w:hAnsiTheme="minorHAnsi" w:cstheme="minorBidi"/>
          <w:b/>
        </w:rPr>
      </w:pPr>
    </w:p>
    <w:p w14:paraId="67417E28" w14:textId="37B90665" w:rsidR="00CA040C" w:rsidRDefault="00CA040C" w:rsidP="32D0E93C">
      <w:pPr>
        <w:spacing w:line="259" w:lineRule="auto"/>
        <w:jc w:val="center"/>
        <w:rPr>
          <w:rFonts w:asciiTheme="minorHAnsi" w:hAnsiTheme="minorHAnsi" w:cstheme="minorBidi"/>
          <w:b/>
        </w:rPr>
      </w:pPr>
    </w:p>
    <w:p w14:paraId="503717A6" w14:textId="77777777" w:rsidR="00CA040C" w:rsidRDefault="00CA040C" w:rsidP="32D0E93C">
      <w:pPr>
        <w:spacing w:line="259" w:lineRule="auto"/>
        <w:jc w:val="center"/>
        <w:rPr>
          <w:rFonts w:asciiTheme="minorHAnsi" w:hAnsiTheme="minorHAnsi" w:cstheme="minorBidi"/>
          <w:b/>
        </w:rPr>
      </w:pPr>
    </w:p>
    <w:p w14:paraId="2C1A8CBC" w14:textId="77777777" w:rsidR="00307E31" w:rsidRDefault="00307E31" w:rsidP="00307E31">
      <w:pPr>
        <w:jc w:val="center"/>
        <w:rPr>
          <w:rFonts w:asciiTheme="minorHAnsi" w:hAnsiTheme="minorHAnsi" w:cstheme="minorBidi"/>
        </w:rPr>
      </w:pPr>
      <w:r w:rsidRPr="00B06363">
        <w:rPr>
          <w:rFonts w:asciiTheme="minorHAnsi" w:hAnsiTheme="minorHAnsi" w:cstheme="minorBidi"/>
          <w:b/>
        </w:rPr>
        <w:t>Mezinárodní projekty řešené v roce 2019</w:t>
      </w:r>
    </w:p>
    <w:p w14:paraId="1195D567" w14:textId="77777777" w:rsidR="00307E31" w:rsidRPr="0075669A" w:rsidRDefault="00307E31" w:rsidP="00307E31">
      <w:pPr>
        <w:jc w:val="center"/>
        <w:rPr>
          <w:rFonts w:asciiTheme="minorHAnsi" w:hAnsiTheme="minorHAnsi" w:cstheme="minorBidi"/>
        </w:rPr>
      </w:pPr>
    </w:p>
    <w:tbl>
      <w:tblPr>
        <w:tblW w:w="0" w:type="auto"/>
        <w:tblInd w:w="-5" w:type="dxa"/>
        <w:tblLook w:val="04A0" w:firstRow="1" w:lastRow="0" w:firstColumn="1" w:lastColumn="0" w:noHBand="0" w:noVBand="1"/>
      </w:tblPr>
      <w:tblGrid>
        <w:gridCol w:w="3801"/>
        <w:gridCol w:w="5339"/>
      </w:tblGrid>
      <w:tr w:rsidR="00307E31" w:rsidRPr="00090C02" w14:paraId="1CF1BBD1" w14:textId="77777777" w:rsidTr="00307E31">
        <w:trPr>
          <w:trHeight w:val="384"/>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8805F" w14:textId="77777777" w:rsidR="00307E31" w:rsidRPr="00090C02" w:rsidRDefault="00307E31" w:rsidP="00307E31">
            <w:pPr>
              <w:jc w:val="center"/>
              <w:rPr>
                <w:rFonts w:asciiTheme="minorHAnsi" w:hAnsiTheme="minorHAnsi" w:cstheme="minorBidi"/>
                <w:sz w:val="22"/>
              </w:rPr>
            </w:pPr>
            <w:r w:rsidRPr="00090C02">
              <w:rPr>
                <w:rFonts w:asciiTheme="minorHAnsi" w:hAnsiTheme="minorHAnsi" w:cstheme="minorBidi"/>
                <w:sz w:val="22"/>
              </w:rPr>
              <w:t>Řešitel/ spoluřešitel</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D19FF0" w14:textId="77777777" w:rsidR="00307E31" w:rsidRPr="00090C02" w:rsidRDefault="00307E31" w:rsidP="00307E31">
            <w:pPr>
              <w:jc w:val="center"/>
              <w:rPr>
                <w:rFonts w:asciiTheme="minorHAnsi" w:hAnsiTheme="minorHAnsi" w:cstheme="minorBidi"/>
                <w:sz w:val="22"/>
              </w:rPr>
            </w:pPr>
            <w:r w:rsidRPr="00090C02">
              <w:rPr>
                <w:rFonts w:asciiTheme="minorHAnsi" w:hAnsiTheme="minorHAnsi" w:cstheme="minorBidi"/>
                <w:sz w:val="22"/>
              </w:rPr>
              <w:t>Název</w:t>
            </w:r>
          </w:p>
        </w:tc>
      </w:tr>
      <w:tr w:rsidR="00307E31" w:rsidRPr="00090C02" w14:paraId="2C26C731" w14:textId="77777777" w:rsidTr="00307E31">
        <w:trPr>
          <w:trHeight w:val="255"/>
        </w:trPr>
        <w:tc>
          <w:tcPr>
            <w:tcW w:w="3801" w:type="dxa"/>
            <w:tcBorders>
              <w:top w:val="single" w:sz="4" w:space="0" w:color="auto"/>
              <w:left w:val="single" w:sz="4" w:space="0" w:color="auto"/>
              <w:bottom w:val="single" w:sz="4" w:space="0" w:color="auto"/>
              <w:right w:val="single" w:sz="4" w:space="0" w:color="auto"/>
            </w:tcBorders>
            <w:shd w:val="clear" w:color="auto" w:fill="FFFFFF" w:themeFill="background1"/>
          </w:tcPr>
          <w:p w14:paraId="00BEFDB2" w14:textId="77777777" w:rsidR="00307E31" w:rsidRPr="00090C02" w:rsidRDefault="00307E31" w:rsidP="00307E31">
            <w:pPr>
              <w:rPr>
                <w:rFonts w:asciiTheme="minorHAnsi" w:hAnsiTheme="minorHAnsi" w:cs="Arial"/>
                <w:sz w:val="22"/>
              </w:rPr>
            </w:pPr>
            <w:r w:rsidRPr="00090C02">
              <w:rPr>
                <w:rFonts w:asciiTheme="minorHAnsi" w:hAnsiTheme="minorHAnsi" w:cs="Arial"/>
                <w:sz w:val="22"/>
              </w:rPr>
              <w:t>Ing. Helena Kiliánová, PhD.</w:t>
            </w:r>
          </w:p>
        </w:tc>
        <w:tc>
          <w:tcPr>
            <w:tcW w:w="5339" w:type="dxa"/>
            <w:tcBorders>
              <w:top w:val="single" w:sz="4" w:space="0" w:color="auto"/>
              <w:left w:val="nil"/>
              <w:bottom w:val="single" w:sz="4" w:space="0" w:color="auto"/>
              <w:right w:val="single" w:sz="4" w:space="0" w:color="auto"/>
            </w:tcBorders>
            <w:shd w:val="clear" w:color="auto" w:fill="auto"/>
          </w:tcPr>
          <w:p w14:paraId="3A17550E" w14:textId="77777777" w:rsidR="00307E31" w:rsidRPr="00090C02" w:rsidRDefault="00307E31" w:rsidP="00307E31">
            <w:pPr>
              <w:rPr>
                <w:rFonts w:asciiTheme="minorHAnsi" w:hAnsiTheme="minorHAnsi" w:cs="Arial"/>
                <w:sz w:val="22"/>
              </w:rPr>
            </w:pPr>
            <w:r w:rsidRPr="00090C02">
              <w:rPr>
                <w:rFonts w:asciiTheme="minorHAnsi" w:hAnsiTheme="minorHAnsi" w:cs="Arial"/>
                <w:i/>
                <w:iCs/>
                <w:sz w:val="22"/>
              </w:rPr>
              <w:t>Interreg</w:t>
            </w:r>
            <w:r>
              <w:rPr>
                <w:rFonts w:asciiTheme="minorHAnsi" w:hAnsiTheme="minorHAnsi" w:cs="Arial"/>
                <w:sz w:val="22"/>
              </w:rPr>
              <w:t xml:space="preserve"> </w:t>
            </w:r>
            <w:r w:rsidRPr="00090C02">
              <w:rPr>
                <w:rFonts w:asciiTheme="minorHAnsi" w:hAnsiTheme="minorHAnsi" w:cs="Arial"/>
                <w:sz w:val="22"/>
              </w:rPr>
              <w:t>Inovace vzdělávání pro posílení uplatnitelnosti absolventů v ekoturistice</w:t>
            </w:r>
          </w:p>
        </w:tc>
      </w:tr>
      <w:tr w:rsidR="00307E31" w:rsidRPr="00090C02" w14:paraId="083F8E09" w14:textId="77777777" w:rsidTr="00307E31">
        <w:trPr>
          <w:trHeight w:val="615"/>
        </w:trPr>
        <w:tc>
          <w:tcPr>
            <w:tcW w:w="3801" w:type="dxa"/>
            <w:tcBorders>
              <w:top w:val="nil"/>
              <w:left w:val="single" w:sz="4" w:space="0" w:color="auto"/>
              <w:bottom w:val="single" w:sz="4" w:space="0" w:color="auto"/>
              <w:right w:val="single" w:sz="4" w:space="0" w:color="auto"/>
            </w:tcBorders>
            <w:shd w:val="clear" w:color="auto" w:fill="FFFFFF" w:themeFill="background1"/>
          </w:tcPr>
          <w:p w14:paraId="66B45E38" w14:textId="77777777" w:rsidR="00307E31" w:rsidRPr="00090C02" w:rsidRDefault="00307E31" w:rsidP="00307E31">
            <w:pPr>
              <w:rPr>
                <w:rFonts w:ascii="Calibri" w:eastAsia="Calibri" w:hAnsi="Calibri" w:cs="Calibri"/>
                <w:sz w:val="22"/>
              </w:rPr>
            </w:pPr>
            <w:r>
              <w:rPr>
                <w:rFonts w:ascii="Calibri" w:eastAsia="Calibri" w:hAnsi="Calibri" w:cs="Calibri"/>
                <w:sz w:val="22"/>
              </w:rPr>
              <w:t>d</w:t>
            </w:r>
            <w:r w:rsidRPr="00090C02">
              <w:rPr>
                <w:rFonts w:ascii="Calibri" w:eastAsia="Calibri" w:hAnsi="Calibri" w:cs="Calibri"/>
                <w:sz w:val="22"/>
              </w:rPr>
              <w:t>oc. Mgr. Kamil Kopecký, PhD.</w:t>
            </w:r>
          </w:p>
        </w:tc>
        <w:tc>
          <w:tcPr>
            <w:tcW w:w="5339" w:type="dxa"/>
            <w:tcBorders>
              <w:top w:val="nil"/>
              <w:left w:val="nil"/>
              <w:bottom w:val="single" w:sz="4" w:space="0" w:color="auto"/>
              <w:right w:val="single" w:sz="4" w:space="0" w:color="auto"/>
            </w:tcBorders>
            <w:shd w:val="clear" w:color="auto" w:fill="auto"/>
          </w:tcPr>
          <w:p w14:paraId="308F65C2" w14:textId="77777777" w:rsidR="00307E31" w:rsidRPr="00090C02" w:rsidRDefault="00307E31" w:rsidP="00307E31">
            <w:pPr>
              <w:rPr>
                <w:rFonts w:asciiTheme="minorHAnsi" w:hAnsiTheme="minorHAnsi" w:cs="Arial"/>
                <w:sz w:val="22"/>
              </w:rPr>
            </w:pPr>
            <w:r w:rsidRPr="00090C02">
              <w:rPr>
                <w:rFonts w:asciiTheme="minorHAnsi" w:hAnsiTheme="minorHAnsi" w:cs="Arial"/>
                <w:i/>
                <w:iCs/>
                <w:sz w:val="22"/>
              </w:rPr>
              <w:t>Interreg</w:t>
            </w:r>
            <w:r>
              <w:rPr>
                <w:rFonts w:asciiTheme="minorHAnsi" w:hAnsiTheme="minorHAnsi" w:cs="Arial"/>
                <w:sz w:val="22"/>
              </w:rPr>
              <w:t xml:space="preserve"> </w:t>
            </w:r>
            <w:r w:rsidRPr="00090C02">
              <w:rPr>
                <w:rFonts w:ascii="Calibri" w:eastAsia="Calibri" w:hAnsi="Calibri" w:cs="Calibri"/>
                <w:sz w:val="22"/>
              </w:rPr>
              <w:t>Zefektivnění česko-polské spolupráce v boji proti kyberkriminalitě</w:t>
            </w:r>
          </w:p>
        </w:tc>
      </w:tr>
      <w:tr w:rsidR="00307E31" w:rsidRPr="00090C02" w14:paraId="0745ACD2"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0938987C" w14:textId="77777777" w:rsidR="00307E31" w:rsidRDefault="00F14332" w:rsidP="00307E31">
            <w:pPr>
              <w:rPr>
                <w:rFonts w:ascii="Calibri" w:eastAsia="Calibri" w:hAnsi="Calibri" w:cs="Calibri"/>
                <w:sz w:val="22"/>
              </w:rPr>
            </w:pPr>
            <w:hyperlink r:id="rId14" w:history="1">
              <w:r w:rsidR="00307E31" w:rsidRPr="00012459">
                <w:rPr>
                  <w:rFonts w:ascii="Calibri" w:eastAsia="Calibri" w:hAnsi="Calibri" w:cs="Calibri"/>
                  <w:sz w:val="22"/>
                </w:rPr>
                <w:t>Mgr. Tomáš Hubálek, Ph.D.</w:t>
              </w:r>
            </w:hyperlink>
          </w:p>
        </w:tc>
        <w:tc>
          <w:tcPr>
            <w:tcW w:w="5339" w:type="dxa"/>
            <w:tcBorders>
              <w:top w:val="nil"/>
              <w:left w:val="nil"/>
              <w:bottom w:val="single" w:sz="4" w:space="0" w:color="auto"/>
              <w:right w:val="single" w:sz="4" w:space="0" w:color="auto"/>
            </w:tcBorders>
            <w:shd w:val="clear" w:color="auto" w:fill="FFFFFF" w:themeFill="background1"/>
          </w:tcPr>
          <w:p w14:paraId="5B3E7CC6" w14:textId="77777777" w:rsidR="00307E31" w:rsidRPr="00090C02" w:rsidRDefault="00307E31" w:rsidP="00307E31">
            <w:pPr>
              <w:rPr>
                <w:rFonts w:asciiTheme="minorHAnsi" w:hAnsiTheme="minorHAnsi" w:cs="Arial"/>
                <w:i/>
                <w:iCs/>
                <w:sz w:val="22"/>
              </w:rPr>
            </w:pPr>
            <w:r w:rsidRPr="009837A9">
              <w:rPr>
                <w:rFonts w:asciiTheme="minorHAnsi" w:hAnsiTheme="minorHAnsi" w:cs="Arial"/>
                <w:i/>
                <w:iCs/>
                <w:sz w:val="22"/>
              </w:rPr>
              <w:t>Visegrad</w:t>
            </w:r>
            <w:r>
              <w:rPr>
                <w:rFonts w:asciiTheme="minorHAnsi" w:hAnsiTheme="minorHAnsi" w:cs="Arial"/>
                <w:i/>
                <w:iCs/>
                <w:sz w:val="22"/>
              </w:rPr>
              <w:t xml:space="preserve"> </w:t>
            </w:r>
            <w:r w:rsidRPr="008E205F">
              <w:rPr>
                <w:rFonts w:asciiTheme="minorHAnsi" w:hAnsiTheme="minorHAnsi" w:cs="Arial"/>
                <w:iCs/>
                <w:sz w:val="22"/>
              </w:rPr>
              <w:t>Populismus a nacionalismus v přístupu zemí V4 k aktuálním problémům Evropy</w:t>
            </w:r>
          </w:p>
        </w:tc>
      </w:tr>
      <w:tr w:rsidR="00307E31" w:rsidRPr="00090C02" w14:paraId="5C6715A5"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1703B58E" w14:textId="77777777" w:rsidR="00307E31" w:rsidRPr="00090C02" w:rsidRDefault="00307E31" w:rsidP="00307E31">
            <w:pPr>
              <w:rPr>
                <w:sz w:val="22"/>
              </w:rPr>
            </w:pPr>
            <w:r w:rsidRPr="00090C02">
              <w:rPr>
                <w:rFonts w:ascii="Calibri" w:eastAsia="Calibri" w:hAnsi="Calibri" w:cs="Calibri"/>
                <w:sz w:val="22"/>
              </w:rPr>
              <w:t>PaedDr. Alena Jůvová, Ph.D.</w:t>
            </w:r>
          </w:p>
        </w:tc>
        <w:tc>
          <w:tcPr>
            <w:tcW w:w="5339" w:type="dxa"/>
            <w:tcBorders>
              <w:top w:val="nil"/>
              <w:left w:val="nil"/>
              <w:bottom w:val="single" w:sz="4" w:space="0" w:color="auto"/>
              <w:right w:val="single" w:sz="4" w:space="0" w:color="auto"/>
            </w:tcBorders>
            <w:shd w:val="clear" w:color="auto" w:fill="FFFFFF" w:themeFill="background1"/>
          </w:tcPr>
          <w:p w14:paraId="0458C415" w14:textId="77777777" w:rsidR="00307E31" w:rsidRPr="00090C02" w:rsidRDefault="00307E31" w:rsidP="00307E31">
            <w:pPr>
              <w:rPr>
                <w:rFonts w:asciiTheme="minorHAnsi" w:hAnsiTheme="minorHAnsi" w:cs="Arial"/>
                <w:i/>
                <w:iCs/>
                <w:sz w:val="22"/>
              </w:rPr>
            </w:pPr>
            <w:r>
              <w:rPr>
                <w:rFonts w:asciiTheme="minorHAnsi" w:hAnsiTheme="minorHAnsi" w:cs="Arial"/>
                <w:i/>
                <w:iCs/>
                <w:sz w:val="22"/>
              </w:rPr>
              <w:t>ERASMUS KA2</w:t>
            </w:r>
            <w:r w:rsidRPr="00090C02">
              <w:rPr>
                <w:rFonts w:asciiTheme="minorHAnsi" w:hAnsiTheme="minorHAnsi" w:cs="Arial"/>
                <w:i/>
                <w:iCs/>
                <w:sz w:val="22"/>
              </w:rPr>
              <w:t xml:space="preserve"> </w:t>
            </w:r>
            <w:r w:rsidRPr="00090C02">
              <w:rPr>
                <w:rFonts w:ascii="Calibri" w:eastAsia="Calibri" w:hAnsi="Calibri" w:cs="Calibri"/>
                <w:sz w:val="22"/>
              </w:rPr>
              <w:t>Implementation of International Offices in Schools (IINTOS)</w:t>
            </w:r>
          </w:p>
        </w:tc>
      </w:tr>
      <w:tr w:rsidR="00307E31" w:rsidRPr="00090C02" w14:paraId="2FAA4C52"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79B647BC"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Mgr</w:t>
            </w:r>
            <w:r>
              <w:rPr>
                <w:rFonts w:ascii="Calibri" w:eastAsia="Calibri" w:hAnsi="Calibri" w:cs="Calibri"/>
                <w:sz w:val="22"/>
              </w:rPr>
              <w:t>.</w:t>
            </w:r>
            <w:r w:rsidRPr="00090C02">
              <w:rPr>
                <w:rFonts w:ascii="Calibri" w:eastAsia="Calibri" w:hAnsi="Calibri" w:cs="Calibri"/>
                <w:sz w:val="22"/>
              </w:rPr>
              <w:t xml:space="preserve"> Alena Vavrdová, Ph.D.</w:t>
            </w:r>
          </w:p>
        </w:tc>
        <w:tc>
          <w:tcPr>
            <w:tcW w:w="5339" w:type="dxa"/>
            <w:tcBorders>
              <w:top w:val="nil"/>
              <w:left w:val="nil"/>
              <w:bottom w:val="single" w:sz="4" w:space="0" w:color="auto"/>
              <w:right w:val="single" w:sz="4" w:space="0" w:color="auto"/>
            </w:tcBorders>
            <w:shd w:val="clear" w:color="auto" w:fill="FFFFFF" w:themeFill="background1"/>
          </w:tcPr>
          <w:p w14:paraId="60EAED9B" w14:textId="77777777" w:rsidR="00307E31" w:rsidRPr="00090C02" w:rsidRDefault="00307E31" w:rsidP="00307E31">
            <w:pPr>
              <w:rPr>
                <w:rFonts w:ascii="Calibri" w:eastAsia="Calibri" w:hAnsi="Calibri" w:cs="Calibri"/>
                <w:sz w:val="22"/>
              </w:rPr>
            </w:pPr>
            <w:r w:rsidRPr="007077AE">
              <w:rPr>
                <w:rFonts w:ascii="Calibri" w:eastAsia="Calibri" w:hAnsi="Calibri" w:cs="Calibri"/>
                <w:i/>
                <w:sz w:val="22"/>
              </w:rPr>
              <w:t>ERASMUS KA2</w:t>
            </w:r>
            <w:r w:rsidRPr="00090C02">
              <w:rPr>
                <w:rFonts w:ascii="Calibri" w:eastAsia="Calibri" w:hAnsi="Calibri" w:cs="Calibri"/>
                <w:sz w:val="22"/>
              </w:rPr>
              <w:t xml:space="preserve"> Kindergarten as a factor of inclusion </w:t>
            </w:r>
            <w:r>
              <w:rPr>
                <w:rFonts w:ascii="Calibri" w:eastAsia="Calibri" w:hAnsi="Calibri" w:cs="Calibri"/>
                <w:sz w:val="22"/>
              </w:rPr>
              <w:br/>
            </w:r>
            <w:r w:rsidRPr="00090C02">
              <w:rPr>
                <w:rFonts w:ascii="Calibri" w:eastAsia="Calibri" w:hAnsi="Calibri" w:cs="Calibri"/>
                <w:sz w:val="22"/>
              </w:rPr>
              <w:t>for migrant children and their families</w:t>
            </w:r>
          </w:p>
        </w:tc>
      </w:tr>
      <w:tr w:rsidR="00307E31" w:rsidRPr="00090C02" w14:paraId="0F8B6E3A" w14:textId="77777777" w:rsidTr="00307E31">
        <w:trPr>
          <w:trHeight w:val="510"/>
        </w:trPr>
        <w:tc>
          <w:tcPr>
            <w:tcW w:w="3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3EA6AE"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Mgr. Kateřina Jeřábková, Ph.D.</w:t>
            </w:r>
          </w:p>
          <w:p w14:paraId="058D203B" w14:textId="77777777" w:rsidR="00307E31" w:rsidRPr="00090C02" w:rsidRDefault="00307E31" w:rsidP="00307E31">
            <w:pPr>
              <w:spacing w:line="259" w:lineRule="auto"/>
              <w:rPr>
                <w:rFonts w:ascii="Calibri" w:eastAsia="Calibri" w:hAnsi="Calibri" w:cs="Calibri"/>
                <w:sz w:val="22"/>
              </w:rPr>
            </w:pPr>
          </w:p>
        </w:tc>
        <w:tc>
          <w:tcPr>
            <w:tcW w:w="5339" w:type="dxa"/>
            <w:tcBorders>
              <w:top w:val="single" w:sz="4" w:space="0" w:color="auto"/>
              <w:left w:val="nil"/>
              <w:bottom w:val="single" w:sz="4" w:space="0" w:color="auto"/>
              <w:right w:val="single" w:sz="4" w:space="0" w:color="auto"/>
            </w:tcBorders>
            <w:shd w:val="clear" w:color="auto" w:fill="FFFFFF" w:themeFill="background1"/>
          </w:tcPr>
          <w:p w14:paraId="121A21B2" w14:textId="77777777" w:rsidR="00307E31" w:rsidRPr="007077AE" w:rsidRDefault="00307E31" w:rsidP="00307E31">
            <w:pPr>
              <w:rPr>
                <w:rFonts w:ascii="Calibri" w:eastAsia="Calibri" w:hAnsi="Calibri" w:cs="Calibri"/>
                <w:sz w:val="22"/>
              </w:rPr>
            </w:pPr>
            <w:r w:rsidRPr="007077AE">
              <w:rPr>
                <w:rFonts w:ascii="Calibri" w:eastAsia="Calibri" w:hAnsi="Calibri" w:cs="Calibri"/>
                <w:i/>
                <w:sz w:val="22"/>
              </w:rPr>
              <w:t>ERASMUS KA2</w:t>
            </w:r>
            <w:r w:rsidRPr="007077AE">
              <w:rPr>
                <w:rFonts w:ascii="Calibri" w:eastAsia="Calibri" w:hAnsi="Calibri" w:cs="Calibri"/>
                <w:sz w:val="22"/>
              </w:rPr>
              <w:t xml:space="preserve"> </w:t>
            </w:r>
            <w:r w:rsidRPr="00090C02">
              <w:rPr>
                <w:rFonts w:ascii="Calibri" w:eastAsia="Calibri" w:hAnsi="Calibri" w:cs="Calibri"/>
                <w:sz w:val="22"/>
              </w:rPr>
              <w:t>Teaching and Learning in Special Education with information communication technologies</w:t>
            </w:r>
          </w:p>
        </w:tc>
      </w:tr>
      <w:tr w:rsidR="00307E31" w:rsidRPr="00090C02" w14:paraId="694D9B9B"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73106243"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PaedDr. Alena Jůvová, Ph.D.</w:t>
            </w:r>
          </w:p>
        </w:tc>
        <w:tc>
          <w:tcPr>
            <w:tcW w:w="5339" w:type="dxa"/>
            <w:tcBorders>
              <w:top w:val="nil"/>
              <w:left w:val="nil"/>
              <w:bottom w:val="single" w:sz="4" w:space="0" w:color="auto"/>
              <w:right w:val="single" w:sz="4" w:space="0" w:color="auto"/>
            </w:tcBorders>
            <w:shd w:val="clear" w:color="auto" w:fill="FFFFFF" w:themeFill="background1"/>
          </w:tcPr>
          <w:p w14:paraId="56969136" w14:textId="77777777" w:rsidR="00307E31" w:rsidRPr="007077AE" w:rsidRDefault="00307E31" w:rsidP="00307E31">
            <w:pPr>
              <w:rPr>
                <w:rFonts w:ascii="Calibri" w:eastAsia="Calibri" w:hAnsi="Calibri" w:cs="Calibri"/>
                <w:sz w:val="22"/>
              </w:rPr>
            </w:pPr>
            <w:r w:rsidRPr="00B46968">
              <w:rPr>
                <w:rFonts w:ascii="Calibri" w:eastAsia="Calibri" w:hAnsi="Calibri" w:cs="Calibri"/>
                <w:i/>
                <w:sz w:val="22"/>
              </w:rPr>
              <w:t>ERASMUS KA2</w:t>
            </w:r>
            <w:r w:rsidRPr="00090C02">
              <w:rPr>
                <w:rFonts w:ascii="Calibri" w:eastAsia="Calibri" w:hAnsi="Calibri" w:cs="Calibri"/>
                <w:sz w:val="22"/>
              </w:rPr>
              <w:t xml:space="preserve"> </w:t>
            </w:r>
            <w:r w:rsidRPr="007077AE">
              <w:rPr>
                <w:rFonts w:ascii="Calibri" w:eastAsia="Calibri" w:hAnsi="Calibri" w:cs="Calibri"/>
                <w:sz w:val="22"/>
              </w:rPr>
              <w:t>WAVE-IT Working Academics Value Excellence for International Teachers</w:t>
            </w:r>
          </w:p>
        </w:tc>
      </w:tr>
      <w:tr w:rsidR="00307E31" w:rsidRPr="00090C02" w14:paraId="2197D42F" w14:textId="77777777" w:rsidTr="00307E31">
        <w:trPr>
          <w:trHeight w:val="442"/>
        </w:trPr>
        <w:tc>
          <w:tcPr>
            <w:tcW w:w="3801" w:type="dxa"/>
            <w:tcBorders>
              <w:top w:val="nil"/>
              <w:left w:val="single" w:sz="4" w:space="0" w:color="auto"/>
              <w:bottom w:val="single" w:sz="4" w:space="0" w:color="auto"/>
              <w:right w:val="single" w:sz="4" w:space="0" w:color="auto"/>
            </w:tcBorders>
            <w:shd w:val="clear" w:color="auto" w:fill="FFFFFF" w:themeFill="background1"/>
          </w:tcPr>
          <w:p w14:paraId="61578517"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PaedDr. Alena Jůvová, Ph.D.</w:t>
            </w:r>
          </w:p>
        </w:tc>
        <w:tc>
          <w:tcPr>
            <w:tcW w:w="5339" w:type="dxa"/>
            <w:tcBorders>
              <w:top w:val="nil"/>
              <w:left w:val="nil"/>
              <w:bottom w:val="single" w:sz="4" w:space="0" w:color="auto"/>
              <w:right w:val="single" w:sz="4" w:space="0" w:color="auto"/>
            </w:tcBorders>
            <w:shd w:val="clear" w:color="auto" w:fill="FFFFFF" w:themeFill="background1"/>
          </w:tcPr>
          <w:p w14:paraId="75999FE4" w14:textId="77777777" w:rsidR="00307E31" w:rsidRPr="007077AE" w:rsidRDefault="00307E31" w:rsidP="00307E31">
            <w:pPr>
              <w:rPr>
                <w:rFonts w:ascii="Calibri" w:eastAsia="Calibri" w:hAnsi="Calibri" w:cs="Calibri"/>
                <w:sz w:val="22"/>
              </w:rPr>
            </w:pPr>
            <w:r w:rsidRPr="008E205F">
              <w:rPr>
                <w:rFonts w:ascii="Calibri" w:eastAsia="Calibri" w:hAnsi="Calibri" w:cs="Calibri"/>
                <w:i/>
                <w:sz w:val="22"/>
              </w:rPr>
              <w:t>ERASMUS KA2</w:t>
            </w:r>
            <w:r w:rsidRPr="00090C02">
              <w:rPr>
                <w:rFonts w:ascii="Calibri" w:eastAsia="Calibri" w:hAnsi="Calibri" w:cs="Calibri"/>
                <w:sz w:val="22"/>
              </w:rPr>
              <w:t xml:space="preserve"> </w:t>
            </w:r>
            <w:r w:rsidRPr="007077AE">
              <w:rPr>
                <w:rFonts w:ascii="Calibri" w:eastAsia="Calibri" w:hAnsi="Calibri" w:cs="Calibri"/>
                <w:sz w:val="22"/>
              </w:rPr>
              <w:t>Curriculum Innovation for Social Inclusion</w:t>
            </w:r>
          </w:p>
        </w:tc>
      </w:tr>
      <w:tr w:rsidR="00307E31" w:rsidRPr="00090C02" w14:paraId="2B67DF96"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58B3C758" w14:textId="77777777" w:rsidR="00307E31" w:rsidRPr="00090C02" w:rsidRDefault="00F14332" w:rsidP="00307E31">
            <w:pPr>
              <w:spacing w:line="259" w:lineRule="auto"/>
              <w:rPr>
                <w:rFonts w:ascii="Calibri" w:eastAsia="Calibri" w:hAnsi="Calibri" w:cs="Calibri"/>
                <w:sz w:val="22"/>
              </w:rPr>
            </w:pPr>
            <w:hyperlink r:id="rId15" w:history="1">
              <w:r w:rsidR="00307E31" w:rsidRPr="007077AE">
                <w:rPr>
                  <w:rFonts w:ascii="Calibri" w:eastAsia="Calibri" w:hAnsi="Calibri" w:cs="Calibri"/>
                  <w:sz w:val="22"/>
                </w:rPr>
                <w:t>doc. PhDr. Hana Marešová, Ph.D., MBA</w:t>
              </w:r>
            </w:hyperlink>
          </w:p>
        </w:tc>
        <w:tc>
          <w:tcPr>
            <w:tcW w:w="5339" w:type="dxa"/>
            <w:tcBorders>
              <w:top w:val="nil"/>
              <w:left w:val="nil"/>
              <w:bottom w:val="single" w:sz="4" w:space="0" w:color="auto"/>
              <w:right w:val="single" w:sz="4" w:space="0" w:color="auto"/>
            </w:tcBorders>
            <w:shd w:val="clear" w:color="auto" w:fill="FFFFFF" w:themeFill="background1"/>
          </w:tcPr>
          <w:p w14:paraId="03F3649F" w14:textId="77777777" w:rsidR="00307E31" w:rsidRPr="007077AE" w:rsidRDefault="00307E31" w:rsidP="00307E31">
            <w:pPr>
              <w:rPr>
                <w:rFonts w:ascii="Calibri" w:eastAsia="Calibri" w:hAnsi="Calibri" w:cs="Calibri"/>
                <w:sz w:val="22"/>
              </w:rPr>
            </w:pPr>
            <w:r w:rsidRPr="00B46968">
              <w:rPr>
                <w:rFonts w:ascii="Calibri" w:eastAsia="Calibri" w:hAnsi="Calibri" w:cs="Calibri"/>
                <w:i/>
                <w:sz w:val="22"/>
              </w:rPr>
              <w:t>ERASMUS KA2</w:t>
            </w:r>
            <w:r w:rsidRPr="00090C02">
              <w:rPr>
                <w:rFonts w:ascii="Calibri" w:eastAsia="Calibri" w:hAnsi="Calibri" w:cs="Calibri"/>
                <w:sz w:val="22"/>
              </w:rPr>
              <w:t xml:space="preserve"> </w:t>
            </w:r>
            <w:r>
              <w:rPr>
                <w:rFonts w:ascii="Calibri" w:eastAsia="Calibri" w:hAnsi="Calibri" w:cs="Calibri"/>
                <w:sz w:val="22"/>
              </w:rPr>
              <w:t xml:space="preserve">Reflection of National and European identity in the new millennium </w:t>
            </w:r>
            <w:r w:rsidRPr="007077AE">
              <w:rPr>
                <w:rFonts w:ascii="Calibri" w:eastAsia="Calibri" w:hAnsi="Calibri" w:cs="Calibri"/>
                <w:sz w:val="22"/>
              </w:rPr>
              <w:t>(NAETINEM)</w:t>
            </w:r>
          </w:p>
        </w:tc>
      </w:tr>
    </w:tbl>
    <w:p w14:paraId="4AF93D55" w14:textId="77777777" w:rsidR="00307E31" w:rsidRPr="0075669A" w:rsidRDefault="00307E31" w:rsidP="00307E31">
      <w:pPr>
        <w:rPr>
          <w:rFonts w:asciiTheme="minorHAnsi" w:hAnsiTheme="minorHAnsi" w:cstheme="minorBidi"/>
        </w:rPr>
      </w:pPr>
    </w:p>
    <w:p w14:paraId="1EA0A035" w14:textId="77777777" w:rsidR="00307E31" w:rsidRPr="00C61E6F" w:rsidRDefault="00307E31" w:rsidP="00307E31">
      <w:pPr>
        <w:spacing w:line="259" w:lineRule="auto"/>
        <w:jc w:val="center"/>
        <w:rPr>
          <w:rFonts w:asciiTheme="minorHAnsi" w:hAnsiTheme="minorHAnsi" w:cstheme="minorBidi"/>
          <w:b/>
        </w:rPr>
      </w:pPr>
      <w:r w:rsidRPr="00B06363">
        <w:rPr>
          <w:rFonts w:asciiTheme="minorHAnsi" w:hAnsiTheme="minorHAnsi" w:cstheme="minorBidi"/>
          <w:b/>
        </w:rPr>
        <w:t>Interní projekty řešené v rámci Pedagogické fakulty v roce 2019</w:t>
      </w:r>
    </w:p>
    <w:p w14:paraId="132EC6C1" w14:textId="77777777" w:rsidR="00307E31" w:rsidRPr="0075669A" w:rsidRDefault="00307E31" w:rsidP="00307E31">
      <w:pPr>
        <w:jc w:val="center"/>
        <w:rPr>
          <w:rFonts w:asciiTheme="minorHAnsi" w:hAnsiTheme="minorHAnsi" w:cstheme="minorBidi"/>
        </w:rPr>
      </w:pPr>
    </w:p>
    <w:tbl>
      <w:tblPr>
        <w:tblW w:w="0" w:type="auto"/>
        <w:tblInd w:w="65" w:type="dxa"/>
        <w:tblLook w:val="04A0" w:firstRow="1" w:lastRow="0" w:firstColumn="1" w:lastColumn="0" w:noHBand="0" w:noVBand="1"/>
      </w:tblPr>
      <w:tblGrid>
        <w:gridCol w:w="3805"/>
        <w:gridCol w:w="5335"/>
      </w:tblGrid>
      <w:tr w:rsidR="00307E31" w:rsidRPr="00090C02" w14:paraId="02F6A0BB" w14:textId="77777777" w:rsidTr="00307E31">
        <w:trPr>
          <w:trHeight w:val="384"/>
        </w:trPr>
        <w:tc>
          <w:tcPr>
            <w:tcW w:w="3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BA81E" w14:textId="77777777" w:rsidR="00307E31" w:rsidRPr="00090C02" w:rsidRDefault="00307E31" w:rsidP="00307E31">
            <w:pPr>
              <w:jc w:val="center"/>
              <w:rPr>
                <w:rFonts w:asciiTheme="minorHAnsi" w:hAnsiTheme="minorHAnsi" w:cstheme="minorBidi"/>
                <w:sz w:val="22"/>
              </w:rPr>
            </w:pPr>
            <w:r w:rsidRPr="00090C02">
              <w:rPr>
                <w:rFonts w:asciiTheme="minorHAnsi" w:hAnsiTheme="minorHAnsi" w:cstheme="minorBidi"/>
                <w:sz w:val="22"/>
              </w:rPr>
              <w:t>Řešitel/ spoluřešitel</w:t>
            </w:r>
          </w:p>
        </w:tc>
        <w:tc>
          <w:tcPr>
            <w:tcW w:w="53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BD3DBE" w14:textId="77777777" w:rsidR="00307E31" w:rsidRPr="00090C02" w:rsidRDefault="00307E31" w:rsidP="00307E31">
            <w:pPr>
              <w:jc w:val="center"/>
              <w:rPr>
                <w:rFonts w:asciiTheme="minorHAnsi" w:hAnsiTheme="minorHAnsi" w:cstheme="minorBidi"/>
                <w:sz w:val="22"/>
              </w:rPr>
            </w:pPr>
            <w:r w:rsidRPr="00090C02">
              <w:rPr>
                <w:rFonts w:asciiTheme="minorHAnsi" w:hAnsiTheme="minorHAnsi" w:cstheme="minorBidi"/>
                <w:sz w:val="22"/>
              </w:rPr>
              <w:t>Název</w:t>
            </w:r>
          </w:p>
        </w:tc>
      </w:tr>
      <w:tr w:rsidR="00307E31" w:rsidRPr="00090C02" w14:paraId="2DD9F393" w14:textId="77777777" w:rsidTr="00307E31">
        <w:trPr>
          <w:trHeight w:val="510"/>
        </w:trPr>
        <w:tc>
          <w:tcPr>
            <w:tcW w:w="3805" w:type="dxa"/>
            <w:tcBorders>
              <w:top w:val="nil"/>
              <w:left w:val="single" w:sz="4" w:space="0" w:color="auto"/>
              <w:bottom w:val="single" w:sz="4" w:space="0" w:color="auto"/>
              <w:right w:val="single" w:sz="4" w:space="0" w:color="auto"/>
            </w:tcBorders>
            <w:shd w:val="clear" w:color="auto" w:fill="FFFFFF" w:themeFill="background1"/>
          </w:tcPr>
          <w:p w14:paraId="4A80DF67" w14:textId="77777777" w:rsidR="00307E31" w:rsidRPr="00090C02" w:rsidRDefault="00307E31" w:rsidP="00307E31">
            <w:pPr>
              <w:rPr>
                <w:sz w:val="22"/>
              </w:rPr>
            </w:pPr>
            <w:r w:rsidRPr="00090C02">
              <w:rPr>
                <w:rFonts w:ascii="Calibri" w:eastAsia="Calibri" w:hAnsi="Calibri" w:cs="Calibri"/>
                <w:sz w:val="22"/>
              </w:rPr>
              <w:t>prof. PhDr. Eva Šmelová, Ph.D.</w:t>
            </w:r>
          </w:p>
        </w:tc>
        <w:tc>
          <w:tcPr>
            <w:tcW w:w="5335" w:type="dxa"/>
            <w:tcBorders>
              <w:top w:val="nil"/>
              <w:left w:val="nil"/>
              <w:bottom w:val="single" w:sz="4" w:space="0" w:color="auto"/>
              <w:right w:val="single" w:sz="4" w:space="0" w:color="auto"/>
            </w:tcBorders>
            <w:shd w:val="clear" w:color="auto" w:fill="auto"/>
          </w:tcPr>
          <w:p w14:paraId="4D075879" w14:textId="77777777" w:rsidR="00307E31" w:rsidRPr="00090C02" w:rsidRDefault="00307E31" w:rsidP="00307E31">
            <w:pPr>
              <w:rPr>
                <w:sz w:val="22"/>
              </w:rPr>
            </w:pPr>
            <w:r w:rsidRPr="00090C02">
              <w:rPr>
                <w:rFonts w:ascii="Calibri" w:eastAsia="Calibri" w:hAnsi="Calibri" w:cs="Calibri"/>
                <w:sz w:val="22"/>
              </w:rPr>
              <w:t>Aspekty inkluze v podmínkách předškolního vzdělávání</w:t>
            </w:r>
          </w:p>
        </w:tc>
      </w:tr>
      <w:tr w:rsidR="00307E31" w:rsidRPr="00090C02" w14:paraId="79256DF9" w14:textId="77777777" w:rsidTr="00307E31">
        <w:trPr>
          <w:trHeight w:val="615"/>
        </w:trPr>
        <w:tc>
          <w:tcPr>
            <w:tcW w:w="3805" w:type="dxa"/>
            <w:tcBorders>
              <w:top w:val="nil"/>
              <w:left w:val="single" w:sz="4" w:space="0" w:color="auto"/>
              <w:bottom w:val="single" w:sz="4" w:space="0" w:color="auto"/>
              <w:right w:val="single" w:sz="4" w:space="0" w:color="auto"/>
            </w:tcBorders>
            <w:shd w:val="clear" w:color="auto" w:fill="FFFFFF" w:themeFill="background1"/>
          </w:tcPr>
          <w:p w14:paraId="1D620B2C" w14:textId="77777777" w:rsidR="00307E31" w:rsidRPr="00090C02" w:rsidRDefault="00307E31" w:rsidP="00307E31">
            <w:pPr>
              <w:rPr>
                <w:sz w:val="22"/>
              </w:rPr>
            </w:pPr>
            <w:r w:rsidRPr="00090C02">
              <w:rPr>
                <w:rFonts w:ascii="Calibri" w:eastAsia="Calibri" w:hAnsi="Calibri" w:cs="Calibri"/>
                <w:sz w:val="22"/>
              </w:rPr>
              <w:t>prof. PaedDr. Milan Valenta, Ph.D.</w:t>
            </w:r>
          </w:p>
        </w:tc>
        <w:tc>
          <w:tcPr>
            <w:tcW w:w="5335" w:type="dxa"/>
            <w:tcBorders>
              <w:top w:val="nil"/>
              <w:left w:val="nil"/>
              <w:bottom w:val="single" w:sz="4" w:space="0" w:color="auto"/>
              <w:right w:val="single" w:sz="4" w:space="0" w:color="auto"/>
            </w:tcBorders>
            <w:shd w:val="clear" w:color="auto" w:fill="auto"/>
          </w:tcPr>
          <w:p w14:paraId="5553565F" w14:textId="77777777" w:rsidR="00307E31" w:rsidRPr="00090C02" w:rsidRDefault="00307E31" w:rsidP="00307E31">
            <w:pPr>
              <w:rPr>
                <w:sz w:val="22"/>
              </w:rPr>
            </w:pPr>
            <w:r w:rsidRPr="00090C02">
              <w:rPr>
                <w:rFonts w:ascii="Calibri" w:eastAsia="Calibri" w:hAnsi="Calibri" w:cs="Calibri"/>
                <w:sz w:val="22"/>
              </w:rPr>
              <w:t xml:space="preserve">Faktory ovlivňující dynamiku edukability dětí a žáků </w:t>
            </w:r>
            <w:r>
              <w:rPr>
                <w:rFonts w:ascii="Calibri" w:eastAsia="Calibri" w:hAnsi="Calibri" w:cs="Calibri"/>
                <w:sz w:val="22"/>
              </w:rPr>
              <w:br/>
            </w:r>
            <w:r w:rsidRPr="00090C02">
              <w:rPr>
                <w:rFonts w:ascii="Calibri" w:eastAsia="Calibri" w:hAnsi="Calibri" w:cs="Calibri"/>
                <w:sz w:val="22"/>
              </w:rPr>
              <w:t>s potřebou speciálněpedagogických podpůrných opatření</w:t>
            </w:r>
          </w:p>
        </w:tc>
      </w:tr>
      <w:tr w:rsidR="00307E31" w:rsidRPr="00090C02" w14:paraId="03EF56B5" w14:textId="77777777" w:rsidTr="00307E31">
        <w:trPr>
          <w:trHeight w:val="510"/>
        </w:trPr>
        <w:tc>
          <w:tcPr>
            <w:tcW w:w="3805" w:type="dxa"/>
            <w:tcBorders>
              <w:top w:val="nil"/>
              <w:left w:val="single" w:sz="4" w:space="0" w:color="auto"/>
              <w:bottom w:val="single" w:sz="4" w:space="0" w:color="auto"/>
              <w:right w:val="single" w:sz="4" w:space="0" w:color="auto"/>
            </w:tcBorders>
            <w:shd w:val="clear" w:color="auto" w:fill="FFFFFF" w:themeFill="background1"/>
          </w:tcPr>
          <w:p w14:paraId="2BF8E624" w14:textId="77777777" w:rsidR="00307E31" w:rsidRPr="00090C02" w:rsidRDefault="00307E31" w:rsidP="00307E31">
            <w:pPr>
              <w:rPr>
                <w:sz w:val="22"/>
              </w:rPr>
            </w:pPr>
            <w:r>
              <w:rPr>
                <w:rFonts w:ascii="Calibri" w:eastAsia="Calibri" w:hAnsi="Calibri" w:cs="Calibri"/>
                <w:sz w:val="22"/>
              </w:rPr>
              <w:t>d</w:t>
            </w:r>
            <w:r w:rsidRPr="00090C02">
              <w:rPr>
                <w:rFonts w:ascii="Calibri" w:eastAsia="Calibri" w:hAnsi="Calibri" w:cs="Calibri"/>
                <w:sz w:val="22"/>
              </w:rPr>
              <w:t>oc. Mgr. Štefan Chudý Ph.D.</w:t>
            </w:r>
          </w:p>
        </w:tc>
        <w:tc>
          <w:tcPr>
            <w:tcW w:w="5335" w:type="dxa"/>
            <w:tcBorders>
              <w:top w:val="nil"/>
              <w:left w:val="nil"/>
              <w:bottom w:val="single" w:sz="4" w:space="0" w:color="auto"/>
              <w:right w:val="single" w:sz="4" w:space="0" w:color="auto"/>
            </w:tcBorders>
            <w:shd w:val="clear" w:color="auto" w:fill="auto"/>
          </w:tcPr>
          <w:p w14:paraId="06A1B026" w14:textId="77777777" w:rsidR="00307E31" w:rsidRPr="00090C02" w:rsidRDefault="00307E31" w:rsidP="00307E31">
            <w:pPr>
              <w:rPr>
                <w:sz w:val="22"/>
              </w:rPr>
            </w:pPr>
            <w:r w:rsidRPr="00090C02">
              <w:rPr>
                <w:rFonts w:ascii="Calibri" w:eastAsia="Calibri" w:hAnsi="Calibri" w:cs="Calibri"/>
                <w:sz w:val="22"/>
              </w:rPr>
              <w:t>Od subjektivní implicitní teorie edukace k pedagogické znalosti</w:t>
            </w:r>
          </w:p>
        </w:tc>
      </w:tr>
      <w:tr w:rsidR="00307E31" w:rsidRPr="00090C02" w14:paraId="4D7C19DC" w14:textId="77777777" w:rsidTr="00307E31">
        <w:trPr>
          <w:trHeight w:val="510"/>
        </w:trPr>
        <w:tc>
          <w:tcPr>
            <w:tcW w:w="3805" w:type="dxa"/>
            <w:tcBorders>
              <w:top w:val="nil"/>
              <w:left w:val="single" w:sz="4" w:space="0" w:color="auto"/>
              <w:bottom w:val="single" w:sz="4" w:space="0" w:color="auto"/>
              <w:right w:val="single" w:sz="4" w:space="0" w:color="auto"/>
            </w:tcBorders>
            <w:shd w:val="clear" w:color="auto" w:fill="FFFFFF" w:themeFill="background1"/>
          </w:tcPr>
          <w:p w14:paraId="0FDE1A60" w14:textId="77777777" w:rsidR="00307E31" w:rsidRPr="00090C02" w:rsidRDefault="00307E31" w:rsidP="00307E31">
            <w:pPr>
              <w:rPr>
                <w:sz w:val="22"/>
              </w:rPr>
            </w:pPr>
            <w:r w:rsidRPr="00090C02">
              <w:rPr>
                <w:rFonts w:ascii="Calibri" w:eastAsia="Calibri" w:hAnsi="Calibri" w:cs="Calibri"/>
                <w:sz w:val="22"/>
              </w:rPr>
              <w:t>Mgr. Tomáš Hubálek, Ph.D.</w:t>
            </w:r>
          </w:p>
        </w:tc>
        <w:tc>
          <w:tcPr>
            <w:tcW w:w="5335" w:type="dxa"/>
            <w:tcBorders>
              <w:top w:val="nil"/>
              <w:left w:val="nil"/>
              <w:bottom w:val="single" w:sz="4" w:space="0" w:color="auto"/>
              <w:right w:val="single" w:sz="4" w:space="0" w:color="auto"/>
            </w:tcBorders>
            <w:shd w:val="clear" w:color="auto" w:fill="auto"/>
          </w:tcPr>
          <w:p w14:paraId="56A68654" w14:textId="77777777" w:rsidR="00307E31" w:rsidRPr="00090C02" w:rsidRDefault="00307E31" w:rsidP="00307E31">
            <w:pPr>
              <w:rPr>
                <w:sz w:val="22"/>
              </w:rPr>
            </w:pPr>
            <w:r w:rsidRPr="00090C02">
              <w:rPr>
                <w:rFonts w:ascii="Calibri" w:eastAsia="Calibri" w:hAnsi="Calibri" w:cs="Calibri"/>
                <w:sz w:val="22"/>
              </w:rPr>
              <w:t>Paradoxy ve vzdělávání ve výuce k občanství</w:t>
            </w:r>
          </w:p>
        </w:tc>
      </w:tr>
    </w:tbl>
    <w:p w14:paraId="3ED89B80" w14:textId="77777777" w:rsidR="004B0EF7" w:rsidRDefault="004B0EF7" w:rsidP="32D0E93C">
      <w:pPr>
        <w:spacing w:line="259" w:lineRule="auto"/>
        <w:jc w:val="center"/>
        <w:rPr>
          <w:rFonts w:asciiTheme="minorHAnsi" w:hAnsiTheme="minorHAnsi" w:cstheme="minorBidi"/>
          <w:b/>
        </w:rPr>
      </w:pPr>
    </w:p>
    <w:p w14:paraId="4C535842" w14:textId="77777777" w:rsidR="00307E31" w:rsidRPr="00C61E6F" w:rsidRDefault="00307E31" w:rsidP="00307E31">
      <w:pPr>
        <w:spacing w:line="259" w:lineRule="auto"/>
        <w:jc w:val="center"/>
        <w:rPr>
          <w:rFonts w:asciiTheme="minorHAnsi" w:hAnsiTheme="minorHAnsi" w:cstheme="minorBidi"/>
          <w:b/>
        </w:rPr>
      </w:pPr>
      <w:r w:rsidRPr="00B06363">
        <w:rPr>
          <w:rFonts w:asciiTheme="minorHAnsi" w:hAnsiTheme="minorHAnsi" w:cstheme="minorBidi"/>
          <w:b/>
        </w:rPr>
        <w:t>Projekty smluvního výzkumu řešené v rámci Pedagogické fakulty v roce 2019</w:t>
      </w:r>
    </w:p>
    <w:p w14:paraId="346DBD9C" w14:textId="77777777" w:rsidR="00307E31" w:rsidRPr="0075669A" w:rsidRDefault="00307E31" w:rsidP="00307E31">
      <w:pPr>
        <w:jc w:val="center"/>
        <w:rPr>
          <w:rFonts w:asciiTheme="minorHAnsi" w:hAnsiTheme="minorHAnsi" w:cstheme="minorBidi"/>
        </w:rPr>
      </w:pPr>
    </w:p>
    <w:tbl>
      <w:tblPr>
        <w:tblW w:w="0" w:type="auto"/>
        <w:tblInd w:w="65" w:type="dxa"/>
        <w:tblLook w:val="04A0" w:firstRow="1" w:lastRow="0" w:firstColumn="1" w:lastColumn="0" w:noHBand="0" w:noVBand="1"/>
      </w:tblPr>
      <w:tblGrid>
        <w:gridCol w:w="3801"/>
        <w:gridCol w:w="5339"/>
      </w:tblGrid>
      <w:tr w:rsidR="00307E31" w:rsidRPr="00090C02" w14:paraId="10A0A5D9" w14:textId="77777777" w:rsidTr="00307E31">
        <w:trPr>
          <w:trHeight w:val="384"/>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FD725" w14:textId="77777777" w:rsidR="00307E31" w:rsidRPr="00090C02" w:rsidRDefault="00307E31" w:rsidP="00307E31">
            <w:pPr>
              <w:spacing w:line="259" w:lineRule="auto"/>
              <w:jc w:val="center"/>
              <w:rPr>
                <w:sz w:val="22"/>
              </w:rPr>
            </w:pPr>
            <w:r w:rsidRPr="00090C02">
              <w:rPr>
                <w:rFonts w:asciiTheme="minorHAnsi" w:hAnsiTheme="minorHAnsi" w:cstheme="minorBidi"/>
                <w:sz w:val="22"/>
              </w:rPr>
              <w:t xml:space="preserve">Partner </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BD9F9B" w14:textId="77777777" w:rsidR="00307E31" w:rsidRPr="00090C02" w:rsidRDefault="00307E31" w:rsidP="00307E31">
            <w:pPr>
              <w:jc w:val="center"/>
              <w:rPr>
                <w:rFonts w:asciiTheme="minorHAnsi" w:hAnsiTheme="minorHAnsi" w:cstheme="minorBidi"/>
                <w:sz w:val="22"/>
              </w:rPr>
            </w:pPr>
            <w:r w:rsidRPr="00090C02">
              <w:rPr>
                <w:rFonts w:asciiTheme="minorHAnsi" w:hAnsiTheme="minorHAnsi" w:cstheme="minorBidi"/>
                <w:sz w:val="22"/>
              </w:rPr>
              <w:t>Název výzkumu</w:t>
            </w:r>
          </w:p>
        </w:tc>
      </w:tr>
      <w:tr w:rsidR="00307E31" w:rsidRPr="00090C02" w14:paraId="7392F9FE"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7E073392" w14:textId="77777777" w:rsidR="00307E31" w:rsidRPr="00090C02" w:rsidRDefault="00307E31" w:rsidP="00307E31">
            <w:pPr>
              <w:rPr>
                <w:rFonts w:ascii="Calibri" w:eastAsia="Calibri" w:hAnsi="Calibri" w:cs="Calibri"/>
                <w:sz w:val="22"/>
              </w:rPr>
            </w:pPr>
            <w:r w:rsidRPr="00090C02">
              <w:rPr>
                <w:rFonts w:ascii="Calibri" w:eastAsia="Calibri" w:hAnsi="Calibri" w:cs="Calibri"/>
                <w:sz w:val="22"/>
              </w:rPr>
              <w:t>O2 Czech Republic, a.s.</w:t>
            </w:r>
          </w:p>
        </w:tc>
        <w:tc>
          <w:tcPr>
            <w:tcW w:w="5339" w:type="dxa"/>
            <w:tcBorders>
              <w:top w:val="nil"/>
              <w:left w:val="nil"/>
              <w:bottom w:val="single" w:sz="4" w:space="0" w:color="auto"/>
              <w:right w:val="single" w:sz="4" w:space="0" w:color="auto"/>
            </w:tcBorders>
            <w:shd w:val="clear" w:color="auto" w:fill="auto"/>
          </w:tcPr>
          <w:p w14:paraId="75525BA7" w14:textId="77777777" w:rsidR="00307E31" w:rsidRPr="00090C02" w:rsidRDefault="00307E31" w:rsidP="00307E31">
            <w:pPr>
              <w:rPr>
                <w:rFonts w:ascii="Calibri" w:eastAsia="Calibri" w:hAnsi="Calibri" w:cs="Calibri"/>
                <w:sz w:val="22"/>
              </w:rPr>
            </w:pPr>
            <w:r w:rsidRPr="00090C02">
              <w:rPr>
                <w:rFonts w:ascii="Calibri" w:eastAsia="Calibri" w:hAnsi="Calibri" w:cs="Calibri"/>
                <w:sz w:val="22"/>
              </w:rPr>
              <w:t>Digitální kompetence českých rodičů a Rizikové chování rodičů v online prostředí</w:t>
            </w:r>
          </w:p>
        </w:tc>
      </w:tr>
      <w:tr w:rsidR="00307E31" w:rsidRPr="00090C02" w14:paraId="1F549F4A" w14:textId="77777777" w:rsidTr="00307E31">
        <w:trPr>
          <w:trHeight w:val="615"/>
        </w:trPr>
        <w:tc>
          <w:tcPr>
            <w:tcW w:w="3801" w:type="dxa"/>
            <w:tcBorders>
              <w:top w:val="nil"/>
              <w:left w:val="single" w:sz="4" w:space="0" w:color="auto"/>
              <w:bottom w:val="single" w:sz="4" w:space="0" w:color="auto"/>
              <w:right w:val="single" w:sz="4" w:space="0" w:color="auto"/>
            </w:tcBorders>
            <w:shd w:val="clear" w:color="auto" w:fill="FFFFFF" w:themeFill="background1"/>
          </w:tcPr>
          <w:p w14:paraId="688D8DDE" w14:textId="77777777" w:rsidR="00307E31" w:rsidRPr="00090C02" w:rsidRDefault="00307E31" w:rsidP="00307E31">
            <w:pPr>
              <w:rPr>
                <w:rFonts w:ascii="Calibri" w:eastAsia="Calibri" w:hAnsi="Calibri" w:cs="Calibri"/>
                <w:sz w:val="22"/>
              </w:rPr>
            </w:pPr>
            <w:r w:rsidRPr="00090C02">
              <w:rPr>
                <w:rFonts w:ascii="Calibri" w:eastAsia="Calibri" w:hAnsi="Calibri" w:cs="Calibri"/>
                <w:sz w:val="22"/>
              </w:rPr>
              <w:t>Vodafone, a.s.</w:t>
            </w:r>
          </w:p>
        </w:tc>
        <w:tc>
          <w:tcPr>
            <w:tcW w:w="5339" w:type="dxa"/>
            <w:tcBorders>
              <w:top w:val="nil"/>
              <w:left w:val="nil"/>
              <w:bottom w:val="single" w:sz="4" w:space="0" w:color="auto"/>
              <w:right w:val="single" w:sz="4" w:space="0" w:color="auto"/>
            </w:tcBorders>
            <w:shd w:val="clear" w:color="auto" w:fill="auto"/>
          </w:tcPr>
          <w:p w14:paraId="19885C96" w14:textId="77777777" w:rsidR="00307E31" w:rsidRPr="00090C02" w:rsidRDefault="00307E31" w:rsidP="00307E31">
            <w:pPr>
              <w:rPr>
                <w:rFonts w:ascii="Calibri" w:eastAsia="Calibri" w:hAnsi="Calibri" w:cs="Calibri"/>
                <w:sz w:val="22"/>
              </w:rPr>
            </w:pPr>
            <w:r w:rsidRPr="00090C02">
              <w:rPr>
                <w:rFonts w:ascii="Calibri" w:eastAsia="Calibri" w:hAnsi="Calibri" w:cs="Calibri"/>
                <w:sz w:val="22"/>
              </w:rPr>
              <w:t>Význam role rodičů v digitálním světě</w:t>
            </w:r>
          </w:p>
        </w:tc>
      </w:tr>
      <w:tr w:rsidR="00307E31" w:rsidRPr="00090C02" w14:paraId="7CB03BD6"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0C6FA796"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Vojenská nemocnice Olomouc</w:t>
            </w:r>
          </w:p>
        </w:tc>
        <w:tc>
          <w:tcPr>
            <w:tcW w:w="5339" w:type="dxa"/>
            <w:tcBorders>
              <w:top w:val="nil"/>
              <w:left w:val="nil"/>
              <w:bottom w:val="single" w:sz="4" w:space="0" w:color="auto"/>
              <w:right w:val="single" w:sz="4" w:space="0" w:color="auto"/>
            </w:tcBorders>
            <w:shd w:val="clear" w:color="auto" w:fill="auto"/>
          </w:tcPr>
          <w:p w14:paraId="327CE6D5"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Výzkum drama-terapeutické intervence u klientů se závislostí</w:t>
            </w:r>
          </w:p>
        </w:tc>
      </w:tr>
      <w:tr w:rsidR="00307E31" w:rsidRPr="00090C02" w14:paraId="694A2012" w14:textId="77777777" w:rsidTr="00307E31">
        <w:trPr>
          <w:trHeight w:val="510"/>
        </w:trPr>
        <w:tc>
          <w:tcPr>
            <w:tcW w:w="3801" w:type="dxa"/>
            <w:tcBorders>
              <w:top w:val="nil"/>
              <w:left w:val="single" w:sz="4" w:space="0" w:color="auto"/>
              <w:bottom w:val="single" w:sz="4" w:space="0" w:color="auto"/>
              <w:right w:val="single" w:sz="4" w:space="0" w:color="auto"/>
            </w:tcBorders>
            <w:shd w:val="clear" w:color="auto" w:fill="FFFFFF" w:themeFill="background1"/>
          </w:tcPr>
          <w:p w14:paraId="0FF4855E"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Církevní gymnázium německého řádu v Olomouci</w:t>
            </w:r>
          </w:p>
        </w:tc>
        <w:tc>
          <w:tcPr>
            <w:tcW w:w="5339" w:type="dxa"/>
            <w:tcBorders>
              <w:top w:val="nil"/>
              <w:left w:val="nil"/>
              <w:bottom w:val="single" w:sz="4" w:space="0" w:color="auto"/>
              <w:right w:val="single" w:sz="4" w:space="0" w:color="auto"/>
            </w:tcBorders>
            <w:shd w:val="clear" w:color="auto" w:fill="auto"/>
          </w:tcPr>
          <w:p w14:paraId="32AD2E1B" w14:textId="77777777" w:rsidR="00307E31" w:rsidRPr="00090C02" w:rsidRDefault="00307E31" w:rsidP="00307E31">
            <w:pPr>
              <w:spacing w:line="259" w:lineRule="auto"/>
              <w:rPr>
                <w:rFonts w:ascii="Calibri" w:eastAsia="Calibri" w:hAnsi="Calibri" w:cs="Calibri"/>
                <w:sz w:val="22"/>
              </w:rPr>
            </w:pPr>
            <w:r w:rsidRPr="00090C02">
              <w:rPr>
                <w:rFonts w:ascii="Calibri" w:eastAsia="Calibri" w:hAnsi="Calibri" w:cs="Calibri"/>
                <w:sz w:val="22"/>
              </w:rPr>
              <w:t>Testování školní zralosti žáků</w:t>
            </w:r>
          </w:p>
          <w:p w14:paraId="38CE9C2C" w14:textId="77777777" w:rsidR="00307E31" w:rsidRPr="00090C02" w:rsidRDefault="00307E31" w:rsidP="00307E31">
            <w:pPr>
              <w:spacing w:line="259" w:lineRule="auto"/>
              <w:rPr>
                <w:rFonts w:ascii="Calibri" w:eastAsia="Calibri" w:hAnsi="Calibri" w:cs="Calibri"/>
                <w:sz w:val="22"/>
              </w:rPr>
            </w:pPr>
          </w:p>
        </w:tc>
      </w:tr>
    </w:tbl>
    <w:p w14:paraId="5BBD3571" w14:textId="77777777" w:rsidR="00307E31" w:rsidRDefault="00307E31" w:rsidP="00307E31">
      <w:pPr>
        <w:ind w:firstLine="708"/>
        <w:jc w:val="both"/>
        <w:rPr>
          <w:rFonts w:asciiTheme="minorHAnsi" w:hAnsiTheme="minorHAnsi" w:cstheme="minorBidi"/>
          <w:highlight w:val="yellow"/>
        </w:rPr>
      </w:pPr>
    </w:p>
    <w:p w14:paraId="4A56EE63" w14:textId="77777777" w:rsidR="00307E31" w:rsidRPr="001C2C50" w:rsidRDefault="00307E31" w:rsidP="00307E31">
      <w:pPr>
        <w:ind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 xml:space="preserve">Pedagogická fakulta v roce 2019 intenzivně spolupracovala také s aplikačními partnery, kdy koordinaci těchto aktivit zajištoval Ústav pro výzkum a vývoj. Pokračovala spolupráce </w:t>
      </w:r>
      <w:r w:rsidRPr="001C2C50">
        <w:rPr>
          <w:rFonts w:asciiTheme="minorHAnsi" w:hAnsiTheme="minorHAnsi" w:cstheme="minorBidi"/>
          <w:color w:val="000000" w:themeColor="text1"/>
        </w:rPr>
        <w:br/>
        <w:t xml:space="preserve">v rámci smluvního výzkumu se společnostmi </w:t>
      </w:r>
      <w:r w:rsidRPr="001C2C50">
        <w:rPr>
          <w:rFonts w:asciiTheme="minorHAnsi" w:hAnsiTheme="minorHAnsi" w:cstheme="minorBidi"/>
          <w:i/>
          <w:iCs/>
          <w:color w:val="000000" w:themeColor="text1"/>
        </w:rPr>
        <w:t>O2 Czech Republic, Vodafone, Seznam.cz, Vojenská nemocnice Olomouc</w:t>
      </w:r>
      <w:r w:rsidRPr="001C2C50">
        <w:rPr>
          <w:rFonts w:asciiTheme="minorHAnsi" w:hAnsiTheme="minorHAnsi" w:cstheme="minorBidi"/>
          <w:color w:val="000000" w:themeColor="text1"/>
        </w:rPr>
        <w:t xml:space="preserve"> a s </w:t>
      </w:r>
      <w:r w:rsidRPr="001C2C50">
        <w:rPr>
          <w:rFonts w:asciiTheme="minorHAnsi" w:hAnsiTheme="minorHAnsi" w:cstheme="minorBidi"/>
          <w:i/>
          <w:iCs/>
          <w:color w:val="000000" w:themeColor="text1"/>
        </w:rPr>
        <w:t>Církevním gymnáziem německého řádu v Olomouci</w:t>
      </w:r>
      <w:r w:rsidRPr="001C2C50">
        <w:rPr>
          <w:rFonts w:asciiTheme="minorHAnsi" w:hAnsiTheme="minorHAnsi" w:cstheme="minorBidi"/>
          <w:color w:val="000000" w:themeColor="text1"/>
        </w:rPr>
        <w:t>. Fakulta nově navázala spolupráci ve smluvním výzkumu se společností Avast Software</w:t>
      </w:r>
      <w:r w:rsidRPr="001C2C50">
        <w:rPr>
          <w:rFonts w:ascii="Calibri" w:hAnsi="Calibri" w:cs="Calibri"/>
          <w:color w:val="000000" w:themeColor="text1"/>
          <w:sz w:val="22"/>
          <w:szCs w:val="22"/>
          <w:shd w:val="clear" w:color="auto" w:fill="FFFFFF"/>
        </w:rPr>
        <w:t xml:space="preserve">. </w:t>
      </w:r>
      <w:r w:rsidRPr="001C2C50">
        <w:rPr>
          <w:rFonts w:asciiTheme="minorHAnsi" w:hAnsiTheme="minorHAnsi" w:cstheme="minorBidi"/>
          <w:color w:val="000000" w:themeColor="text1"/>
        </w:rPr>
        <w:t>Objem finančních prostředků z aktivity smluvního výzkumu činil přes 459.800,-Kč. Byl rovněž kladen důraz na propojení a zahájení nových partnerství v podobě Memorand o spolupráci s Národním Památkovým ústavem (včetně spolupráce se Státním hradem Bouzov), firmou Acoustic Brothers a také již zmíněnou společností Avast Software. V roce 2019 byly zahájeny kroky k podepsání rámcové smlouvy o spolupráci s Národním úřadem pro kybernetickou bezpečnost a španělským centrem pro prevenci internetové bezpečnosti Lab-Netrisk.</w:t>
      </w:r>
    </w:p>
    <w:p w14:paraId="040431A6" w14:textId="77777777" w:rsidR="00307E31" w:rsidRPr="001C2C50" w:rsidRDefault="00307E31" w:rsidP="00307E31">
      <w:pPr>
        <w:tabs>
          <w:tab w:val="left" w:pos="0"/>
        </w:tabs>
        <w:ind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 xml:space="preserve"> V rámci spolupráce s aplikačními partnery byly v rámci Ústavu pro výzkum a vývoj uzavřeny smluvní vztahy v objemu přesahují 1,7mil. korun – neveřejné zdroje. Celkem bylo v roce 2019 na fakultě řešeno více než 50 projektů různého zaměření a z různých zdrojů s finančním objemem přes 40 milionů. </w:t>
      </w:r>
    </w:p>
    <w:p w14:paraId="2FF14D13" w14:textId="77777777" w:rsidR="00307E31" w:rsidRPr="001C2C50" w:rsidRDefault="00307E31" w:rsidP="00307E31">
      <w:pPr>
        <w:tabs>
          <w:tab w:val="left" w:pos="0"/>
        </w:tabs>
        <w:ind w:firstLine="708"/>
        <w:jc w:val="both"/>
        <w:rPr>
          <w:color w:val="000000" w:themeColor="text1"/>
        </w:rPr>
      </w:pPr>
      <w:r w:rsidRPr="001C2C50">
        <w:rPr>
          <w:rFonts w:ascii="Calibri" w:eastAsia="Calibri" w:hAnsi="Calibri" w:cs="Calibri"/>
          <w:color w:val="000000" w:themeColor="text1"/>
        </w:rPr>
        <w:t xml:space="preserve">Studenti jsou soustavně motivováni k projektové činnosti i v podobě tzv. specifického výzkumu. V roce 2019 se podařilo úspěšně získat prostředky na řešení 27 projektů. </w:t>
      </w:r>
    </w:p>
    <w:p w14:paraId="56F2C182" w14:textId="77777777" w:rsidR="00AE24F1" w:rsidRPr="001C2C50" w:rsidRDefault="00AE24F1" w:rsidP="086081F6">
      <w:pPr>
        <w:jc w:val="center"/>
        <w:rPr>
          <w:rFonts w:asciiTheme="minorHAnsi" w:hAnsiTheme="minorHAnsi" w:cstheme="minorBidi"/>
          <w:b/>
          <w:color w:val="000000" w:themeColor="text1"/>
        </w:rPr>
      </w:pPr>
    </w:p>
    <w:p w14:paraId="47D1586C" w14:textId="77777777" w:rsidR="00307E31" w:rsidRPr="001C2C50" w:rsidRDefault="00307E31" w:rsidP="00307E31">
      <w:pPr>
        <w:jc w:val="center"/>
        <w:rPr>
          <w:rFonts w:asciiTheme="minorHAnsi" w:hAnsiTheme="minorHAnsi" w:cstheme="minorBidi"/>
          <w:b/>
          <w:color w:val="000000" w:themeColor="text1"/>
        </w:rPr>
      </w:pPr>
      <w:r w:rsidRPr="001C2C50">
        <w:rPr>
          <w:rFonts w:asciiTheme="minorHAnsi" w:hAnsiTheme="minorHAnsi" w:cstheme="minorBidi"/>
          <w:b/>
          <w:color w:val="000000" w:themeColor="text1"/>
        </w:rPr>
        <w:t>Přehled konferencí, seminářů apod. uspořádaných pracovišti PdF UP v roce 2019</w:t>
      </w:r>
    </w:p>
    <w:p w14:paraId="453A13F5" w14:textId="77777777" w:rsidR="00307E31" w:rsidRPr="001C2C50" w:rsidRDefault="00307E31" w:rsidP="00307E31">
      <w:pPr>
        <w:rPr>
          <w:rFonts w:asciiTheme="minorHAnsi" w:hAnsiTheme="minorHAnsi"/>
          <w:color w:val="000000" w:themeColor="text1"/>
        </w:rPr>
      </w:pPr>
    </w:p>
    <w:tbl>
      <w:tblPr>
        <w:tblStyle w:val="Mkatabulky"/>
        <w:tblW w:w="9747" w:type="dxa"/>
        <w:tblLayout w:type="fixed"/>
        <w:tblLook w:val="04A0" w:firstRow="1" w:lastRow="0" w:firstColumn="1" w:lastColumn="0" w:noHBand="0" w:noVBand="1"/>
      </w:tblPr>
      <w:tblGrid>
        <w:gridCol w:w="2880"/>
        <w:gridCol w:w="3373"/>
        <w:gridCol w:w="1793"/>
        <w:gridCol w:w="1701"/>
      </w:tblGrid>
      <w:tr w:rsidR="00307E31" w:rsidRPr="00BA414E" w14:paraId="6AA8BA2C" w14:textId="77777777" w:rsidTr="00307E31">
        <w:tc>
          <w:tcPr>
            <w:tcW w:w="2880" w:type="dxa"/>
            <w:shd w:val="clear" w:color="auto" w:fill="D9D9D9" w:themeFill="background1" w:themeFillShade="D9"/>
            <w:vAlign w:val="center"/>
          </w:tcPr>
          <w:p w14:paraId="601C66FC"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Pořádající pracoviště</w:t>
            </w:r>
          </w:p>
        </w:tc>
        <w:tc>
          <w:tcPr>
            <w:tcW w:w="3373" w:type="dxa"/>
            <w:shd w:val="clear" w:color="auto" w:fill="D9D9D9" w:themeFill="background1" w:themeFillShade="D9"/>
            <w:vAlign w:val="center"/>
          </w:tcPr>
          <w:p w14:paraId="3CA7A83D"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Název akce</w:t>
            </w:r>
          </w:p>
        </w:tc>
        <w:tc>
          <w:tcPr>
            <w:tcW w:w="1793" w:type="dxa"/>
            <w:shd w:val="clear" w:color="auto" w:fill="D9D9D9" w:themeFill="background1" w:themeFillShade="D9"/>
            <w:vAlign w:val="center"/>
          </w:tcPr>
          <w:p w14:paraId="06EE0C12"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Termín</w:t>
            </w:r>
          </w:p>
        </w:tc>
        <w:tc>
          <w:tcPr>
            <w:tcW w:w="1701" w:type="dxa"/>
            <w:shd w:val="clear" w:color="auto" w:fill="D9D9D9" w:themeFill="background1" w:themeFillShade="D9"/>
            <w:vAlign w:val="center"/>
          </w:tcPr>
          <w:p w14:paraId="7551D532"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Počet účastníků/</w:t>
            </w:r>
          </w:p>
          <w:p w14:paraId="5F6CC40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z toho zahraničních</w:t>
            </w:r>
          </w:p>
        </w:tc>
      </w:tr>
      <w:tr w:rsidR="00307E31" w:rsidRPr="00BA414E" w14:paraId="7AFDC5DC" w14:textId="77777777" w:rsidTr="00307E31">
        <w:tc>
          <w:tcPr>
            <w:tcW w:w="2880" w:type="dxa"/>
          </w:tcPr>
          <w:p w14:paraId="65FB1953"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Ústav pedagogiky a sociálních studií</w:t>
            </w:r>
          </w:p>
        </w:tc>
        <w:tc>
          <w:tcPr>
            <w:tcW w:w="3373" w:type="dxa"/>
          </w:tcPr>
          <w:p w14:paraId="6D078235"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¨Výzvy pro učitele v 21. století (mezinárodní vědecká konference studentů DSP)</w:t>
            </w:r>
          </w:p>
        </w:tc>
        <w:tc>
          <w:tcPr>
            <w:tcW w:w="1793" w:type="dxa"/>
          </w:tcPr>
          <w:p w14:paraId="541B0B2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6.-7. 11. 2019</w:t>
            </w:r>
          </w:p>
        </w:tc>
        <w:tc>
          <w:tcPr>
            <w:tcW w:w="1701" w:type="dxa"/>
          </w:tcPr>
          <w:p w14:paraId="2C8810E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127/41</w:t>
            </w:r>
          </w:p>
        </w:tc>
      </w:tr>
      <w:tr w:rsidR="00307E31" w:rsidRPr="00BA414E" w14:paraId="2C42713E" w14:textId="77777777" w:rsidTr="00307E31">
        <w:tc>
          <w:tcPr>
            <w:tcW w:w="2880" w:type="dxa"/>
          </w:tcPr>
          <w:p w14:paraId="749C757D"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Ústav speciálněpedagogických studií</w:t>
            </w:r>
          </w:p>
        </w:tc>
        <w:tc>
          <w:tcPr>
            <w:tcW w:w="3373" w:type="dxa"/>
          </w:tcPr>
          <w:p w14:paraId="31544442"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Expresívne terapie vo vedách o človeku 2019 (mezinárodní konference pořádáná ve spolupráci s PdF KU  v Ružomberku</w:t>
            </w:r>
          </w:p>
        </w:tc>
        <w:tc>
          <w:tcPr>
            <w:tcW w:w="1793" w:type="dxa"/>
          </w:tcPr>
          <w:p w14:paraId="08CB5798"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17. 1. 2019</w:t>
            </w:r>
          </w:p>
        </w:tc>
        <w:tc>
          <w:tcPr>
            <w:tcW w:w="1701" w:type="dxa"/>
          </w:tcPr>
          <w:p w14:paraId="7BEC1DDC"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120/112</w:t>
            </w:r>
          </w:p>
        </w:tc>
      </w:tr>
      <w:tr w:rsidR="00307E31" w:rsidRPr="00BA414E" w14:paraId="23726ED6" w14:textId="77777777" w:rsidTr="00307E31">
        <w:tc>
          <w:tcPr>
            <w:tcW w:w="2880" w:type="dxa"/>
          </w:tcPr>
          <w:p w14:paraId="0BFF15CB"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53F3BE0C"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Česko-japonská muzikoterapeutická konference (doplněna o workshopy)</w:t>
            </w:r>
          </w:p>
        </w:tc>
        <w:tc>
          <w:tcPr>
            <w:tcW w:w="1793" w:type="dxa"/>
          </w:tcPr>
          <w:p w14:paraId="48CEC021"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14.-15. 3.2019</w:t>
            </w:r>
          </w:p>
        </w:tc>
        <w:tc>
          <w:tcPr>
            <w:tcW w:w="1701" w:type="dxa"/>
          </w:tcPr>
          <w:p w14:paraId="3EAD8FCD"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34/31</w:t>
            </w:r>
          </w:p>
        </w:tc>
      </w:tr>
      <w:tr w:rsidR="00307E31" w:rsidRPr="00BA414E" w14:paraId="4B182206" w14:textId="77777777" w:rsidTr="00307E31">
        <w:tc>
          <w:tcPr>
            <w:tcW w:w="2880" w:type="dxa"/>
          </w:tcPr>
          <w:p w14:paraId="7812C687"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0357317E"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VII. Olomoucké speciálněpedagogické dny - VII. Konference mladých vědeckých pracovníků (XX. mezinárodní konference k problematice osob </w:t>
            </w:r>
            <w:r w:rsidRPr="001C2C50">
              <w:rPr>
                <w:rFonts w:asciiTheme="minorHAnsi" w:hAnsiTheme="minorHAnsi" w:cstheme="minorBidi"/>
                <w:color w:val="000000" w:themeColor="text1"/>
                <w:sz w:val="22"/>
                <w:szCs w:val="22"/>
              </w:rPr>
              <w:br/>
              <w:t>se specifickými potřebami)</w:t>
            </w:r>
          </w:p>
        </w:tc>
        <w:tc>
          <w:tcPr>
            <w:tcW w:w="1793" w:type="dxa"/>
          </w:tcPr>
          <w:p w14:paraId="43125968"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19.-20. 3. 2019</w:t>
            </w:r>
          </w:p>
        </w:tc>
        <w:tc>
          <w:tcPr>
            <w:tcW w:w="1701" w:type="dxa"/>
          </w:tcPr>
          <w:p w14:paraId="31FCD22F"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220/35</w:t>
            </w:r>
          </w:p>
        </w:tc>
      </w:tr>
      <w:tr w:rsidR="000F21E1" w:rsidRPr="00BA414E" w14:paraId="07ABFEA4" w14:textId="77777777" w:rsidTr="00307E31">
        <w:tc>
          <w:tcPr>
            <w:tcW w:w="2880" w:type="dxa"/>
          </w:tcPr>
          <w:p w14:paraId="3F725925" w14:textId="77777777" w:rsidR="000F21E1" w:rsidRPr="001C2C50" w:rsidRDefault="000F21E1" w:rsidP="00307E31">
            <w:pPr>
              <w:rPr>
                <w:rFonts w:asciiTheme="minorHAnsi" w:hAnsiTheme="minorHAnsi" w:cstheme="minorBidi"/>
                <w:color w:val="000000" w:themeColor="text1"/>
                <w:sz w:val="22"/>
                <w:szCs w:val="22"/>
              </w:rPr>
            </w:pPr>
          </w:p>
        </w:tc>
        <w:tc>
          <w:tcPr>
            <w:tcW w:w="3373" w:type="dxa"/>
          </w:tcPr>
          <w:p w14:paraId="20D2C5F9" w14:textId="1DD0048B" w:rsidR="000F21E1" w:rsidRPr="001C2C50" w:rsidRDefault="000F21E1" w:rsidP="00307E31">
            <w:pPr>
              <w:rPr>
                <w:rFonts w:asciiTheme="minorHAnsi" w:hAnsiTheme="minorHAnsi" w:cstheme="minorBidi"/>
                <w:color w:val="000000" w:themeColor="text1"/>
                <w:sz w:val="22"/>
                <w:szCs w:val="22"/>
              </w:rPr>
            </w:pPr>
            <w:r w:rsidRPr="00AA75FA">
              <w:rPr>
                <w:rFonts w:asciiTheme="minorHAnsi" w:eastAsiaTheme="minorHAnsi" w:hAnsiTheme="minorHAnsi" w:cstheme="minorBidi"/>
                <w:sz w:val="22"/>
                <w:szCs w:val="22"/>
                <w:lang w:eastAsia="en-US"/>
              </w:rPr>
              <w:t>Trendy v logopedii očima studentů</w:t>
            </w:r>
          </w:p>
        </w:tc>
        <w:tc>
          <w:tcPr>
            <w:tcW w:w="1793" w:type="dxa"/>
          </w:tcPr>
          <w:p w14:paraId="510199A7" w14:textId="504AFE38" w:rsidR="000F21E1" w:rsidRPr="001C2C50" w:rsidRDefault="000F21E1" w:rsidP="00307E31">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5. 4. 2019</w:t>
            </w:r>
          </w:p>
        </w:tc>
        <w:tc>
          <w:tcPr>
            <w:tcW w:w="1701" w:type="dxa"/>
          </w:tcPr>
          <w:p w14:paraId="45707E59" w14:textId="68078D3F" w:rsidR="000F21E1" w:rsidRPr="001C2C50" w:rsidRDefault="000F21E1" w:rsidP="00307E31">
            <w:pPr>
              <w:spacing w:line="259"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50</w:t>
            </w:r>
          </w:p>
        </w:tc>
      </w:tr>
      <w:tr w:rsidR="00307E31" w:rsidRPr="00BA414E" w14:paraId="3BD0B19F" w14:textId="77777777" w:rsidTr="00307E31">
        <w:tc>
          <w:tcPr>
            <w:tcW w:w="2880" w:type="dxa"/>
          </w:tcPr>
          <w:p w14:paraId="77DE2EEC"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Ústav cizích jazyků</w:t>
            </w:r>
          </w:p>
        </w:tc>
        <w:tc>
          <w:tcPr>
            <w:tcW w:w="3373" w:type="dxa"/>
          </w:tcPr>
          <w:p w14:paraId="21BAFF69"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4. mezinárodní studentská konference/4-th International Student Conference/4. Internationale </w:t>
            </w:r>
            <w:r w:rsidRPr="001C2C50">
              <w:rPr>
                <w:rFonts w:ascii="Tahoma" w:hAnsi="Tahoma" w:cs="Tahoma"/>
                <w:color w:val="000000" w:themeColor="text1"/>
                <w:sz w:val="20"/>
                <w:szCs w:val="20"/>
              </w:rPr>
              <w:t>Studierendenkonferenz</w:t>
            </w:r>
          </w:p>
        </w:tc>
        <w:tc>
          <w:tcPr>
            <w:tcW w:w="1793" w:type="dxa"/>
          </w:tcPr>
          <w:p w14:paraId="1DE5135F"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3. 4. 2019</w:t>
            </w:r>
          </w:p>
        </w:tc>
        <w:tc>
          <w:tcPr>
            <w:tcW w:w="1701" w:type="dxa"/>
          </w:tcPr>
          <w:p w14:paraId="7824EE23"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42/25</w:t>
            </w:r>
          </w:p>
        </w:tc>
      </w:tr>
      <w:tr w:rsidR="00307E31" w:rsidRPr="00BA414E" w14:paraId="3A37698D" w14:textId="77777777" w:rsidTr="00307E31">
        <w:tc>
          <w:tcPr>
            <w:tcW w:w="2880" w:type="dxa"/>
          </w:tcPr>
          <w:p w14:paraId="503AF2CF"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českého jazyka a literatury</w:t>
            </w:r>
          </w:p>
        </w:tc>
        <w:tc>
          <w:tcPr>
            <w:tcW w:w="3373" w:type="dxa"/>
          </w:tcPr>
          <w:p w14:paraId="0081C512"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Konference oborových didaktiků Metody a formy práce ve výuce </w:t>
            </w:r>
            <w:r w:rsidRPr="001C2C50">
              <w:rPr>
                <w:rFonts w:asciiTheme="minorHAnsi" w:hAnsiTheme="minorHAnsi" w:cstheme="minorBidi"/>
                <w:color w:val="000000" w:themeColor="text1"/>
                <w:sz w:val="22"/>
                <w:szCs w:val="22"/>
              </w:rPr>
              <w:lastRenderedPageBreak/>
              <w:t xml:space="preserve">mateřského jazyka (konference </w:t>
            </w:r>
            <w:r w:rsidRPr="001C2C50">
              <w:rPr>
                <w:rFonts w:asciiTheme="minorHAnsi" w:hAnsiTheme="minorHAnsi" w:cstheme="minorBidi"/>
                <w:color w:val="000000" w:themeColor="text1"/>
                <w:sz w:val="22"/>
                <w:szCs w:val="22"/>
              </w:rPr>
              <w:br/>
              <w:t>s mezinárodní účastí)</w:t>
            </w:r>
          </w:p>
        </w:tc>
        <w:tc>
          <w:tcPr>
            <w:tcW w:w="1793" w:type="dxa"/>
          </w:tcPr>
          <w:p w14:paraId="0D71FD2A"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lastRenderedPageBreak/>
              <w:t>3. 10. 2019</w:t>
            </w:r>
          </w:p>
        </w:tc>
        <w:tc>
          <w:tcPr>
            <w:tcW w:w="1701" w:type="dxa"/>
          </w:tcPr>
          <w:p w14:paraId="6909DB85"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45/13</w:t>
            </w:r>
          </w:p>
        </w:tc>
      </w:tr>
      <w:tr w:rsidR="00307E31" w:rsidRPr="00BA414E" w14:paraId="2B73E404" w14:textId="77777777" w:rsidTr="00307E31">
        <w:tc>
          <w:tcPr>
            <w:tcW w:w="2880" w:type="dxa"/>
          </w:tcPr>
          <w:p w14:paraId="7AD91B7D"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76007F5F"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Seminář pro cvičné učitele ČJ </w:t>
            </w:r>
            <w:r w:rsidRPr="001C2C50">
              <w:rPr>
                <w:rFonts w:asciiTheme="minorHAnsi" w:hAnsiTheme="minorHAnsi" w:cstheme="minorBidi"/>
                <w:color w:val="000000" w:themeColor="text1"/>
                <w:sz w:val="22"/>
                <w:szCs w:val="22"/>
              </w:rPr>
              <w:br/>
              <w:t>ze středních a základních škol</w:t>
            </w:r>
          </w:p>
        </w:tc>
        <w:tc>
          <w:tcPr>
            <w:tcW w:w="1793" w:type="dxa"/>
          </w:tcPr>
          <w:p w14:paraId="0C234E2F"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12. 12. 2019</w:t>
            </w:r>
          </w:p>
        </w:tc>
        <w:tc>
          <w:tcPr>
            <w:tcW w:w="1701" w:type="dxa"/>
          </w:tcPr>
          <w:p w14:paraId="417B1F7D"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54</w:t>
            </w:r>
          </w:p>
        </w:tc>
      </w:tr>
      <w:tr w:rsidR="00307E31" w:rsidRPr="00BA414E" w14:paraId="4CA13091" w14:textId="77777777" w:rsidTr="00307E31">
        <w:tc>
          <w:tcPr>
            <w:tcW w:w="2880" w:type="dxa"/>
          </w:tcPr>
          <w:p w14:paraId="17FF2C9F"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335F87F6"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Workshop pro studenty magisterského a doktorského studijního programu</w:t>
            </w:r>
          </w:p>
        </w:tc>
        <w:tc>
          <w:tcPr>
            <w:tcW w:w="1793" w:type="dxa"/>
          </w:tcPr>
          <w:p w14:paraId="72EFA4AF"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4. 10. 2019</w:t>
            </w:r>
          </w:p>
        </w:tc>
        <w:tc>
          <w:tcPr>
            <w:tcW w:w="1701" w:type="dxa"/>
          </w:tcPr>
          <w:p w14:paraId="6E8DAFE1"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34/5</w:t>
            </w:r>
          </w:p>
        </w:tc>
      </w:tr>
      <w:tr w:rsidR="00307E31" w:rsidRPr="00BA414E" w14:paraId="5C8A2A6B" w14:textId="77777777" w:rsidTr="00307E31">
        <w:tc>
          <w:tcPr>
            <w:tcW w:w="2880" w:type="dxa"/>
          </w:tcPr>
          <w:p w14:paraId="5ED0FED2"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12CC9775"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Cyklus 6 workshopů k literárním tématům </w:t>
            </w:r>
          </w:p>
        </w:tc>
        <w:tc>
          <w:tcPr>
            <w:tcW w:w="1793" w:type="dxa"/>
          </w:tcPr>
          <w:p w14:paraId="4DDB1CD3"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únor – prosinec 2019</w:t>
            </w:r>
          </w:p>
        </w:tc>
        <w:tc>
          <w:tcPr>
            <w:tcW w:w="1701" w:type="dxa"/>
          </w:tcPr>
          <w:p w14:paraId="69EDA2C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Celkový počet účastníků: 145</w:t>
            </w:r>
          </w:p>
        </w:tc>
      </w:tr>
      <w:tr w:rsidR="00307E31" w:rsidRPr="00BA414E" w14:paraId="684734FF" w14:textId="77777777" w:rsidTr="00307E31">
        <w:tc>
          <w:tcPr>
            <w:tcW w:w="2880" w:type="dxa"/>
          </w:tcPr>
          <w:p w14:paraId="3B8A3652"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4052AD66"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Cyklus 3 besed a autorských čtení</w:t>
            </w:r>
          </w:p>
        </w:tc>
        <w:tc>
          <w:tcPr>
            <w:tcW w:w="1793" w:type="dxa"/>
          </w:tcPr>
          <w:p w14:paraId="3ED2F21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listopad 2019</w:t>
            </w:r>
          </w:p>
        </w:tc>
        <w:tc>
          <w:tcPr>
            <w:tcW w:w="1701" w:type="dxa"/>
          </w:tcPr>
          <w:p w14:paraId="3D9DC2CE"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Celkový počet účastníků: 200</w:t>
            </w:r>
          </w:p>
        </w:tc>
      </w:tr>
      <w:tr w:rsidR="00307E31" w:rsidRPr="00BA414E" w14:paraId="53750543" w14:textId="77777777" w:rsidTr="00307E31">
        <w:tc>
          <w:tcPr>
            <w:tcW w:w="2880" w:type="dxa"/>
          </w:tcPr>
          <w:p w14:paraId="0EC90484" w14:textId="77777777" w:rsidR="00307E31" w:rsidRPr="00BA414E" w:rsidRDefault="00307E31" w:rsidP="00307E31">
            <w:pPr>
              <w:rPr>
                <w:rFonts w:asciiTheme="minorHAnsi" w:hAnsiTheme="minorHAnsi" w:cstheme="minorBidi"/>
                <w:color w:val="FF0000"/>
                <w:sz w:val="22"/>
                <w:szCs w:val="22"/>
              </w:rPr>
            </w:pPr>
          </w:p>
        </w:tc>
        <w:tc>
          <w:tcPr>
            <w:tcW w:w="3373" w:type="dxa"/>
          </w:tcPr>
          <w:p w14:paraId="50BEE251"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Cyklus 3 besed a kulatých stolů pro studenty zaměřených na učitelskou praxi</w:t>
            </w:r>
          </w:p>
        </w:tc>
        <w:tc>
          <w:tcPr>
            <w:tcW w:w="1793" w:type="dxa"/>
          </w:tcPr>
          <w:p w14:paraId="45FD174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listopad – prosinec 2019</w:t>
            </w:r>
          </w:p>
        </w:tc>
        <w:tc>
          <w:tcPr>
            <w:tcW w:w="1701" w:type="dxa"/>
          </w:tcPr>
          <w:p w14:paraId="19725D61"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Celkový počet účastníků: 164</w:t>
            </w:r>
          </w:p>
        </w:tc>
      </w:tr>
      <w:tr w:rsidR="00307E31" w:rsidRPr="00BA414E" w14:paraId="37E128FD" w14:textId="77777777" w:rsidTr="00307E31">
        <w:tc>
          <w:tcPr>
            <w:tcW w:w="2880" w:type="dxa"/>
          </w:tcPr>
          <w:p w14:paraId="4B57CFEE" w14:textId="77777777" w:rsidR="00307E31" w:rsidRPr="00BA414E" w:rsidRDefault="00307E31" w:rsidP="00307E31">
            <w:pPr>
              <w:rPr>
                <w:rFonts w:asciiTheme="minorHAnsi" w:hAnsiTheme="minorHAnsi" w:cstheme="minorBidi"/>
                <w:color w:val="FF0000"/>
                <w:sz w:val="22"/>
                <w:szCs w:val="22"/>
              </w:rPr>
            </w:pPr>
          </w:p>
        </w:tc>
        <w:tc>
          <w:tcPr>
            <w:tcW w:w="3373" w:type="dxa"/>
          </w:tcPr>
          <w:p w14:paraId="02D0A938"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Cyklus 7 přednášek a besed s významnými odborníky</w:t>
            </w:r>
          </w:p>
        </w:tc>
        <w:tc>
          <w:tcPr>
            <w:tcW w:w="1793" w:type="dxa"/>
          </w:tcPr>
          <w:p w14:paraId="19F86EF6"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říjen – prosinec 2019</w:t>
            </w:r>
          </w:p>
        </w:tc>
        <w:tc>
          <w:tcPr>
            <w:tcW w:w="1701" w:type="dxa"/>
          </w:tcPr>
          <w:p w14:paraId="6AC58DE3"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1624</w:t>
            </w:r>
          </w:p>
        </w:tc>
      </w:tr>
      <w:tr w:rsidR="00307E31" w:rsidRPr="00BA414E" w14:paraId="3B6CA304" w14:textId="77777777" w:rsidTr="00307E31">
        <w:tc>
          <w:tcPr>
            <w:tcW w:w="2880" w:type="dxa"/>
          </w:tcPr>
          <w:p w14:paraId="53EE3E90"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KČJL/Centrum PRVoK</w:t>
            </w:r>
          </w:p>
        </w:tc>
        <w:tc>
          <w:tcPr>
            <w:tcW w:w="3373" w:type="dxa"/>
          </w:tcPr>
          <w:p w14:paraId="75E2ED2E"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Centrum PRVoK realizovalo řadu vzdělávacích akcí (workshopů) zaměřených na problematiku e-bezpečí a určených žákům, učitelům, seniorům, metodikům prevence</w:t>
            </w:r>
          </w:p>
        </w:tc>
        <w:tc>
          <w:tcPr>
            <w:tcW w:w="1793" w:type="dxa"/>
          </w:tcPr>
          <w:p w14:paraId="1DB1F9DF"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2019</w:t>
            </w:r>
          </w:p>
        </w:tc>
        <w:tc>
          <w:tcPr>
            <w:tcW w:w="1701" w:type="dxa"/>
          </w:tcPr>
          <w:p w14:paraId="4FCB92BD"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Počty proškolených:</w:t>
            </w:r>
          </w:p>
          <w:p w14:paraId="4FC93560"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13054 (ČR)</w:t>
            </w:r>
          </w:p>
          <w:p w14:paraId="7511801C"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24 (zahraničí)</w:t>
            </w:r>
          </w:p>
        </w:tc>
      </w:tr>
      <w:tr w:rsidR="00307E31" w:rsidRPr="00BA414E" w14:paraId="6499B2CC" w14:textId="77777777" w:rsidTr="00307E31">
        <w:tc>
          <w:tcPr>
            <w:tcW w:w="2880" w:type="dxa"/>
          </w:tcPr>
          <w:p w14:paraId="51B69935"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matematiky</w:t>
            </w:r>
          </w:p>
        </w:tc>
        <w:tc>
          <w:tcPr>
            <w:tcW w:w="3373" w:type="dxa"/>
          </w:tcPr>
          <w:p w14:paraId="65206E67"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Série 13 didaktických seminářů a workshopů pro studenty a pedagogickou veřejnost v Olomouci, Přerově, Uničově</w:t>
            </w:r>
          </w:p>
        </w:tc>
        <w:tc>
          <w:tcPr>
            <w:tcW w:w="1793" w:type="dxa"/>
          </w:tcPr>
          <w:p w14:paraId="283851B1"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duben – prosinec 2019</w:t>
            </w:r>
          </w:p>
        </w:tc>
        <w:tc>
          <w:tcPr>
            <w:tcW w:w="1701" w:type="dxa"/>
          </w:tcPr>
          <w:p w14:paraId="13A2B8D6"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Celkový počet účastníků: 205</w:t>
            </w:r>
          </w:p>
        </w:tc>
      </w:tr>
      <w:tr w:rsidR="00307E31" w:rsidRPr="00BA414E" w14:paraId="174D5F67" w14:textId="77777777" w:rsidTr="00307E31">
        <w:tc>
          <w:tcPr>
            <w:tcW w:w="2880" w:type="dxa"/>
          </w:tcPr>
          <w:p w14:paraId="776D19C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technické a informační výchovy</w:t>
            </w:r>
          </w:p>
        </w:tc>
        <w:tc>
          <w:tcPr>
            <w:tcW w:w="3373" w:type="dxa"/>
          </w:tcPr>
          <w:p w14:paraId="2F82765B"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Trendy ve vzdělávání </w:t>
            </w:r>
          </w:p>
          <w:p w14:paraId="3B03482B"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(mezinárodní konference)</w:t>
            </w:r>
          </w:p>
        </w:tc>
        <w:tc>
          <w:tcPr>
            <w:tcW w:w="1793" w:type="dxa"/>
          </w:tcPr>
          <w:p w14:paraId="07F45B90"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15.-17. 5. 2019</w:t>
            </w:r>
          </w:p>
        </w:tc>
        <w:tc>
          <w:tcPr>
            <w:tcW w:w="1701" w:type="dxa"/>
          </w:tcPr>
          <w:p w14:paraId="446950C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57/15</w:t>
            </w:r>
          </w:p>
        </w:tc>
      </w:tr>
      <w:tr w:rsidR="00307E31" w:rsidRPr="00BA414E" w14:paraId="09197591" w14:textId="77777777" w:rsidTr="00307E31">
        <w:tc>
          <w:tcPr>
            <w:tcW w:w="2880" w:type="dxa"/>
          </w:tcPr>
          <w:p w14:paraId="0E51BC3A" w14:textId="77777777" w:rsidR="00307E31" w:rsidRPr="00BA414E" w:rsidRDefault="00307E31" w:rsidP="00307E31">
            <w:pPr>
              <w:rPr>
                <w:rFonts w:asciiTheme="minorHAnsi" w:hAnsiTheme="minorHAnsi" w:cstheme="minorBidi"/>
                <w:color w:val="FF0000"/>
                <w:sz w:val="22"/>
                <w:szCs w:val="22"/>
              </w:rPr>
            </w:pPr>
          </w:p>
        </w:tc>
        <w:tc>
          <w:tcPr>
            <w:tcW w:w="3373" w:type="dxa"/>
          </w:tcPr>
          <w:p w14:paraId="70AEAD52"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Tech-Edu-Inspire 2019: výuka techniky na základní škole – Inovace, trendy, inspirace (konference)</w:t>
            </w:r>
          </w:p>
        </w:tc>
        <w:tc>
          <w:tcPr>
            <w:tcW w:w="1793" w:type="dxa"/>
          </w:tcPr>
          <w:p w14:paraId="783C2217"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2.-3. 12. 2019</w:t>
            </w:r>
          </w:p>
        </w:tc>
        <w:tc>
          <w:tcPr>
            <w:tcW w:w="1701" w:type="dxa"/>
          </w:tcPr>
          <w:p w14:paraId="35F4BD93"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160/8</w:t>
            </w:r>
          </w:p>
        </w:tc>
      </w:tr>
      <w:tr w:rsidR="00307E31" w:rsidRPr="00BA414E" w14:paraId="316A563A" w14:textId="77777777" w:rsidTr="00307E31">
        <w:tc>
          <w:tcPr>
            <w:tcW w:w="2880" w:type="dxa"/>
          </w:tcPr>
          <w:p w14:paraId="30BFE1E4" w14:textId="77777777" w:rsidR="00307E31" w:rsidRPr="00BA414E" w:rsidRDefault="00307E31" w:rsidP="00307E31">
            <w:pPr>
              <w:rPr>
                <w:rFonts w:asciiTheme="minorHAnsi" w:hAnsiTheme="minorHAnsi" w:cstheme="minorBidi"/>
                <w:color w:val="FF0000"/>
                <w:sz w:val="22"/>
                <w:szCs w:val="22"/>
              </w:rPr>
            </w:pPr>
          </w:p>
        </w:tc>
        <w:tc>
          <w:tcPr>
            <w:tcW w:w="3373" w:type="dxa"/>
          </w:tcPr>
          <w:p w14:paraId="4C49B3BB"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Cyklus 8 workshopů v rámci projektu „Pilotní ověřování předmětu technika“</w:t>
            </w:r>
          </w:p>
        </w:tc>
        <w:tc>
          <w:tcPr>
            <w:tcW w:w="1793" w:type="dxa"/>
          </w:tcPr>
          <w:p w14:paraId="4280E6D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říjen – prosinec 2019</w:t>
            </w:r>
          </w:p>
        </w:tc>
        <w:tc>
          <w:tcPr>
            <w:tcW w:w="1701" w:type="dxa"/>
          </w:tcPr>
          <w:p w14:paraId="6624EB78"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Celkový počet účastníků: 67</w:t>
            </w:r>
          </w:p>
        </w:tc>
      </w:tr>
      <w:tr w:rsidR="00307E31" w:rsidRPr="00BA414E" w14:paraId="5105E83F" w14:textId="77777777" w:rsidTr="00307E31">
        <w:tc>
          <w:tcPr>
            <w:tcW w:w="2880" w:type="dxa"/>
          </w:tcPr>
          <w:p w14:paraId="577ABDAB" w14:textId="77777777" w:rsidR="00307E31" w:rsidRPr="00BA414E" w:rsidRDefault="00307E31" w:rsidP="00307E31">
            <w:pPr>
              <w:rPr>
                <w:rFonts w:asciiTheme="minorHAnsi" w:hAnsiTheme="minorHAnsi" w:cstheme="minorBidi"/>
                <w:color w:val="FF0000"/>
                <w:sz w:val="22"/>
                <w:szCs w:val="22"/>
              </w:rPr>
            </w:pPr>
          </w:p>
        </w:tc>
        <w:tc>
          <w:tcPr>
            <w:tcW w:w="3373" w:type="dxa"/>
          </w:tcPr>
          <w:p w14:paraId="1ACB37B8"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Katedra dále uspořádala 10 popularizačních akcí s cílem podpořit zájem o technické vzdělávání (např. Robotrip, TechCamp – příměstský tábor, Technochallenge, Technocreative, Robotrip  </w:t>
            </w:r>
            <w:r w:rsidRPr="001C2C50">
              <w:rPr>
                <w:rFonts w:ascii="Tahoma" w:hAnsi="Tahoma" w:cs="Tahoma"/>
                <w:color w:val="000000" w:themeColor="text1"/>
                <w:sz w:val="20"/>
                <w:szCs w:val="20"/>
              </w:rPr>
              <w:t xml:space="preserve">– technické soutěže pro žáky, Technolab – veřejná </w:t>
            </w:r>
            <w:r w:rsidRPr="001C2C50">
              <w:rPr>
                <w:rFonts w:asciiTheme="minorHAnsi" w:hAnsiTheme="minorHAnsi" w:cstheme="minorBidi"/>
                <w:color w:val="000000" w:themeColor="text1"/>
                <w:sz w:val="22"/>
                <w:szCs w:val="22"/>
              </w:rPr>
              <w:t>dílna atd.)</w:t>
            </w:r>
          </w:p>
        </w:tc>
        <w:tc>
          <w:tcPr>
            <w:tcW w:w="1793" w:type="dxa"/>
          </w:tcPr>
          <w:p w14:paraId="01254538"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2019</w:t>
            </w:r>
          </w:p>
        </w:tc>
        <w:tc>
          <w:tcPr>
            <w:tcW w:w="1701" w:type="dxa"/>
          </w:tcPr>
          <w:p w14:paraId="0DDD31BD"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Celkový počet účastníků:</w:t>
            </w:r>
          </w:p>
          <w:p w14:paraId="79C9E292"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1190</w:t>
            </w:r>
          </w:p>
        </w:tc>
      </w:tr>
      <w:tr w:rsidR="00307E31" w:rsidRPr="00BA414E" w14:paraId="1898404F" w14:textId="77777777" w:rsidTr="00307E31">
        <w:tc>
          <w:tcPr>
            <w:tcW w:w="2880" w:type="dxa"/>
          </w:tcPr>
          <w:p w14:paraId="6AAB9C04" w14:textId="77777777" w:rsidR="00307E31" w:rsidRPr="00BA414E" w:rsidRDefault="00307E31" w:rsidP="00307E31">
            <w:pPr>
              <w:rPr>
                <w:rFonts w:asciiTheme="minorHAnsi" w:hAnsiTheme="minorHAnsi" w:cstheme="minorBidi"/>
                <w:color w:val="FF0000"/>
                <w:sz w:val="22"/>
                <w:szCs w:val="22"/>
              </w:rPr>
            </w:pPr>
            <w:r w:rsidRPr="001C2C50">
              <w:rPr>
                <w:rFonts w:asciiTheme="minorHAnsi" w:hAnsiTheme="minorHAnsi" w:cstheme="minorBidi"/>
                <w:color w:val="000000" w:themeColor="text1"/>
                <w:sz w:val="22"/>
                <w:szCs w:val="22"/>
              </w:rPr>
              <w:t>Katedra společenských věd</w:t>
            </w:r>
          </w:p>
        </w:tc>
        <w:tc>
          <w:tcPr>
            <w:tcW w:w="3373" w:type="dxa"/>
          </w:tcPr>
          <w:p w14:paraId="548D2B3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Mezinárodní vědecká konference studentů doktorských studijních programů v oblasti společenských věd</w:t>
            </w:r>
          </w:p>
        </w:tc>
        <w:tc>
          <w:tcPr>
            <w:tcW w:w="1793" w:type="dxa"/>
          </w:tcPr>
          <w:p w14:paraId="46BF5D5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30. 4. 2019</w:t>
            </w:r>
          </w:p>
        </w:tc>
        <w:tc>
          <w:tcPr>
            <w:tcW w:w="1701" w:type="dxa"/>
          </w:tcPr>
          <w:p w14:paraId="366D4260"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35/14</w:t>
            </w:r>
          </w:p>
        </w:tc>
      </w:tr>
      <w:tr w:rsidR="00307E31" w:rsidRPr="00BA414E" w14:paraId="44F87472" w14:textId="77777777" w:rsidTr="00307E31">
        <w:tc>
          <w:tcPr>
            <w:tcW w:w="2880" w:type="dxa"/>
          </w:tcPr>
          <w:p w14:paraId="23E7CB9A" w14:textId="77777777" w:rsidR="00307E31" w:rsidRPr="00BA414E" w:rsidRDefault="00307E31" w:rsidP="00307E31">
            <w:pPr>
              <w:rPr>
                <w:rFonts w:asciiTheme="minorHAnsi" w:hAnsiTheme="minorHAnsi" w:cstheme="minorBidi"/>
                <w:color w:val="FF0000"/>
                <w:sz w:val="22"/>
                <w:szCs w:val="22"/>
              </w:rPr>
            </w:pPr>
          </w:p>
        </w:tc>
        <w:tc>
          <w:tcPr>
            <w:tcW w:w="3373" w:type="dxa"/>
          </w:tcPr>
          <w:p w14:paraId="0E7A8F91"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Transformace populismu a nacionalismu v zemích Visegradu (mezinárodní vědecké symposium)</w:t>
            </w:r>
          </w:p>
        </w:tc>
        <w:tc>
          <w:tcPr>
            <w:tcW w:w="1793" w:type="dxa"/>
          </w:tcPr>
          <w:p w14:paraId="0EE25F22"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17.-19. 9. 2019</w:t>
            </w:r>
          </w:p>
        </w:tc>
        <w:tc>
          <w:tcPr>
            <w:tcW w:w="1701" w:type="dxa"/>
          </w:tcPr>
          <w:p w14:paraId="1D684A56"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12/7</w:t>
            </w:r>
          </w:p>
        </w:tc>
      </w:tr>
      <w:tr w:rsidR="00307E31" w:rsidRPr="00BA414E" w14:paraId="5655F1AE" w14:textId="77777777" w:rsidTr="00307E31">
        <w:tc>
          <w:tcPr>
            <w:tcW w:w="2880" w:type="dxa"/>
          </w:tcPr>
          <w:p w14:paraId="0A9823E4" w14:textId="77777777" w:rsidR="00307E31" w:rsidRPr="00BA414E" w:rsidRDefault="00307E31" w:rsidP="00307E31">
            <w:pPr>
              <w:rPr>
                <w:rFonts w:asciiTheme="minorHAnsi" w:hAnsiTheme="minorHAnsi" w:cstheme="minorBidi"/>
                <w:color w:val="FF0000"/>
                <w:sz w:val="22"/>
                <w:szCs w:val="22"/>
              </w:rPr>
            </w:pPr>
          </w:p>
        </w:tc>
        <w:tc>
          <w:tcPr>
            <w:tcW w:w="3373" w:type="dxa"/>
          </w:tcPr>
          <w:p w14:paraId="09A59994"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Třicetiletí obnovy a budování občanské společnosti v českých zemích (letní škola výchovy k občanství, demokracii a evropanství pro učitele)</w:t>
            </w:r>
          </w:p>
        </w:tc>
        <w:tc>
          <w:tcPr>
            <w:tcW w:w="1793" w:type="dxa"/>
          </w:tcPr>
          <w:p w14:paraId="31017BA3"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18.-21. 8. 2019</w:t>
            </w:r>
          </w:p>
        </w:tc>
        <w:tc>
          <w:tcPr>
            <w:tcW w:w="1701" w:type="dxa"/>
          </w:tcPr>
          <w:p w14:paraId="20F0F0E3"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70/6</w:t>
            </w:r>
          </w:p>
        </w:tc>
      </w:tr>
      <w:tr w:rsidR="00307E31" w:rsidRPr="00BA414E" w14:paraId="7BF4A4F4" w14:textId="77777777" w:rsidTr="00307E31">
        <w:tc>
          <w:tcPr>
            <w:tcW w:w="2880" w:type="dxa"/>
          </w:tcPr>
          <w:p w14:paraId="3A258969" w14:textId="77777777" w:rsidR="00307E31" w:rsidRPr="00BA414E" w:rsidRDefault="00307E31" w:rsidP="00307E31">
            <w:pPr>
              <w:rPr>
                <w:rFonts w:asciiTheme="minorHAnsi" w:hAnsiTheme="minorHAnsi" w:cstheme="minorBidi"/>
                <w:color w:val="FF0000"/>
                <w:sz w:val="22"/>
                <w:szCs w:val="22"/>
              </w:rPr>
            </w:pPr>
          </w:p>
        </w:tc>
        <w:tc>
          <w:tcPr>
            <w:tcW w:w="3373" w:type="dxa"/>
          </w:tcPr>
          <w:p w14:paraId="4D155BE2"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Vědecké symposium společenskovědních kateder z univerzit v ČR</w:t>
            </w:r>
          </w:p>
        </w:tc>
        <w:tc>
          <w:tcPr>
            <w:tcW w:w="1793" w:type="dxa"/>
          </w:tcPr>
          <w:p w14:paraId="4772C5A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14.-15. 11. 2019</w:t>
            </w:r>
          </w:p>
        </w:tc>
        <w:tc>
          <w:tcPr>
            <w:tcW w:w="1701" w:type="dxa"/>
          </w:tcPr>
          <w:p w14:paraId="1915FF6D"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15</w:t>
            </w:r>
          </w:p>
        </w:tc>
      </w:tr>
      <w:tr w:rsidR="00307E31" w:rsidRPr="00BA414E" w14:paraId="28C71C94" w14:textId="77777777" w:rsidTr="00307E31">
        <w:tc>
          <w:tcPr>
            <w:tcW w:w="2880" w:type="dxa"/>
          </w:tcPr>
          <w:p w14:paraId="736912DB" w14:textId="77777777" w:rsidR="00307E31" w:rsidRPr="00BA414E" w:rsidRDefault="00307E31" w:rsidP="00307E31">
            <w:pPr>
              <w:rPr>
                <w:rFonts w:asciiTheme="minorHAnsi" w:hAnsiTheme="minorHAnsi" w:cstheme="minorBidi"/>
                <w:color w:val="FF0000"/>
                <w:sz w:val="22"/>
                <w:szCs w:val="22"/>
              </w:rPr>
            </w:pPr>
          </w:p>
        </w:tc>
        <w:tc>
          <w:tcPr>
            <w:tcW w:w="3373" w:type="dxa"/>
          </w:tcPr>
          <w:p w14:paraId="21056342"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Seminář společenskovědních a humanitních kateder PdF OU a PdF UP</w:t>
            </w:r>
          </w:p>
        </w:tc>
        <w:tc>
          <w:tcPr>
            <w:tcW w:w="1793" w:type="dxa"/>
          </w:tcPr>
          <w:p w14:paraId="66BD8CA7"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10. 10. 2019</w:t>
            </w:r>
          </w:p>
        </w:tc>
        <w:tc>
          <w:tcPr>
            <w:tcW w:w="1701" w:type="dxa"/>
          </w:tcPr>
          <w:p w14:paraId="10C9CCE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6</w:t>
            </w:r>
          </w:p>
        </w:tc>
      </w:tr>
      <w:tr w:rsidR="001C2C50" w:rsidRPr="001C2C50" w14:paraId="7940DCA8" w14:textId="77777777" w:rsidTr="00307E31">
        <w:tc>
          <w:tcPr>
            <w:tcW w:w="2880" w:type="dxa"/>
          </w:tcPr>
          <w:p w14:paraId="79A01EFF"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antropologie a zdravovědy</w:t>
            </w:r>
          </w:p>
        </w:tc>
        <w:tc>
          <w:tcPr>
            <w:tcW w:w="3373" w:type="dxa"/>
          </w:tcPr>
          <w:p w14:paraId="0ED2168C"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Den zdraví na PdF UP (8. ročník interaktivní vzdělávací konference) </w:t>
            </w:r>
          </w:p>
        </w:tc>
        <w:tc>
          <w:tcPr>
            <w:tcW w:w="1793" w:type="dxa"/>
          </w:tcPr>
          <w:p w14:paraId="2CB7C0B8"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17. 4. 2019</w:t>
            </w:r>
          </w:p>
        </w:tc>
        <w:tc>
          <w:tcPr>
            <w:tcW w:w="1701" w:type="dxa"/>
          </w:tcPr>
          <w:p w14:paraId="20690DBD"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100</w:t>
            </w:r>
          </w:p>
        </w:tc>
      </w:tr>
      <w:tr w:rsidR="001C2C50" w:rsidRPr="001C2C50" w14:paraId="64D7958B" w14:textId="77777777" w:rsidTr="00307E31">
        <w:tc>
          <w:tcPr>
            <w:tcW w:w="2880" w:type="dxa"/>
          </w:tcPr>
          <w:p w14:paraId="485E006F"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59436F46"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Zdravá 5 (metodický seminář pro pedagogické pracovníky, pět didaktických námětů na podporu výchovy ke správné výživě dětí a mládeže)</w:t>
            </w:r>
          </w:p>
        </w:tc>
        <w:tc>
          <w:tcPr>
            <w:tcW w:w="1793" w:type="dxa"/>
          </w:tcPr>
          <w:p w14:paraId="0B10BF2D"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6. 11. 2019</w:t>
            </w:r>
          </w:p>
        </w:tc>
        <w:tc>
          <w:tcPr>
            <w:tcW w:w="1701" w:type="dxa"/>
          </w:tcPr>
          <w:p w14:paraId="1C82E6A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40</w:t>
            </w:r>
          </w:p>
        </w:tc>
      </w:tr>
      <w:tr w:rsidR="001C2C50" w:rsidRPr="001C2C50" w14:paraId="6471C57B" w14:textId="77777777" w:rsidTr="00307E31">
        <w:tc>
          <w:tcPr>
            <w:tcW w:w="2880" w:type="dxa"/>
          </w:tcPr>
          <w:p w14:paraId="3D90DF85"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79DBCBFA"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Vánoce a zdraví 2019 (8. interaktivní vzdělávací workshop)</w:t>
            </w:r>
          </w:p>
        </w:tc>
        <w:tc>
          <w:tcPr>
            <w:tcW w:w="1793" w:type="dxa"/>
          </w:tcPr>
          <w:p w14:paraId="002D2DC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4. 12. 2019</w:t>
            </w:r>
          </w:p>
        </w:tc>
        <w:tc>
          <w:tcPr>
            <w:tcW w:w="1701" w:type="dxa"/>
          </w:tcPr>
          <w:p w14:paraId="60422427"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100</w:t>
            </w:r>
          </w:p>
        </w:tc>
      </w:tr>
      <w:tr w:rsidR="001C2C50" w:rsidRPr="001C2C50" w14:paraId="59DB2302" w14:textId="77777777" w:rsidTr="00307E31">
        <w:tc>
          <w:tcPr>
            <w:tcW w:w="2880" w:type="dxa"/>
          </w:tcPr>
          <w:p w14:paraId="7BB1FBB0"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primární a preprimární pedagogiky</w:t>
            </w:r>
          </w:p>
        </w:tc>
        <w:tc>
          <w:tcPr>
            <w:tcW w:w="3373" w:type="dxa"/>
          </w:tcPr>
          <w:p w14:paraId="76118060"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Kulatý stůl studentů oboru Učitelství pro 1. st. ZŠ a ředitelů fakultních základních škol (téma „Vstup do praxe“) </w:t>
            </w:r>
          </w:p>
        </w:tc>
        <w:tc>
          <w:tcPr>
            <w:tcW w:w="1793" w:type="dxa"/>
          </w:tcPr>
          <w:p w14:paraId="1876E361"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6. 11. 2019</w:t>
            </w:r>
          </w:p>
        </w:tc>
        <w:tc>
          <w:tcPr>
            <w:tcW w:w="1701" w:type="dxa"/>
          </w:tcPr>
          <w:p w14:paraId="23FDC77F"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32</w:t>
            </w:r>
          </w:p>
        </w:tc>
      </w:tr>
      <w:tr w:rsidR="001C2C50" w:rsidRPr="001C2C50" w14:paraId="71176DE4" w14:textId="77777777" w:rsidTr="00307E31">
        <w:tc>
          <w:tcPr>
            <w:tcW w:w="2880" w:type="dxa"/>
          </w:tcPr>
          <w:p w14:paraId="46DAF5B1"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59106BB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4 setkání společenství praxe v práci projektu „Podpora pregramotnosti v předškolním vzdělávání“</w:t>
            </w:r>
          </w:p>
        </w:tc>
        <w:tc>
          <w:tcPr>
            <w:tcW w:w="1793" w:type="dxa"/>
          </w:tcPr>
          <w:p w14:paraId="6600C183"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březen – listopad 2019</w:t>
            </w:r>
          </w:p>
        </w:tc>
        <w:tc>
          <w:tcPr>
            <w:tcW w:w="1701" w:type="dxa"/>
          </w:tcPr>
          <w:p w14:paraId="460CB8B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81</w:t>
            </w:r>
          </w:p>
        </w:tc>
      </w:tr>
      <w:tr w:rsidR="001C2C50" w:rsidRPr="001C2C50" w14:paraId="4FFCCD8F" w14:textId="77777777" w:rsidTr="00307E31">
        <w:tc>
          <w:tcPr>
            <w:tcW w:w="2880" w:type="dxa"/>
          </w:tcPr>
          <w:p w14:paraId="2ADFB81E"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biologie</w:t>
            </w:r>
          </w:p>
        </w:tc>
        <w:tc>
          <w:tcPr>
            <w:tcW w:w="3373" w:type="dxa"/>
          </w:tcPr>
          <w:p w14:paraId="63A72D2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Letní kemp biologie</w:t>
            </w:r>
          </w:p>
        </w:tc>
        <w:tc>
          <w:tcPr>
            <w:tcW w:w="1793" w:type="dxa"/>
          </w:tcPr>
          <w:p w14:paraId="1F7B9A8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19.-23. 8. 2019</w:t>
            </w:r>
          </w:p>
        </w:tc>
        <w:tc>
          <w:tcPr>
            <w:tcW w:w="1701" w:type="dxa"/>
          </w:tcPr>
          <w:p w14:paraId="63E47F84"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17</w:t>
            </w:r>
          </w:p>
        </w:tc>
      </w:tr>
      <w:tr w:rsidR="001C2C50" w:rsidRPr="001C2C50" w14:paraId="6E9CACDC" w14:textId="77777777" w:rsidTr="00307E31">
        <w:tc>
          <w:tcPr>
            <w:tcW w:w="2880" w:type="dxa"/>
          </w:tcPr>
          <w:p w14:paraId="3066C24A"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71385477"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Výuka geologie jako zajímavá součást přírodopisu a biologie (workshop pro učitele)</w:t>
            </w:r>
          </w:p>
        </w:tc>
        <w:tc>
          <w:tcPr>
            <w:tcW w:w="1793" w:type="dxa"/>
          </w:tcPr>
          <w:p w14:paraId="190D534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11. 4. 2019</w:t>
            </w:r>
          </w:p>
        </w:tc>
        <w:tc>
          <w:tcPr>
            <w:tcW w:w="1701" w:type="dxa"/>
          </w:tcPr>
          <w:p w14:paraId="2F4113AD"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5</w:t>
            </w:r>
          </w:p>
        </w:tc>
      </w:tr>
      <w:tr w:rsidR="001C2C50" w:rsidRPr="001C2C50" w14:paraId="7F6B9419" w14:textId="77777777" w:rsidTr="00307E31">
        <w:tc>
          <w:tcPr>
            <w:tcW w:w="2880" w:type="dxa"/>
          </w:tcPr>
          <w:p w14:paraId="0BA06C09"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245D4F57"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Odpadová olympiáda (soutěž s environmentální tematikou)</w:t>
            </w:r>
          </w:p>
        </w:tc>
        <w:tc>
          <w:tcPr>
            <w:tcW w:w="1793" w:type="dxa"/>
          </w:tcPr>
          <w:p w14:paraId="2AB98DAE"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23. 10. 2019</w:t>
            </w:r>
          </w:p>
        </w:tc>
        <w:tc>
          <w:tcPr>
            <w:tcW w:w="1701" w:type="dxa"/>
          </w:tcPr>
          <w:p w14:paraId="2B7D1438"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30 studentů PdF</w:t>
            </w:r>
          </w:p>
          <w:p w14:paraId="787D712C"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soutěžící žádi olomouckých ZŠ</w:t>
            </w:r>
          </w:p>
        </w:tc>
      </w:tr>
      <w:tr w:rsidR="001C2C50" w:rsidRPr="001C2C50" w14:paraId="66CCB358" w14:textId="77777777" w:rsidTr="00307E31">
        <w:tc>
          <w:tcPr>
            <w:tcW w:w="2880" w:type="dxa"/>
          </w:tcPr>
          <w:p w14:paraId="5D1D91AB"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526A406F"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Laboratorní workshop pro žáky ZŠ</w:t>
            </w:r>
          </w:p>
        </w:tc>
        <w:tc>
          <w:tcPr>
            <w:tcW w:w="1793" w:type="dxa"/>
          </w:tcPr>
          <w:p w14:paraId="5136D111"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11. a 25. 4. 2019</w:t>
            </w:r>
          </w:p>
        </w:tc>
        <w:tc>
          <w:tcPr>
            <w:tcW w:w="1701" w:type="dxa"/>
          </w:tcPr>
          <w:p w14:paraId="3EFF64D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25</w:t>
            </w:r>
          </w:p>
        </w:tc>
      </w:tr>
      <w:tr w:rsidR="001C2C50" w:rsidRPr="001C2C50" w14:paraId="04940867" w14:textId="77777777" w:rsidTr="00307E31">
        <w:tc>
          <w:tcPr>
            <w:tcW w:w="2880" w:type="dxa"/>
          </w:tcPr>
          <w:p w14:paraId="560920FE"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PdF UP</w:t>
            </w:r>
          </w:p>
        </w:tc>
        <w:tc>
          <w:tcPr>
            <w:tcW w:w="3373" w:type="dxa"/>
          </w:tcPr>
          <w:p w14:paraId="37438AF0"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Moderní trendy a inovace ve školství (13. konference SVOUČ se zahraniční účastí)</w:t>
            </w:r>
          </w:p>
        </w:tc>
        <w:tc>
          <w:tcPr>
            <w:tcW w:w="1793" w:type="dxa"/>
          </w:tcPr>
          <w:p w14:paraId="3535EAC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29. 4. 2019</w:t>
            </w:r>
          </w:p>
        </w:tc>
        <w:tc>
          <w:tcPr>
            <w:tcW w:w="1701" w:type="dxa"/>
          </w:tcPr>
          <w:p w14:paraId="707CF370"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23/4</w:t>
            </w:r>
          </w:p>
        </w:tc>
      </w:tr>
      <w:tr w:rsidR="001C2C50" w:rsidRPr="001C2C50" w14:paraId="7F3772DC" w14:textId="77777777" w:rsidTr="00307E31">
        <w:tc>
          <w:tcPr>
            <w:tcW w:w="2880" w:type="dxa"/>
          </w:tcPr>
          <w:p w14:paraId="3E12FC82"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výtvarné výchovy</w:t>
            </w:r>
          </w:p>
        </w:tc>
        <w:tc>
          <w:tcPr>
            <w:tcW w:w="3373" w:type="dxa"/>
          </w:tcPr>
          <w:p w14:paraId="796DDDB1"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Galerie BASEMENT</w:t>
            </w:r>
          </w:p>
          <w:p w14:paraId="06DEC0AC"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14 akcí – výstavy, komentované prohlídky, workshopy, debaty</w:t>
            </w:r>
          </w:p>
        </w:tc>
        <w:tc>
          <w:tcPr>
            <w:tcW w:w="1793" w:type="dxa"/>
          </w:tcPr>
          <w:p w14:paraId="2A923338"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celoročně</w:t>
            </w:r>
          </w:p>
        </w:tc>
        <w:tc>
          <w:tcPr>
            <w:tcW w:w="1701" w:type="dxa"/>
          </w:tcPr>
          <w:p w14:paraId="45C3AFAE" w14:textId="77777777" w:rsidR="00307E31" w:rsidRPr="001C2C50" w:rsidRDefault="00307E31" w:rsidP="00307E31">
            <w:pPr>
              <w:spacing w:line="259" w:lineRule="auto"/>
              <w:rPr>
                <w:rFonts w:asciiTheme="minorHAnsi" w:hAnsiTheme="minorHAnsi" w:cstheme="minorBidi"/>
                <w:color w:val="000000" w:themeColor="text1"/>
                <w:sz w:val="22"/>
                <w:szCs w:val="22"/>
              </w:rPr>
            </w:pPr>
          </w:p>
        </w:tc>
      </w:tr>
      <w:tr w:rsidR="001C2C50" w:rsidRPr="001C2C50" w14:paraId="7BE7ADE9" w14:textId="77777777" w:rsidTr="00307E31">
        <w:tc>
          <w:tcPr>
            <w:tcW w:w="2880" w:type="dxa"/>
          </w:tcPr>
          <w:p w14:paraId="0D3E5B29"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2C3BE37A"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Cyklus 7 výstav v prostorách katedry  </w:t>
            </w:r>
          </w:p>
        </w:tc>
        <w:tc>
          <w:tcPr>
            <w:tcW w:w="1793" w:type="dxa"/>
          </w:tcPr>
          <w:p w14:paraId="10927FE9"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celoročně </w:t>
            </w:r>
          </w:p>
        </w:tc>
        <w:tc>
          <w:tcPr>
            <w:tcW w:w="1701" w:type="dxa"/>
          </w:tcPr>
          <w:p w14:paraId="5F41D726" w14:textId="77777777" w:rsidR="00307E31" w:rsidRPr="001C2C50" w:rsidRDefault="00307E31" w:rsidP="00307E31">
            <w:pPr>
              <w:spacing w:line="259" w:lineRule="auto"/>
              <w:rPr>
                <w:rFonts w:asciiTheme="minorHAnsi" w:hAnsiTheme="minorHAnsi" w:cstheme="minorBidi"/>
                <w:color w:val="000000" w:themeColor="text1"/>
                <w:sz w:val="22"/>
                <w:szCs w:val="22"/>
              </w:rPr>
            </w:pPr>
          </w:p>
        </w:tc>
      </w:tr>
      <w:tr w:rsidR="001C2C50" w:rsidRPr="001C2C50" w14:paraId="4FD96A0E" w14:textId="77777777" w:rsidTr="00307E31">
        <w:tc>
          <w:tcPr>
            <w:tcW w:w="2880" w:type="dxa"/>
          </w:tcPr>
          <w:p w14:paraId="0207AD13"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7B8754E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 xml:space="preserve">Cyklus 3 kulatých stolů uspořádaných v rámci řešených projektů Výzkum motivací aktérů kreativních průmyslů v olomoucké aglomeraci a návrh strategie pro posílení segmentu a Podpora moderních trendů ve vzdělávání </w:t>
            </w:r>
            <w:r w:rsidRPr="001C2C50">
              <w:rPr>
                <w:rFonts w:asciiTheme="minorHAnsi" w:hAnsiTheme="minorHAnsi" w:cstheme="minorBidi"/>
                <w:color w:val="000000" w:themeColor="text1"/>
                <w:sz w:val="22"/>
                <w:szCs w:val="22"/>
              </w:rPr>
              <w:lastRenderedPageBreak/>
              <w:t>v pregraduální přípravě budoucích pedagogických pracovníků na UP v Olomouci</w:t>
            </w:r>
          </w:p>
        </w:tc>
        <w:tc>
          <w:tcPr>
            <w:tcW w:w="1793" w:type="dxa"/>
          </w:tcPr>
          <w:p w14:paraId="11D0A85E"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lastRenderedPageBreak/>
              <w:t>březen a listopad 2019</w:t>
            </w:r>
          </w:p>
        </w:tc>
        <w:tc>
          <w:tcPr>
            <w:tcW w:w="1701" w:type="dxa"/>
          </w:tcPr>
          <w:p w14:paraId="0CD7DA2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37</w:t>
            </w:r>
          </w:p>
        </w:tc>
      </w:tr>
      <w:tr w:rsidR="001C2C50" w:rsidRPr="001C2C50" w14:paraId="7E98F259" w14:textId="77777777" w:rsidTr="00307E31">
        <w:tc>
          <w:tcPr>
            <w:tcW w:w="2880" w:type="dxa"/>
          </w:tcPr>
          <w:p w14:paraId="62C66B08"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71050AD6"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Kresba 3D perem do prostoru (workshop)</w:t>
            </w:r>
          </w:p>
        </w:tc>
        <w:tc>
          <w:tcPr>
            <w:tcW w:w="1793" w:type="dxa"/>
          </w:tcPr>
          <w:p w14:paraId="697DBA63"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3. 6. 2019</w:t>
            </w:r>
          </w:p>
        </w:tc>
        <w:tc>
          <w:tcPr>
            <w:tcW w:w="1701" w:type="dxa"/>
          </w:tcPr>
          <w:p w14:paraId="1764518B"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50</w:t>
            </w:r>
          </w:p>
        </w:tc>
      </w:tr>
      <w:tr w:rsidR="001C2C50" w:rsidRPr="001C2C50" w14:paraId="3C6CC614" w14:textId="77777777" w:rsidTr="00307E31">
        <w:tc>
          <w:tcPr>
            <w:tcW w:w="2880" w:type="dxa"/>
          </w:tcPr>
          <w:p w14:paraId="4C962AA8"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Katedra hudební výchovy</w:t>
            </w:r>
          </w:p>
        </w:tc>
        <w:tc>
          <w:tcPr>
            <w:tcW w:w="3373" w:type="dxa"/>
          </w:tcPr>
          <w:p w14:paraId="37EF3F48"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Ein Kinderspiel (workshop elementární improvizace a kompozice)</w:t>
            </w:r>
          </w:p>
        </w:tc>
        <w:tc>
          <w:tcPr>
            <w:tcW w:w="1793" w:type="dxa"/>
          </w:tcPr>
          <w:p w14:paraId="705B753C"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7. 11. 2019</w:t>
            </w:r>
          </w:p>
        </w:tc>
        <w:tc>
          <w:tcPr>
            <w:tcW w:w="1701" w:type="dxa"/>
          </w:tcPr>
          <w:p w14:paraId="7FAD74F5"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20</w:t>
            </w:r>
          </w:p>
        </w:tc>
      </w:tr>
      <w:tr w:rsidR="001C2C50" w:rsidRPr="001C2C50" w14:paraId="56A317D8" w14:textId="77777777" w:rsidTr="00307E31">
        <w:tc>
          <w:tcPr>
            <w:tcW w:w="2880" w:type="dxa"/>
          </w:tcPr>
          <w:p w14:paraId="33F7B679"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41200531"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Letní škola pro čínské studenty</w:t>
            </w:r>
          </w:p>
        </w:tc>
        <w:tc>
          <w:tcPr>
            <w:tcW w:w="1793" w:type="dxa"/>
          </w:tcPr>
          <w:p w14:paraId="0473FC5A"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17. 7. – 2. 8. 2019</w:t>
            </w:r>
          </w:p>
        </w:tc>
        <w:tc>
          <w:tcPr>
            <w:tcW w:w="1701" w:type="dxa"/>
          </w:tcPr>
          <w:p w14:paraId="70A4AA1C"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21/21</w:t>
            </w:r>
          </w:p>
          <w:p w14:paraId="781EF4D2" w14:textId="77777777" w:rsidR="00307E31" w:rsidRPr="001C2C50" w:rsidRDefault="00307E31" w:rsidP="00307E31">
            <w:pPr>
              <w:spacing w:line="259" w:lineRule="auto"/>
              <w:rPr>
                <w:rFonts w:asciiTheme="minorHAnsi" w:hAnsiTheme="minorHAnsi" w:cstheme="minorBidi"/>
                <w:color w:val="000000" w:themeColor="text1"/>
                <w:sz w:val="22"/>
                <w:szCs w:val="22"/>
              </w:rPr>
            </w:pPr>
          </w:p>
        </w:tc>
      </w:tr>
      <w:tr w:rsidR="001C2C50" w:rsidRPr="001C2C50" w14:paraId="34CA80F9" w14:textId="77777777" w:rsidTr="00307E31">
        <w:tc>
          <w:tcPr>
            <w:tcW w:w="2880" w:type="dxa"/>
          </w:tcPr>
          <w:p w14:paraId="49D6A78A"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4AE62C74"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Cyklus 6 kurzů v rámci projektu IVOK (Inkluzivní vzdělávání pro Olomoucký kraj) – např.  s tématem romských tanců aj.</w:t>
            </w:r>
          </w:p>
        </w:tc>
        <w:tc>
          <w:tcPr>
            <w:tcW w:w="1793" w:type="dxa"/>
          </w:tcPr>
          <w:p w14:paraId="7B443760"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leden a březen 2019</w:t>
            </w:r>
          </w:p>
        </w:tc>
        <w:tc>
          <w:tcPr>
            <w:tcW w:w="1701" w:type="dxa"/>
          </w:tcPr>
          <w:p w14:paraId="030D6AE5"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70</w:t>
            </w:r>
          </w:p>
        </w:tc>
      </w:tr>
      <w:tr w:rsidR="00307E31" w:rsidRPr="001C2C50" w14:paraId="612286AC" w14:textId="77777777" w:rsidTr="00307E31">
        <w:tc>
          <w:tcPr>
            <w:tcW w:w="2880" w:type="dxa"/>
          </w:tcPr>
          <w:p w14:paraId="57C2A99F" w14:textId="77777777" w:rsidR="00307E31" w:rsidRPr="001C2C50" w:rsidRDefault="00307E31" w:rsidP="00307E31">
            <w:pPr>
              <w:rPr>
                <w:rFonts w:asciiTheme="minorHAnsi" w:hAnsiTheme="minorHAnsi" w:cstheme="minorBidi"/>
                <w:color w:val="000000" w:themeColor="text1"/>
                <w:sz w:val="22"/>
                <w:szCs w:val="22"/>
              </w:rPr>
            </w:pPr>
          </w:p>
        </w:tc>
        <w:tc>
          <w:tcPr>
            <w:tcW w:w="3373" w:type="dxa"/>
          </w:tcPr>
          <w:p w14:paraId="61F22F72" w14:textId="77777777" w:rsidR="00307E31" w:rsidRPr="001C2C50" w:rsidRDefault="00307E31" w:rsidP="00307E31">
            <w:pPr>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Slyšet jinak – cyklus 11 workshopů a kurzů (např. na téma Bezbariérová hudební výchova, výroba netradičních hudebních nástrojů atd.)</w:t>
            </w:r>
          </w:p>
        </w:tc>
        <w:tc>
          <w:tcPr>
            <w:tcW w:w="1793" w:type="dxa"/>
          </w:tcPr>
          <w:p w14:paraId="23131DD4"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celoročně</w:t>
            </w:r>
          </w:p>
        </w:tc>
        <w:tc>
          <w:tcPr>
            <w:tcW w:w="1701" w:type="dxa"/>
          </w:tcPr>
          <w:p w14:paraId="2F6C19B2" w14:textId="77777777" w:rsidR="00307E31" w:rsidRPr="001C2C50" w:rsidRDefault="00307E31" w:rsidP="00307E31">
            <w:pPr>
              <w:spacing w:line="259" w:lineRule="auto"/>
              <w:rPr>
                <w:rFonts w:asciiTheme="minorHAnsi" w:hAnsiTheme="minorHAnsi" w:cstheme="minorBidi"/>
                <w:color w:val="000000" w:themeColor="text1"/>
                <w:sz w:val="22"/>
                <w:szCs w:val="22"/>
              </w:rPr>
            </w:pPr>
            <w:r w:rsidRPr="001C2C50">
              <w:rPr>
                <w:rFonts w:asciiTheme="minorHAnsi" w:hAnsiTheme="minorHAnsi" w:cstheme="minorBidi"/>
                <w:color w:val="000000" w:themeColor="text1"/>
                <w:sz w:val="22"/>
                <w:szCs w:val="22"/>
              </w:rPr>
              <w:t>144</w:t>
            </w:r>
          </w:p>
        </w:tc>
      </w:tr>
    </w:tbl>
    <w:p w14:paraId="0495597E" w14:textId="77777777" w:rsidR="00307E31" w:rsidRPr="001C2C50" w:rsidRDefault="00307E31" w:rsidP="00307E31">
      <w:pPr>
        <w:rPr>
          <w:rFonts w:asciiTheme="minorHAnsi" w:hAnsiTheme="minorHAnsi"/>
          <w:color w:val="000000" w:themeColor="text1"/>
        </w:rPr>
      </w:pPr>
    </w:p>
    <w:p w14:paraId="30DEEAED" w14:textId="77777777" w:rsidR="00A9266E" w:rsidRPr="001C2C50" w:rsidRDefault="00A9266E">
      <w:pPr>
        <w:ind w:firstLine="708"/>
        <w:jc w:val="both"/>
        <w:rPr>
          <w:rFonts w:asciiTheme="minorHAnsi" w:hAnsiTheme="minorHAnsi" w:cstheme="minorHAnsi"/>
          <w:color w:val="000000" w:themeColor="text1"/>
        </w:rPr>
      </w:pPr>
    </w:p>
    <w:p w14:paraId="36C661E0" w14:textId="0640CDD9" w:rsidR="00307E31" w:rsidRPr="001C2C50" w:rsidRDefault="00307E31" w:rsidP="00634FD0">
      <w:pPr>
        <w:jc w:val="both"/>
        <w:rPr>
          <w:rFonts w:asciiTheme="minorHAnsi" w:hAnsiTheme="minorHAnsi" w:cstheme="minorBidi"/>
          <w:color w:val="000000" w:themeColor="text1"/>
        </w:rPr>
      </w:pPr>
      <w:r w:rsidRPr="001C2C50">
        <w:rPr>
          <w:rFonts w:asciiTheme="minorHAnsi" w:hAnsiTheme="minorHAnsi" w:cstheme="minorBidi"/>
          <w:color w:val="000000" w:themeColor="text1"/>
        </w:rPr>
        <w:t>Výsledky s</w:t>
      </w:r>
      <w:r w:rsidRPr="001C2C50">
        <w:rPr>
          <w:rFonts w:ascii="Calibri" w:eastAsia="Calibri" w:hAnsi="Calibri" w:cs="Calibri"/>
          <w:color w:val="000000" w:themeColor="text1"/>
        </w:rPr>
        <w:t>tudentské vědecké, odborné a umělecké činnosti</w:t>
      </w:r>
      <w:r w:rsidR="00634FD0" w:rsidRPr="001C2C50">
        <w:rPr>
          <w:rFonts w:asciiTheme="minorHAnsi" w:hAnsiTheme="minorHAnsi" w:cstheme="minorBidi"/>
          <w:color w:val="000000" w:themeColor="text1"/>
        </w:rPr>
        <w:t xml:space="preserve"> jsou prezentovány </w:t>
      </w:r>
      <w:r w:rsidRPr="001C2C50">
        <w:rPr>
          <w:rFonts w:asciiTheme="minorHAnsi" w:hAnsiTheme="minorHAnsi" w:cstheme="minorBidi"/>
          <w:color w:val="000000" w:themeColor="text1"/>
        </w:rPr>
        <w:t xml:space="preserve">mj. na mezinárodní studentské odborné konferenci (SVOUČ), jíž se účastní studenti bakalářských, magisterských a doktorských studijních programů a další účastníci ze sesterských fakult v České a Slovenské republice. 13. ročník konference s podtitulem „Moderní trendy a inovace ve školství“ se konal 29. 4. 2019. V sekci pedagogických oborů byla udělena dvě první a jedno třetí místo, v sekci speciálněpedagogických oborů se jedna práce umístila na prvním a dvě práce pak na druhém místě, v sekci učitelských oborů se sešel větší počet kvalitních prací </w:t>
      </w:r>
      <w:r w:rsidR="005C366A">
        <w:rPr>
          <w:rFonts w:asciiTheme="minorHAnsi" w:hAnsiTheme="minorHAnsi" w:cstheme="minorBidi"/>
          <w:color w:val="000000" w:themeColor="text1"/>
        </w:rPr>
        <w:br/>
      </w:r>
      <w:r w:rsidRPr="001C2C50">
        <w:rPr>
          <w:rFonts w:asciiTheme="minorHAnsi" w:hAnsiTheme="minorHAnsi" w:cstheme="minorBidi"/>
          <w:color w:val="000000" w:themeColor="text1"/>
        </w:rPr>
        <w:t xml:space="preserve">a bylo uděleno jedno první, jedno druhé a jedno třetí místo. Sekce umělecká činnost a tvorba byla rozdělena jednak na část výtvarné tvorby – zde se jedna teoretická práce umístila na prvním místě, soutěžní výtvarná díla pak byla oceněna jedno na prvním a jedno na druhém místě. V části hudební interpretace se soutěžící umístili ve dvou případech na prvním místě </w:t>
      </w:r>
      <w:r w:rsidR="005C366A">
        <w:rPr>
          <w:rFonts w:asciiTheme="minorHAnsi" w:hAnsiTheme="minorHAnsi" w:cstheme="minorBidi"/>
          <w:color w:val="000000" w:themeColor="text1"/>
        </w:rPr>
        <w:br/>
      </w:r>
      <w:r w:rsidRPr="001C2C50">
        <w:rPr>
          <w:rFonts w:asciiTheme="minorHAnsi" w:hAnsiTheme="minorHAnsi" w:cstheme="minorBidi"/>
          <w:color w:val="000000" w:themeColor="text1"/>
        </w:rPr>
        <w:t xml:space="preserve">a dále pak po jednom umístění na druhém, resp. třetím místě.  </w:t>
      </w:r>
    </w:p>
    <w:p w14:paraId="73A59B66" w14:textId="77777777" w:rsidR="00307E31" w:rsidRPr="001C2C50" w:rsidRDefault="00307E31" w:rsidP="00307E31">
      <w:pPr>
        <w:ind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K podpoře vědecké a tvůrčí práce studentů fakulty slouží rovněž Cena děkana, která je udělována za vynikající odbornou studentskou práci. V roce 2019 byla tato cena udělena v pedagogických oborech, v učitelských oborech, ve speciálněpedagogických oborech, v oboru umělecké činnosti a tvorby, dále oboru pedagogické specializace byly uděleny ceny dvě.</w:t>
      </w:r>
    </w:p>
    <w:p w14:paraId="33478DC5" w14:textId="77777777" w:rsidR="00307E31" w:rsidRPr="001C2C50" w:rsidRDefault="00307E31" w:rsidP="00307E31">
      <w:pPr>
        <w:ind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Cena rektora UP je tradičně udělována za nejlepší vědeckou nebo uměleckou práci studentů bakalářských a magisterských studijních programů. Cenu v oblasti pedagogických věd získalo 6 studentů, jeden student byl oceněn v oblasti literatura, 1 student pak v oblasti humanitní vědy.</w:t>
      </w:r>
    </w:p>
    <w:p w14:paraId="5B167FD4" w14:textId="77777777" w:rsidR="00307E31" w:rsidRPr="001C2C50" w:rsidRDefault="00307E31" w:rsidP="00307E31">
      <w:pPr>
        <w:ind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Součástí vědecké práce je její prezentace a popularizace, o čemž svědčí bohatá publikační činnost pracovníků fakulty, na které se podílejí v mnoha případech i studenti zejména doktorských studijních programů. Nevýznamnější z monografií za rok 2019 byly oceněny Čestným uznáním rektora UP. Šlo o tyto práce:</w:t>
      </w:r>
    </w:p>
    <w:p w14:paraId="0932C9E0" w14:textId="77777777" w:rsidR="00307E31" w:rsidRPr="001C2C50" w:rsidRDefault="00307E31" w:rsidP="00307E31">
      <w:pPr>
        <w:rPr>
          <w:rFonts w:asciiTheme="minorHAnsi" w:hAnsiTheme="minorHAnsi" w:cstheme="minorBidi"/>
          <w:color w:val="000000" w:themeColor="text1"/>
        </w:rPr>
      </w:pPr>
    </w:p>
    <w:p w14:paraId="7C775264" w14:textId="77777777" w:rsidR="00307E31" w:rsidRPr="001C2C50" w:rsidRDefault="00307E31" w:rsidP="00307E31">
      <w:pPr>
        <w:rPr>
          <w:rFonts w:asciiTheme="minorHAnsi" w:hAnsiTheme="minorHAnsi" w:cstheme="minorHAnsi"/>
          <w:color w:val="000000" w:themeColor="text1"/>
        </w:rPr>
      </w:pPr>
      <w:r w:rsidRPr="001C2C50">
        <w:rPr>
          <w:rFonts w:asciiTheme="minorHAnsi" w:hAnsiTheme="minorHAnsi" w:cstheme="minorHAnsi"/>
          <w:color w:val="000000" w:themeColor="text1"/>
        </w:rPr>
        <w:t>Společenské vědy</w:t>
      </w:r>
    </w:p>
    <w:p w14:paraId="08A0B321" w14:textId="77777777" w:rsidR="00307E31" w:rsidRPr="001C2C50" w:rsidRDefault="00307E31" w:rsidP="006F45D5">
      <w:pPr>
        <w:pStyle w:val="Odstavecseseznamem"/>
        <w:numPr>
          <w:ilvl w:val="0"/>
          <w:numId w:val="9"/>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t xml:space="preserve">Jaromír Basler, Michal Mrázek: </w:t>
      </w:r>
      <w:r w:rsidRPr="001C2C50">
        <w:rPr>
          <w:rFonts w:asciiTheme="minorHAnsi" w:hAnsiTheme="minorHAnsi" w:cstheme="minorHAnsi"/>
          <w:i/>
          <w:color w:val="000000" w:themeColor="text1"/>
          <w:sz w:val="24"/>
          <w:szCs w:val="24"/>
        </w:rPr>
        <w:t>Počítačové hry a jejich místo v životě člověka.</w:t>
      </w:r>
    </w:p>
    <w:p w14:paraId="1804A294" w14:textId="77777777" w:rsidR="00307E31" w:rsidRPr="001C2C50" w:rsidRDefault="00307E31" w:rsidP="006F45D5">
      <w:pPr>
        <w:pStyle w:val="Odstavecseseznamem"/>
        <w:numPr>
          <w:ilvl w:val="0"/>
          <w:numId w:val="9"/>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lastRenderedPageBreak/>
        <w:t xml:space="preserve">Jan Chrastina: </w:t>
      </w:r>
      <w:r w:rsidRPr="001C2C50">
        <w:rPr>
          <w:rFonts w:asciiTheme="minorHAnsi" w:hAnsiTheme="minorHAnsi" w:cstheme="minorHAnsi"/>
          <w:i/>
          <w:color w:val="000000" w:themeColor="text1"/>
          <w:sz w:val="24"/>
          <w:szCs w:val="24"/>
        </w:rPr>
        <w:t>Případová studie - metoda kvalitativní výzkumné strategie a designování výzkumu</w:t>
      </w:r>
      <w:r w:rsidRPr="001C2C50">
        <w:rPr>
          <w:rFonts w:asciiTheme="minorHAnsi" w:hAnsiTheme="minorHAnsi" w:cstheme="minorHAnsi"/>
          <w:color w:val="000000" w:themeColor="text1"/>
          <w:sz w:val="24"/>
          <w:szCs w:val="24"/>
        </w:rPr>
        <w:t xml:space="preserve">. </w:t>
      </w:r>
    </w:p>
    <w:p w14:paraId="04DDB3FA" w14:textId="77777777" w:rsidR="00307E31" w:rsidRPr="001C2C50" w:rsidRDefault="00307E31" w:rsidP="006F45D5">
      <w:pPr>
        <w:pStyle w:val="Odstavecseseznamem"/>
        <w:numPr>
          <w:ilvl w:val="0"/>
          <w:numId w:val="9"/>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t xml:space="preserve">Zdeněk Novotný: </w:t>
      </w:r>
      <w:r w:rsidRPr="001C2C50">
        <w:rPr>
          <w:rFonts w:asciiTheme="minorHAnsi" w:hAnsiTheme="minorHAnsi" w:cstheme="minorHAnsi"/>
          <w:i/>
          <w:color w:val="000000" w:themeColor="text1"/>
          <w:sz w:val="24"/>
          <w:szCs w:val="24"/>
        </w:rPr>
        <w:t xml:space="preserve">28. říjen 1918 v souvislostech. </w:t>
      </w:r>
    </w:p>
    <w:p w14:paraId="484E37BD" w14:textId="77777777" w:rsidR="00307E31" w:rsidRPr="001C2C50" w:rsidRDefault="00307E31" w:rsidP="006F45D5">
      <w:pPr>
        <w:pStyle w:val="Odstavecseseznamem"/>
        <w:numPr>
          <w:ilvl w:val="0"/>
          <w:numId w:val="9"/>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t xml:space="preserve">Čestmír Serafín: </w:t>
      </w:r>
      <w:r w:rsidRPr="001C2C50">
        <w:rPr>
          <w:rFonts w:asciiTheme="minorHAnsi" w:hAnsiTheme="minorHAnsi" w:cstheme="minorHAnsi"/>
          <w:i/>
          <w:color w:val="000000" w:themeColor="text1"/>
          <w:sz w:val="24"/>
          <w:szCs w:val="24"/>
        </w:rPr>
        <w:t xml:space="preserve">Illustrative Electrical Engineering in the Primary School Curriculum. </w:t>
      </w:r>
    </w:p>
    <w:p w14:paraId="7BBD3728" w14:textId="77777777" w:rsidR="00307E31" w:rsidRPr="001C2C50" w:rsidRDefault="00307E31" w:rsidP="006F45D5">
      <w:pPr>
        <w:pStyle w:val="Odstavecseseznamem"/>
        <w:numPr>
          <w:ilvl w:val="0"/>
          <w:numId w:val="9"/>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t xml:space="preserve">Alena Vavrdová, A. S. van Marion, Dominika Provázková Stolinská a kol. </w:t>
      </w:r>
      <w:r w:rsidRPr="001C2C50">
        <w:rPr>
          <w:rFonts w:asciiTheme="minorHAnsi" w:hAnsiTheme="minorHAnsi" w:cstheme="minorHAnsi"/>
          <w:i/>
          <w:color w:val="000000" w:themeColor="text1"/>
          <w:sz w:val="24"/>
          <w:szCs w:val="24"/>
        </w:rPr>
        <w:t>Promotion of cooperation and sharing of experience in early childhood education</w:t>
      </w:r>
      <w:r w:rsidRPr="001C2C50">
        <w:rPr>
          <w:rFonts w:asciiTheme="minorHAnsi" w:hAnsiTheme="minorHAnsi" w:cstheme="minorHAnsi"/>
          <w:color w:val="000000" w:themeColor="text1"/>
          <w:sz w:val="24"/>
          <w:szCs w:val="24"/>
        </w:rPr>
        <w:t xml:space="preserve">. </w:t>
      </w:r>
    </w:p>
    <w:p w14:paraId="24F9F025" w14:textId="77777777" w:rsidR="00307E31" w:rsidRPr="001C2C50" w:rsidRDefault="00307E31" w:rsidP="006F45D5">
      <w:pPr>
        <w:pStyle w:val="Odstavecseseznamem"/>
        <w:numPr>
          <w:ilvl w:val="0"/>
          <w:numId w:val="9"/>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t xml:space="preserve">KateřinaVitásková a kol. </w:t>
      </w:r>
      <w:r w:rsidRPr="001C2C50">
        <w:rPr>
          <w:rFonts w:asciiTheme="minorHAnsi" w:hAnsiTheme="minorHAnsi" w:cstheme="minorHAnsi"/>
          <w:i/>
          <w:color w:val="000000" w:themeColor="text1"/>
          <w:sz w:val="24"/>
          <w:szCs w:val="24"/>
        </w:rPr>
        <w:t>Komunikační, jazykové a orofaciální procesy v logopedii</w:t>
      </w:r>
      <w:r w:rsidRPr="001C2C50">
        <w:rPr>
          <w:rFonts w:asciiTheme="minorHAnsi" w:hAnsiTheme="minorHAnsi" w:cstheme="minorHAnsi"/>
          <w:color w:val="000000" w:themeColor="text1"/>
          <w:sz w:val="24"/>
          <w:szCs w:val="24"/>
        </w:rPr>
        <w:t xml:space="preserve">. </w:t>
      </w:r>
    </w:p>
    <w:p w14:paraId="237E8399" w14:textId="77777777" w:rsidR="00307E31" w:rsidRPr="001C2C50" w:rsidRDefault="00307E31" w:rsidP="00307E31">
      <w:pPr>
        <w:ind w:left="360" w:right="1"/>
        <w:rPr>
          <w:rFonts w:asciiTheme="minorHAnsi" w:hAnsiTheme="minorHAnsi" w:cstheme="minorHAnsi"/>
          <w:color w:val="000000" w:themeColor="text1"/>
        </w:rPr>
      </w:pPr>
    </w:p>
    <w:p w14:paraId="478B5B59" w14:textId="77777777" w:rsidR="00307E31" w:rsidRPr="001C2C50" w:rsidRDefault="00307E31" w:rsidP="00307E31">
      <w:pPr>
        <w:ind w:right="1"/>
        <w:rPr>
          <w:rFonts w:asciiTheme="minorHAnsi" w:hAnsiTheme="minorHAnsi" w:cstheme="minorHAnsi"/>
          <w:color w:val="000000" w:themeColor="text1"/>
        </w:rPr>
      </w:pPr>
      <w:r w:rsidRPr="001C2C50">
        <w:rPr>
          <w:rFonts w:asciiTheme="minorHAnsi" w:hAnsiTheme="minorHAnsi" w:cstheme="minorHAnsi"/>
          <w:color w:val="000000" w:themeColor="text1"/>
        </w:rPr>
        <w:t>Humanitní obory a umění</w:t>
      </w:r>
    </w:p>
    <w:p w14:paraId="483C4C35" w14:textId="77777777" w:rsidR="00307E31" w:rsidRPr="001C2C50" w:rsidRDefault="00307E31" w:rsidP="006F45D5">
      <w:pPr>
        <w:pStyle w:val="Odstavecseseznamem"/>
        <w:numPr>
          <w:ilvl w:val="0"/>
          <w:numId w:val="10"/>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t xml:space="preserve">Jaromír Synek, Gabriela Všetičková: </w:t>
      </w:r>
      <w:r w:rsidRPr="001C2C50">
        <w:rPr>
          <w:rFonts w:asciiTheme="minorHAnsi" w:hAnsiTheme="minorHAnsi" w:cstheme="minorHAnsi"/>
          <w:i/>
          <w:color w:val="000000" w:themeColor="text1"/>
          <w:sz w:val="24"/>
          <w:szCs w:val="24"/>
        </w:rPr>
        <w:t xml:space="preserve">Drazí I. Dopisy Bohuslava Martinů rodině v Poličce do rok 1931/Dear all I. Bohuslav Martinů´s letters to his family in Polička until 1931. </w:t>
      </w:r>
    </w:p>
    <w:p w14:paraId="4C447627" w14:textId="77777777" w:rsidR="00307E31" w:rsidRPr="001C2C50" w:rsidRDefault="00307E31" w:rsidP="006F45D5">
      <w:pPr>
        <w:pStyle w:val="Odstavecseseznamem"/>
        <w:numPr>
          <w:ilvl w:val="0"/>
          <w:numId w:val="10"/>
        </w:numPr>
        <w:spacing w:after="0" w:line="240" w:lineRule="auto"/>
        <w:ind w:left="714" w:hanging="357"/>
        <w:rPr>
          <w:rFonts w:asciiTheme="minorHAnsi" w:hAnsiTheme="minorHAnsi" w:cstheme="minorHAnsi"/>
          <w:color w:val="000000" w:themeColor="text1"/>
          <w:sz w:val="24"/>
          <w:szCs w:val="24"/>
        </w:rPr>
      </w:pPr>
      <w:r w:rsidRPr="001C2C50">
        <w:rPr>
          <w:rFonts w:asciiTheme="minorHAnsi" w:hAnsiTheme="minorHAnsi" w:cstheme="minorHAnsi"/>
          <w:color w:val="000000" w:themeColor="text1"/>
          <w:sz w:val="24"/>
          <w:szCs w:val="24"/>
        </w:rPr>
        <w:t xml:space="preserve">Jan Dolák, Petra Šobáňová, </w:t>
      </w:r>
      <w:r w:rsidRPr="001C2C50">
        <w:rPr>
          <w:rFonts w:asciiTheme="minorHAnsi" w:hAnsiTheme="minorHAnsi" w:cstheme="minorHAnsi"/>
          <w:i/>
          <w:color w:val="000000" w:themeColor="text1"/>
          <w:sz w:val="24"/>
          <w:szCs w:val="24"/>
        </w:rPr>
        <w:t>Museum presentation</w:t>
      </w:r>
      <w:r w:rsidRPr="001C2C50">
        <w:rPr>
          <w:rFonts w:asciiTheme="minorHAnsi" w:hAnsiTheme="minorHAnsi" w:cstheme="minorHAnsi"/>
          <w:color w:val="000000" w:themeColor="text1"/>
          <w:sz w:val="24"/>
          <w:szCs w:val="24"/>
        </w:rPr>
        <w:t xml:space="preserve">. </w:t>
      </w:r>
    </w:p>
    <w:p w14:paraId="2FD75ABE" w14:textId="77777777" w:rsidR="00307E31" w:rsidRPr="001C2C50" w:rsidRDefault="00307E31" w:rsidP="00307E31">
      <w:pPr>
        <w:ind w:right="1" w:firstLine="708"/>
        <w:jc w:val="both"/>
        <w:rPr>
          <w:rFonts w:asciiTheme="minorHAnsi" w:hAnsiTheme="minorHAnsi" w:cstheme="minorBidi"/>
          <w:color w:val="000000" w:themeColor="text1"/>
        </w:rPr>
      </w:pPr>
    </w:p>
    <w:p w14:paraId="73C0F7F9" w14:textId="77777777" w:rsidR="00307E31" w:rsidRPr="001C2C50" w:rsidRDefault="00307E31" w:rsidP="00307E31">
      <w:pPr>
        <w:ind w:right="1" w:firstLine="708"/>
        <w:jc w:val="both"/>
        <w:rPr>
          <w:rFonts w:asciiTheme="minorHAnsi" w:hAnsiTheme="minorHAnsi" w:cstheme="minorBidi"/>
          <w:color w:val="000000" w:themeColor="text1"/>
        </w:rPr>
      </w:pPr>
      <w:r w:rsidRPr="001C2C50">
        <w:rPr>
          <w:rFonts w:asciiTheme="minorHAnsi" w:hAnsiTheme="minorHAnsi" w:cstheme="minorBidi"/>
          <w:color w:val="000000" w:themeColor="text1"/>
        </w:rPr>
        <w:t xml:space="preserve">K posílení publikačních možností, prezentace výsledků výzkumné a tvůrčí činnosti </w:t>
      </w:r>
      <w:r w:rsidRPr="001C2C50">
        <w:rPr>
          <w:color w:val="000000" w:themeColor="text1"/>
        </w:rPr>
        <w:br/>
      </w:r>
      <w:r w:rsidRPr="001C2C50">
        <w:rPr>
          <w:rFonts w:asciiTheme="minorHAnsi" w:hAnsiTheme="minorHAnsi" w:cstheme="minorBidi"/>
          <w:color w:val="000000" w:themeColor="text1"/>
        </w:rPr>
        <w:t xml:space="preserve">a získávání informací o vědecké práci jednotlivých odborných komunit jsou na Pedagogické fakultě Univerzity Palackého již několik let vydávány recenzované odborné časopisy </w:t>
      </w:r>
      <w:r w:rsidRPr="001C2C50">
        <w:rPr>
          <w:rFonts w:asciiTheme="minorHAnsi" w:hAnsiTheme="minorHAnsi" w:cstheme="minorBidi"/>
          <w:color w:val="000000" w:themeColor="text1"/>
        </w:rPr>
        <w:br/>
        <w:t>(v přehledu uvedeny s nejvyšší získanou indexací):</w:t>
      </w:r>
    </w:p>
    <w:p w14:paraId="4CF5FA33"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color w:val="000000" w:themeColor="text1"/>
          <w:sz w:val="24"/>
          <w:szCs w:val="24"/>
        </w:rPr>
      </w:pPr>
      <w:r w:rsidRPr="001C2C50">
        <w:rPr>
          <w:rFonts w:asciiTheme="minorHAnsi" w:hAnsiTheme="minorHAnsi" w:cstheme="minorBidi"/>
          <w:i/>
          <w:iCs/>
          <w:color w:val="000000" w:themeColor="text1"/>
          <w:sz w:val="24"/>
          <w:szCs w:val="24"/>
        </w:rPr>
        <w:t>e-Pedagogium</w:t>
      </w:r>
      <w:r w:rsidRPr="001C2C50">
        <w:rPr>
          <w:rFonts w:asciiTheme="minorHAnsi" w:hAnsiTheme="minorHAnsi" w:cstheme="minorBidi"/>
          <w:color w:val="000000" w:themeColor="text1"/>
          <w:sz w:val="24"/>
          <w:szCs w:val="24"/>
        </w:rPr>
        <w:t xml:space="preserve"> – zařazen do databází </w:t>
      </w:r>
      <w:r w:rsidRPr="001C2C50">
        <w:rPr>
          <w:rFonts w:asciiTheme="minorHAnsi" w:hAnsiTheme="minorHAnsi" w:cstheme="minorBidi"/>
          <w:color w:val="000000" w:themeColor="text1"/>
          <w:spacing w:val="5"/>
          <w:sz w:val="24"/>
          <w:szCs w:val="24"/>
        </w:rPr>
        <w:t>Index Copernicus™, WorldCat®, </w:t>
      </w:r>
      <w:r w:rsidRPr="001C2C50">
        <w:rPr>
          <w:rFonts w:asciiTheme="minorHAnsi" w:hAnsiTheme="minorHAnsi" w:cstheme="minorBidi"/>
          <w:color w:val="000000" w:themeColor="text1"/>
          <w:sz w:val="24"/>
          <w:szCs w:val="24"/>
        </w:rPr>
        <w:t xml:space="preserve">ERIH+ </w:t>
      </w:r>
      <w:r w:rsidRPr="001C2C50">
        <w:rPr>
          <w:rFonts w:asciiTheme="minorHAnsi" w:hAnsiTheme="minorHAnsi" w:cstheme="minorHAnsi"/>
          <w:color w:val="000000" w:themeColor="text1"/>
          <w:sz w:val="24"/>
          <w:szCs w:val="24"/>
        </w:rPr>
        <w:br/>
      </w:r>
      <w:r w:rsidRPr="001C2C50">
        <w:rPr>
          <w:rFonts w:asciiTheme="minorHAnsi" w:hAnsiTheme="minorHAnsi" w:cstheme="minorBidi"/>
          <w:color w:val="000000" w:themeColor="text1"/>
          <w:spacing w:val="5"/>
          <w:sz w:val="24"/>
          <w:szCs w:val="24"/>
        </w:rPr>
        <w:t>a EBSCO;</w:t>
      </w:r>
    </w:p>
    <w:p w14:paraId="138C625A"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color w:val="000000" w:themeColor="text1"/>
          <w:sz w:val="24"/>
          <w:szCs w:val="24"/>
        </w:rPr>
      </w:pPr>
      <w:r w:rsidRPr="001C2C50">
        <w:rPr>
          <w:rFonts w:asciiTheme="minorHAnsi" w:hAnsiTheme="minorHAnsi" w:cstheme="minorBidi"/>
          <w:i/>
          <w:iCs/>
          <w:color w:val="000000" w:themeColor="text1"/>
          <w:sz w:val="24"/>
          <w:szCs w:val="24"/>
        </w:rPr>
        <w:t>Journal of Exceptional People</w:t>
      </w:r>
      <w:r w:rsidRPr="001C2C50">
        <w:rPr>
          <w:rFonts w:asciiTheme="minorHAnsi" w:hAnsiTheme="minorHAnsi" w:cstheme="minorBidi"/>
          <w:color w:val="000000" w:themeColor="text1"/>
          <w:sz w:val="24"/>
          <w:szCs w:val="24"/>
        </w:rPr>
        <w:t xml:space="preserve"> – zařazen do databází ERIH+, </w:t>
      </w:r>
      <w:r w:rsidRPr="001C2C50">
        <w:rPr>
          <w:rFonts w:asciiTheme="minorHAnsi" w:hAnsiTheme="minorHAnsi" w:cstheme="minorBidi"/>
          <w:color w:val="000000" w:themeColor="text1"/>
          <w:spacing w:val="5"/>
          <w:sz w:val="24"/>
          <w:szCs w:val="24"/>
        </w:rPr>
        <w:t>Index Copernicus™, BMČ, UlrichsWeb</w:t>
      </w:r>
      <w:r w:rsidRPr="001C2C50">
        <w:rPr>
          <w:rFonts w:asciiTheme="minorHAnsi" w:hAnsiTheme="minorHAnsi" w:cstheme="minorBidi"/>
          <w:color w:val="000000" w:themeColor="text1"/>
          <w:sz w:val="24"/>
          <w:szCs w:val="24"/>
        </w:rPr>
        <w:t>;</w:t>
      </w:r>
    </w:p>
    <w:p w14:paraId="0BA5D8C9"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color w:val="000000" w:themeColor="text1"/>
          <w:sz w:val="24"/>
          <w:szCs w:val="24"/>
        </w:rPr>
      </w:pPr>
      <w:r w:rsidRPr="001C2C50">
        <w:rPr>
          <w:rFonts w:asciiTheme="minorHAnsi" w:hAnsiTheme="minorHAnsi" w:cstheme="minorBidi"/>
          <w:i/>
          <w:iCs/>
          <w:color w:val="000000" w:themeColor="text1"/>
          <w:sz w:val="24"/>
          <w:szCs w:val="24"/>
        </w:rPr>
        <w:t>Journal of Technology and Information Education</w:t>
      </w:r>
      <w:r w:rsidRPr="001C2C50">
        <w:rPr>
          <w:rFonts w:asciiTheme="minorHAnsi" w:hAnsiTheme="minorHAnsi" w:cstheme="minorBidi"/>
          <w:color w:val="000000" w:themeColor="text1"/>
          <w:sz w:val="24"/>
          <w:szCs w:val="24"/>
        </w:rPr>
        <w:t xml:space="preserve"> – zařazen do databází ERIH+, </w:t>
      </w:r>
      <w:hyperlink r:id="rId16" w:tgtFrame="_blank" w:history="1">
        <w:r w:rsidRPr="001C2C50">
          <w:rPr>
            <w:rFonts w:asciiTheme="minorHAnsi" w:hAnsiTheme="minorHAnsi"/>
            <w:color w:val="000000" w:themeColor="text1"/>
            <w:sz w:val="24"/>
            <w:szCs w:val="24"/>
          </w:rPr>
          <w:t>ProQuest</w:t>
        </w:r>
      </w:hyperlink>
      <w:r w:rsidRPr="001C2C50">
        <w:rPr>
          <w:rFonts w:asciiTheme="minorHAnsi" w:hAnsiTheme="minorHAnsi" w:cstheme="minorBidi"/>
          <w:color w:val="000000" w:themeColor="text1"/>
          <w:sz w:val="24"/>
          <w:szCs w:val="24"/>
        </w:rPr>
        <w:t xml:space="preserve">, </w:t>
      </w:r>
      <w:hyperlink r:id="rId17" w:tgtFrame="_blank" w:history="1">
        <w:r w:rsidRPr="001C2C50">
          <w:rPr>
            <w:rFonts w:asciiTheme="minorHAnsi" w:hAnsiTheme="minorHAnsi"/>
            <w:color w:val="000000" w:themeColor="text1"/>
            <w:sz w:val="24"/>
            <w:szCs w:val="24"/>
          </w:rPr>
          <w:t>EBSCO</w:t>
        </w:r>
      </w:hyperlink>
      <w:r w:rsidRPr="001C2C50">
        <w:rPr>
          <w:rFonts w:asciiTheme="minorHAnsi" w:hAnsiTheme="minorHAnsi" w:cstheme="minorBidi"/>
          <w:color w:val="000000" w:themeColor="text1"/>
          <w:sz w:val="24"/>
          <w:szCs w:val="24"/>
        </w:rPr>
        <w:t xml:space="preserve">, </w:t>
      </w:r>
      <w:hyperlink r:id="rId18" w:tgtFrame="_blank" w:history="1">
        <w:r w:rsidRPr="001C2C50">
          <w:rPr>
            <w:rFonts w:asciiTheme="minorHAnsi" w:hAnsiTheme="minorHAnsi"/>
            <w:color w:val="000000" w:themeColor="text1"/>
            <w:sz w:val="24"/>
            <w:szCs w:val="24"/>
          </w:rPr>
          <w:t>CrossRef</w:t>
        </w:r>
      </w:hyperlink>
      <w:r w:rsidRPr="001C2C50">
        <w:rPr>
          <w:rFonts w:asciiTheme="minorHAnsi" w:hAnsiTheme="minorHAnsi" w:cstheme="minorBidi"/>
          <w:color w:val="000000" w:themeColor="text1"/>
          <w:sz w:val="24"/>
          <w:szCs w:val="24"/>
        </w:rPr>
        <w:t xml:space="preserve">, </w:t>
      </w:r>
      <w:hyperlink r:id="rId19" w:tgtFrame="_blank" w:history="1">
        <w:r w:rsidRPr="001C2C50">
          <w:rPr>
            <w:rFonts w:asciiTheme="minorHAnsi" w:hAnsiTheme="minorHAnsi"/>
            <w:color w:val="000000" w:themeColor="text1"/>
            <w:sz w:val="24"/>
            <w:szCs w:val="24"/>
          </w:rPr>
          <w:t>DOAJ</w:t>
        </w:r>
      </w:hyperlink>
      <w:r w:rsidRPr="001C2C50">
        <w:rPr>
          <w:rFonts w:asciiTheme="minorHAnsi" w:hAnsiTheme="minorHAnsi" w:cstheme="minorBidi"/>
          <w:color w:val="000000" w:themeColor="text1"/>
          <w:sz w:val="24"/>
          <w:szCs w:val="24"/>
        </w:rPr>
        <w:t xml:space="preserve">, </w:t>
      </w:r>
      <w:hyperlink r:id="rId20" w:tgtFrame="_blank" w:history="1">
        <w:r w:rsidRPr="001C2C50">
          <w:rPr>
            <w:rFonts w:asciiTheme="minorHAnsi" w:hAnsiTheme="minorHAnsi"/>
            <w:color w:val="000000" w:themeColor="text1"/>
            <w:sz w:val="24"/>
            <w:szCs w:val="24"/>
          </w:rPr>
          <w:t>Google Scholar</w:t>
        </w:r>
      </w:hyperlink>
      <w:r w:rsidRPr="001C2C50">
        <w:rPr>
          <w:rFonts w:asciiTheme="minorHAnsi" w:hAnsiTheme="minorHAnsi" w:cstheme="minorBidi"/>
          <w:color w:val="000000" w:themeColor="text1"/>
          <w:sz w:val="24"/>
          <w:szCs w:val="24"/>
        </w:rPr>
        <w:t xml:space="preserve">, </w:t>
      </w:r>
      <w:hyperlink r:id="rId21" w:tgtFrame="_blank" w:history="1">
        <w:r w:rsidRPr="001C2C50">
          <w:rPr>
            <w:rFonts w:asciiTheme="minorHAnsi" w:hAnsiTheme="minorHAnsi"/>
            <w:color w:val="000000" w:themeColor="text1"/>
            <w:sz w:val="24"/>
            <w:szCs w:val="24"/>
          </w:rPr>
          <w:t>WorldCat</w:t>
        </w:r>
      </w:hyperlink>
      <w:r w:rsidRPr="001C2C50">
        <w:rPr>
          <w:rFonts w:asciiTheme="minorHAnsi" w:hAnsiTheme="minorHAnsi" w:cstheme="minorBidi"/>
          <w:color w:val="000000" w:themeColor="text1"/>
          <w:spacing w:val="5"/>
          <w:sz w:val="24"/>
          <w:szCs w:val="24"/>
        </w:rPr>
        <w:t>®</w:t>
      </w:r>
      <w:r w:rsidRPr="001C2C50">
        <w:rPr>
          <w:rFonts w:asciiTheme="minorHAnsi" w:hAnsiTheme="minorHAnsi" w:cstheme="minorBidi"/>
          <w:color w:val="000000" w:themeColor="text1"/>
          <w:sz w:val="24"/>
          <w:szCs w:val="24"/>
        </w:rPr>
        <w:t xml:space="preserve">, </w:t>
      </w:r>
      <w:hyperlink r:id="rId22" w:tgtFrame="_blank" w:history="1">
        <w:r w:rsidRPr="001C2C50">
          <w:rPr>
            <w:rFonts w:asciiTheme="minorHAnsi" w:hAnsiTheme="minorHAnsi"/>
            <w:color w:val="000000" w:themeColor="text1"/>
            <w:sz w:val="24"/>
            <w:szCs w:val="24"/>
          </w:rPr>
          <w:t>Ulrichsweb</w:t>
        </w:r>
      </w:hyperlink>
      <w:r w:rsidRPr="001C2C50">
        <w:rPr>
          <w:rFonts w:asciiTheme="minorHAnsi" w:hAnsiTheme="minorHAnsi" w:cstheme="minorBidi"/>
          <w:color w:val="000000" w:themeColor="text1"/>
          <w:sz w:val="24"/>
          <w:szCs w:val="24"/>
        </w:rPr>
        <w:t>;</w:t>
      </w:r>
    </w:p>
    <w:p w14:paraId="747A526F"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color w:val="000000" w:themeColor="text1"/>
          <w:sz w:val="24"/>
          <w:szCs w:val="24"/>
        </w:rPr>
      </w:pPr>
      <w:r w:rsidRPr="001C2C50">
        <w:rPr>
          <w:rFonts w:asciiTheme="minorHAnsi" w:hAnsiTheme="minorHAnsi" w:cstheme="minorBidi"/>
          <w:i/>
          <w:iCs/>
          <w:color w:val="000000" w:themeColor="text1"/>
          <w:sz w:val="24"/>
          <w:szCs w:val="24"/>
        </w:rPr>
        <w:t>Civilia – Odborná revue pro didaktiku společenských věd</w:t>
      </w:r>
      <w:r w:rsidRPr="001C2C50">
        <w:rPr>
          <w:rFonts w:asciiTheme="minorHAnsi" w:hAnsiTheme="minorHAnsi" w:cstheme="minorBidi"/>
          <w:color w:val="000000" w:themeColor="text1"/>
          <w:sz w:val="24"/>
          <w:szCs w:val="24"/>
        </w:rPr>
        <w:t xml:space="preserve"> – zařazen do databáze ERIH PLUS;</w:t>
      </w:r>
    </w:p>
    <w:p w14:paraId="13B96E1A" w14:textId="77777777" w:rsidR="00307E31" w:rsidRPr="001C2C50" w:rsidRDefault="00307E31" w:rsidP="006F45D5">
      <w:pPr>
        <w:pStyle w:val="Odstavecseseznamem"/>
        <w:numPr>
          <w:ilvl w:val="0"/>
          <w:numId w:val="5"/>
        </w:numPr>
        <w:spacing w:after="0" w:line="240" w:lineRule="auto"/>
        <w:ind w:right="1"/>
        <w:jc w:val="both"/>
        <w:rPr>
          <w:rStyle w:val="Siln"/>
          <w:rFonts w:asciiTheme="minorHAnsi" w:hAnsiTheme="minorHAnsi" w:cstheme="minorBidi"/>
          <w:b w:val="0"/>
          <w:bCs w:val="0"/>
          <w:color w:val="000000" w:themeColor="text1"/>
          <w:sz w:val="24"/>
          <w:szCs w:val="24"/>
        </w:rPr>
      </w:pPr>
      <w:r w:rsidRPr="001C2C50">
        <w:rPr>
          <w:rFonts w:asciiTheme="minorHAnsi" w:hAnsiTheme="minorHAnsi" w:cstheme="minorBidi"/>
          <w:i/>
          <w:iCs/>
          <w:color w:val="000000" w:themeColor="text1"/>
          <w:sz w:val="24"/>
          <w:szCs w:val="24"/>
        </w:rPr>
        <w:t>Kultura, umění a výchova</w:t>
      </w:r>
      <w:r w:rsidRPr="001C2C50">
        <w:rPr>
          <w:rFonts w:asciiTheme="minorHAnsi" w:hAnsiTheme="minorHAnsi" w:cstheme="minorBidi"/>
          <w:color w:val="000000" w:themeColor="text1"/>
          <w:sz w:val="24"/>
          <w:szCs w:val="24"/>
        </w:rPr>
        <w:t>;</w:t>
      </w:r>
    </w:p>
    <w:p w14:paraId="4BC1A600"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i/>
          <w:iCs/>
          <w:color w:val="000000" w:themeColor="text1"/>
          <w:sz w:val="24"/>
          <w:szCs w:val="24"/>
        </w:rPr>
      </w:pPr>
      <w:r w:rsidRPr="001C2C50">
        <w:rPr>
          <w:rFonts w:asciiTheme="minorHAnsi" w:hAnsiTheme="minorHAnsi" w:cstheme="minorBidi"/>
          <w:i/>
          <w:iCs/>
          <w:color w:val="000000" w:themeColor="text1"/>
          <w:sz w:val="24"/>
          <w:szCs w:val="24"/>
        </w:rPr>
        <w:t>Jazyk – Literatura – Komunikace</w:t>
      </w:r>
      <w:r w:rsidRPr="001C2C50">
        <w:rPr>
          <w:rFonts w:asciiTheme="minorHAnsi" w:hAnsiTheme="minorHAnsi" w:cstheme="minorBidi"/>
          <w:iCs/>
          <w:color w:val="000000" w:themeColor="text1"/>
          <w:sz w:val="24"/>
          <w:szCs w:val="24"/>
        </w:rPr>
        <w:t>;</w:t>
      </w:r>
    </w:p>
    <w:p w14:paraId="5F0A1D93"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i/>
          <w:iCs/>
          <w:color w:val="000000" w:themeColor="text1"/>
          <w:sz w:val="24"/>
          <w:szCs w:val="24"/>
        </w:rPr>
      </w:pPr>
      <w:r w:rsidRPr="001C2C50">
        <w:rPr>
          <w:rFonts w:asciiTheme="minorHAnsi" w:hAnsiTheme="minorHAnsi" w:cstheme="minorBidi"/>
          <w:i/>
          <w:iCs/>
          <w:color w:val="000000" w:themeColor="text1"/>
          <w:sz w:val="24"/>
          <w:szCs w:val="24"/>
        </w:rPr>
        <w:t>Magister</w:t>
      </w:r>
      <w:r w:rsidRPr="001C2C50">
        <w:rPr>
          <w:rFonts w:asciiTheme="minorHAnsi" w:hAnsiTheme="minorHAnsi" w:cstheme="minorBidi"/>
          <w:iCs/>
          <w:color w:val="000000" w:themeColor="text1"/>
          <w:sz w:val="24"/>
          <w:szCs w:val="24"/>
        </w:rPr>
        <w:t>;</w:t>
      </w:r>
    </w:p>
    <w:p w14:paraId="221D667F"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i/>
          <w:iCs/>
          <w:color w:val="000000" w:themeColor="text1"/>
          <w:sz w:val="24"/>
          <w:szCs w:val="24"/>
        </w:rPr>
      </w:pPr>
      <w:r w:rsidRPr="001C2C50">
        <w:rPr>
          <w:rFonts w:asciiTheme="minorHAnsi" w:hAnsiTheme="minorHAnsi" w:cstheme="minorBidi"/>
          <w:i/>
          <w:iCs/>
          <w:color w:val="000000" w:themeColor="text1"/>
          <w:sz w:val="24"/>
          <w:szCs w:val="24"/>
        </w:rPr>
        <w:t>The Elementary Mathematic Education Journal;</w:t>
      </w:r>
    </w:p>
    <w:p w14:paraId="5CF1E4A9" w14:textId="77777777" w:rsidR="00307E31" w:rsidRPr="001C2C50" w:rsidRDefault="00307E31" w:rsidP="006F45D5">
      <w:pPr>
        <w:pStyle w:val="Odstavecseseznamem"/>
        <w:numPr>
          <w:ilvl w:val="0"/>
          <w:numId w:val="5"/>
        </w:numPr>
        <w:spacing w:after="0" w:line="240" w:lineRule="auto"/>
        <w:ind w:right="1"/>
        <w:jc w:val="both"/>
        <w:rPr>
          <w:rFonts w:asciiTheme="minorHAnsi" w:hAnsiTheme="minorHAnsi" w:cstheme="minorBidi"/>
          <w:i/>
          <w:iCs/>
          <w:color w:val="000000" w:themeColor="text1"/>
          <w:sz w:val="24"/>
          <w:szCs w:val="24"/>
        </w:rPr>
      </w:pPr>
      <w:r w:rsidRPr="001C2C50">
        <w:rPr>
          <w:rFonts w:asciiTheme="minorHAnsi" w:hAnsiTheme="minorHAnsi" w:cstheme="minorBidi"/>
          <w:i/>
          <w:iCs/>
          <w:color w:val="000000" w:themeColor="text1"/>
          <w:sz w:val="24"/>
          <w:szCs w:val="24"/>
        </w:rPr>
        <w:t>Trendy ve vzdělávání.</w:t>
      </w:r>
    </w:p>
    <w:p w14:paraId="46DE0F05" w14:textId="77777777" w:rsidR="00307E31" w:rsidRPr="001C2C50" w:rsidRDefault="00307E31" w:rsidP="00307E31">
      <w:pPr>
        <w:rPr>
          <w:rFonts w:asciiTheme="minorHAnsi" w:hAnsiTheme="minorHAnsi" w:cs="Calibri"/>
          <w:color w:val="000000" w:themeColor="text1"/>
        </w:rPr>
      </w:pPr>
    </w:p>
    <w:p w14:paraId="348374B9" w14:textId="77777777" w:rsidR="002D17D7" w:rsidRPr="001C2C50" w:rsidRDefault="002D17D7">
      <w:pPr>
        <w:rPr>
          <w:rFonts w:asciiTheme="minorHAnsi" w:hAnsiTheme="minorHAnsi" w:cstheme="minorHAnsi"/>
          <w:color w:val="000000" w:themeColor="text1"/>
        </w:rPr>
      </w:pPr>
    </w:p>
    <w:p w14:paraId="3221A969" w14:textId="77777777" w:rsidR="00D95182" w:rsidRPr="001C2C50" w:rsidRDefault="3206099D" w:rsidP="00BB0A34">
      <w:pPr>
        <w:pStyle w:val="Nadpis1"/>
        <w:rPr>
          <w:color w:val="000000" w:themeColor="text1"/>
          <w:sz w:val="24"/>
          <w:szCs w:val="24"/>
        </w:rPr>
      </w:pPr>
      <w:bookmarkStart w:id="25" w:name="_Toc35449406"/>
      <w:r w:rsidRPr="001C2C50">
        <w:rPr>
          <w:color w:val="000000" w:themeColor="text1"/>
          <w:sz w:val="24"/>
          <w:szCs w:val="24"/>
        </w:rPr>
        <w:t>6 Internacionalizace</w:t>
      </w:r>
      <w:bookmarkEnd w:id="25"/>
      <w:r w:rsidRPr="001C2C50">
        <w:rPr>
          <w:color w:val="000000" w:themeColor="text1"/>
          <w:sz w:val="24"/>
          <w:szCs w:val="24"/>
        </w:rPr>
        <w:t xml:space="preserve"> </w:t>
      </w:r>
    </w:p>
    <w:p w14:paraId="506CF091" w14:textId="77777777" w:rsidR="3206099D" w:rsidRPr="001C2C50" w:rsidRDefault="3206099D" w:rsidP="3206099D">
      <w:pPr>
        <w:jc w:val="both"/>
        <w:rPr>
          <w:rFonts w:asciiTheme="minorHAnsi" w:hAnsiTheme="minorHAnsi" w:cstheme="minorBidi"/>
          <w:b/>
          <w:bCs/>
          <w:color w:val="000000" w:themeColor="text1"/>
        </w:rPr>
      </w:pPr>
    </w:p>
    <w:p w14:paraId="12B31DB5" w14:textId="77777777" w:rsidR="00662F12" w:rsidRPr="001C2C50" w:rsidRDefault="00662F12" w:rsidP="00634FD0">
      <w:pPr>
        <w:jc w:val="both"/>
        <w:rPr>
          <w:rFonts w:asciiTheme="minorHAnsi" w:hAnsiTheme="minorHAnsi" w:cstheme="minorBidi"/>
          <w:color w:val="000000" w:themeColor="text1"/>
        </w:rPr>
      </w:pPr>
      <w:r w:rsidRPr="001C2C50">
        <w:rPr>
          <w:rFonts w:asciiTheme="minorHAnsi" w:hAnsiTheme="minorHAnsi" w:cstheme="minorBidi"/>
          <w:b/>
          <w:bCs/>
          <w:color w:val="000000" w:themeColor="text1"/>
        </w:rPr>
        <w:t xml:space="preserve">Internacionalizace ve studijní oblasti </w:t>
      </w:r>
      <w:r w:rsidRPr="001C2C50">
        <w:rPr>
          <w:rFonts w:asciiTheme="minorHAnsi" w:hAnsiTheme="minorHAnsi" w:cstheme="minorBidi"/>
          <w:color w:val="000000" w:themeColor="text1"/>
        </w:rPr>
        <w:t xml:space="preserve">zůstává jedním z cílů rozvoje fakulty. Opět se nám podařilo zvýšit počet zahraničních mobilit v různých formách a délkách. Z celkového počtu 654 mobilit připadlo 219 na výjezdy studentů naší fakulty do zahraničí. Naopak část svých studií pak </w:t>
      </w:r>
      <w:r w:rsidRPr="001C2C50">
        <w:rPr>
          <w:rFonts w:asciiTheme="minorHAnsi" w:hAnsiTheme="minorHAnsi" w:cstheme="minorBidi"/>
          <w:color w:val="000000" w:themeColor="text1"/>
        </w:rPr>
        <w:br/>
        <w:t xml:space="preserve">na </w:t>
      </w:r>
      <w:r w:rsidRPr="001C2C50">
        <w:rPr>
          <w:rFonts w:asciiTheme="minorHAnsi" w:eastAsia="Arial Unicode MS" w:hAnsiTheme="minorHAnsi" w:cstheme="minorBidi"/>
          <w:color w:val="000000" w:themeColor="text1"/>
        </w:rPr>
        <w:t xml:space="preserve">pedagogické fakultě realizovalo </w:t>
      </w:r>
      <w:r w:rsidRPr="001C2C50">
        <w:rPr>
          <w:rFonts w:asciiTheme="minorHAnsi" w:hAnsiTheme="minorHAnsi" w:cstheme="minorBidi"/>
          <w:color w:val="000000" w:themeColor="text1"/>
        </w:rPr>
        <w:t>435 zahraničních studentů</w:t>
      </w:r>
      <w:r w:rsidRPr="001C2C50">
        <w:rPr>
          <w:rFonts w:asciiTheme="minorHAnsi" w:eastAsiaTheme="minorEastAsia" w:hAnsiTheme="minorHAnsi" w:cstheme="minorBidi"/>
          <w:color w:val="000000" w:themeColor="text1"/>
        </w:rPr>
        <w:t xml:space="preserve"> (nárůst o 13 %). Opět stoupl počet studentů ze Španělského království (56) a řada z nich si svůj Erasmus+ studijní pobyt prodloužila na naší fakultě na celý akademický rok. Tradičně nejvyšší počet studentů jsme přivítali z Číny v rámci tzv. letní školy (225), současně se však zvýšil i počet čínských studentů, kteří u nás studovali v průběhu akademického roku v jednotlivých semestrech (26).</w:t>
      </w:r>
    </w:p>
    <w:p w14:paraId="7C875E79" w14:textId="77777777" w:rsidR="00662F12" w:rsidRPr="001C2C50" w:rsidRDefault="00662F12" w:rsidP="00662F12">
      <w:pPr>
        <w:pStyle w:val="Odstavecseseznamem2"/>
        <w:spacing w:after="0" w:line="240" w:lineRule="auto"/>
        <w:ind w:left="0" w:firstLine="708"/>
        <w:jc w:val="both"/>
        <w:rPr>
          <w:rFonts w:asciiTheme="minorHAnsi" w:hAnsiTheme="minorHAnsi" w:cs="Calibri"/>
          <w:color w:val="000000" w:themeColor="text1"/>
          <w:sz w:val="24"/>
          <w:szCs w:val="24"/>
        </w:rPr>
      </w:pPr>
      <w:r w:rsidRPr="001C2C50">
        <w:rPr>
          <w:rFonts w:asciiTheme="minorHAnsi" w:hAnsiTheme="minorHAnsi" w:cs="Calibri"/>
          <w:color w:val="000000" w:themeColor="text1"/>
          <w:sz w:val="24"/>
          <w:szCs w:val="24"/>
        </w:rPr>
        <w:t xml:space="preserve">V roce 2019 byl pro americké studenty organizován již </w:t>
      </w:r>
      <w:r w:rsidRPr="001C2C50">
        <w:rPr>
          <w:rFonts w:asciiTheme="minorHAnsi" w:hAnsiTheme="minorHAnsi" w:cs="Calibri"/>
          <w:i/>
          <w:iCs/>
          <w:color w:val="000000" w:themeColor="text1"/>
          <w:sz w:val="24"/>
          <w:szCs w:val="24"/>
        </w:rPr>
        <w:t>14. ročník výměnného studijního programu Czech Study Abroad (Live and Learn in the Czech Republic)</w:t>
      </w:r>
      <w:r w:rsidRPr="001C2C50">
        <w:rPr>
          <w:rFonts w:asciiTheme="minorHAnsi" w:hAnsiTheme="minorHAnsi" w:cs="Calibri"/>
          <w:color w:val="000000" w:themeColor="text1"/>
          <w:sz w:val="24"/>
          <w:szCs w:val="24"/>
        </w:rPr>
        <w:t xml:space="preserve">, který se uskutečnil ve spolupráci s James L. and Dorothy H. Dewar College of Education, Valdosta State University v USA. Programu se zúčastnilo 25 studentů. </w:t>
      </w:r>
    </w:p>
    <w:p w14:paraId="70405139" w14:textId="4346747F" w:rsidR="00662F12" w:rsidRPr="001C2C50" w:rsidRDefault="00662F12" w:rsidP="00662F12">
      <w:pPr>
        <w:pStyle w:val="Odstavecseseznamem2"/>
        <w:spacing w:after="0" w:line="240" w:lineRule="auto"/>
        <w:ind w:left="0" w:firstLine="708"/>
        <w:jc w:val="both"/>
        <w:rPr>
          <w:rFonts w:asciiTheme="minorHAnsi" w:hAnsiTheme="minorHAnsi" w:cs="Calibri"/>
          <w:color w:val="000000" w:themeColor="text1"/>
          <w:sz w:val="24"/>
          <w:szCs w:val="24"/>
        </w:rPr>
      </w:pPr>
      <w:r w:rsidRPr="001C2C50">
        <w:rPr>
          <w:rFonts w:asciiTheme="minorHAnsi" w:hAnsiTheme="minorHAnsi" w:cs="Calibri"/>
          <w:color w:val="000000" w:themeColor="text1"/>
          <w:sz w:val="24"/>
          <w:szCs w:val="24"/>
        </w:rPr>
        <w:lastRenderedPageBreak/>
        <w:t xml:space="preserve">V období letních prázdnin byl realizován již </w:t>
      </w:r>
      <w:r w:rsidRPr="001C2C50">
        <w:rPr>
          <w:rFonts w:asciiTheme="minorHAnsi" w:hAnsiTheme="minorHAnsi" w:cs="Calibri"/>
          <w:i/>
          <w:iCs/>
          <w:color w:val="000000" w:themeColor="text1"/>
          <w:sz w:val="24"/>
          <w:szCs w:val="24"/>
        </w:rPr>
        <w:t>V. ročník letních škol</w:t>
      </w:r>
      <w:r w:rsidRPr="001C2C50">
        <w:rPr>
          <w:rFonts w:asciiTheme="minorHAnsi" w:hAnsiTheme="minorHAnsi" w:cs="Calibri"/>
          <w:color w:val="000000" w:themeColor="text1"/>
          <w:sz w:val="24"/>
          <w:szCs w:val="24"/>
        </w:rPr>
        <w:t xml:space="preserve"> pro zahraniční studenty z Číny se zaměřením na několik odborných oblastí. Kromě obvyklých, jako jsou </w:t>
      </w:r>
      <w:r w:rsidRPr="001C2C50">
        <w:rPr>
          <w:rFonts w:asciiTheme="minorHAnsi" w:hAnsiTheme="minorHAnsi" w:cs="Calibri"/>
          <w:color w:val="000000" w:themeColor="text1"/>
          <w:sz w:val="24"/>
          <w:szCs w:val="24"/>
        </w:rPr>
        <w:br/>
        <w:t>výtvarná výchova, hudební</w:t>
      </w:r>
      <w:r w:rsidR="000F21E1">
        <w:rPr>
          <w:rFonts w:asciiTheme="minorHAnsi" w:hAnsiTheme="minorHAnsi" w:cs="Calibri"/>
          <w:color w:val="000000" w:themeColor="text1"/>
          <w:sz w:val="24"/>
          <w:szCs w:val="24"/>
        </w:rPr>
        <w:t xml:space="preserve"> výchova</w:t>
      </w:r>
      <w:r w:rsidRPr="001C2C50">
        <w:rPr>
          <w:rFonts w:asciiTheme="minorHAnsi" w:hAnsiTheme="minorHAnsi" w:cs="Calibri"/>
          <w:color w:val="000000" w:themeColor="text1"/>
          <w:sz w:val="24"/>
          <w:szCs w:val="24"/>
        </w:rPr>
        <w:t xml:space="preserve">, výuka anglického jazyka, umělecká kreativní terapie </w:t>
      </w:r>
      <w:r w:rsidRPr="001C2C50">
        <w:rPr>
          <w:rFonts w:asciiTheme="minorHAnsi" w:hAnsiTheme="minorHAnsi" w:cs="Calibri"/>
          <w:color w:val="000000" w:themeColor="text1"/>
          <w:sz w:val="24"/>
          <w:szCs w:val="24"/>
        </w:rPr>
        <w:br/>
        <w:t>a dramaterapie, se nabídka rozšířila o letní školu pro mladé vědce (Training and Courses for Young Scientists and Ph.D. Students).</w:t>
      </w:r>
    </w:p>
    <w:p w14:paraId="6E78EEEA" w14:textId="77777777" w:rsidR="00662F12" w:rsidRPr="007C0158" w:rsidRDefault="00662F12" w:rsidP="00662F12">
      <w:pPr>
        <w:ind w:firstLine="708"/>
        <w:jc w:val="both"/>
        <w:rPr>
          <w:rFonts w:asciiTheme="minorHAnsi" w:eastAsiaTheme="minorEastAsia" w:hAnsiTheme="minorHAnsi" w:cstheme="minorBidi"/>
          <w:color w:val="000000" w:themeColor="text1"/>
        </w:rPr>
      </w:pPr>
      <w:r w:rsidRPr="001C2C50">
        <w:rPr>
          <w:rFonts w:asciiTheme="minorHAnsi" w:eastAsiaTheme="minorEastAsia" w:hAnsiTheme="minorHAnsi" w:cstheme="minorBidi"/>
          <w:color w:val="000000" w:themeColor="text1"/>
        </w:rPr>
        <w:t xml:space="preserve">Výjezdy studentů PdF byly realizovány jak v rámci programu Erasmus+ (104 výjezdů), tak i prostřednictvím přímé stipendijní podpory PdF. Jednalo se o každoročně organizované hromadné výjezdy našich studentů na partnerské univerzity v Číně (Xihua University a Sichuan Normal University), Indonésii (University of Trunojoyo, Madura) či v USA (Valdosta </w:t>
      </w:r>
      <w:r w:rsidRPr="007C0158">
        <w:rPr>
          <w:rFonts w:asciiTheme="minorHAnsi" w:eastAsiaTheme="minorEastAsia" w:hAnsiTheme="minorHAnsi" w:cstheme="minorBidi"/>
          <w:color w:val="000000" w:themeColor="text1"/>
        </w:rPr>
        <w:t>State University a University of Wyoming, nově přibyla stáž na Bryan College), tak i o výjezdy individuální, zajišťované samotnými studenty (Čína, USA, Izrael). V roce 2019 byl podpořen stipendiem Merrilova programu tříměsíční studijní pobyt studenta doktorského studijního programu Hudební teorie a pedagogika na University of North Texas, USA.</w:t>
      </w:r>
    </w:p>
    <w:p w14:paraId="307286E9" w14:textId="78209DA2" w:rsidR="00662F12" w:rsidRPr="007C0158" w:rsidRDefault="00662F12" w:rsidP="00662F12">
      <w:pPr>
        <w:jc w:val="both"/>
        <w:rPr>
          <w:rFonts w:asciiTheme="minorHAnsi" w:eastAsiaTheme="minorEastAsia" w:hAnsiTheme="minorHAnsi" w:cstheme="minorBidi"/>
          <w:color w:val="000000" w:themeColor="text1"/>
        </w:rPr>
      </w:pPr>
      <w:r w:rsidRPr="007C0158">
        <w:rPr>
          <w:rFonts w:asciiTheme="minorHAnsi" w:eastAsiaTheme="minorEastAsia" w:hAnsiTheme="minorHAnsi" w:cstheme="minorBidi"/>
          <w:color w:val="000000" w:themeColor="text1"/>
        </w:rPr>
        <w:t xml:space="preserve"> </w:t>
      </w:r>
      <w:r w:rsidRPr="007C0158">
        <w:rPr>
          <w:rFonts w:asciiTheme="minorHAnsi" w:eastAsiaTheme="minorEastAsia" w:hAnsiTheme="minorHAnsi" w:cstheme="minorBidi"/>
          <w:color w:val="000000" w:themeColor="text1"/>
        </w:rPr>
        <w:tab/>
        <w:t>Díky programu CEEPUS (</w:t>
      </w:r>
      <w:r w:rsidRPr="007C0158">
        <w:rPr>
          <w:rFonts w:ascii="Calibri" w:eastAsia="Calibri" w:hAnsi="Calibri" w:cs="Calibri"/>
          <w:color w:val="000000" w:themeColor="text1"/>
        </w:rPr>
        <w:t>s</w:t>
      </w:r>
      <w:r w:rsidRPr="007C0158">
        <w:rPr>
          <w:rFonts w:asciiTheme="minorHAnsi" w:eastAsiaTheme="minorEastAsia" w:hAnsiTheme="minorHAnsi" w:cstheme="minorBidi"/>
          <w:color w:val="000000" w:themeColor="text1"/>
        </w:rPr>
        <w:t xml:space="preserve">tředoevropský výměnný univerzitní program)  bylo podpořeno 10 mobilit studentů (z toho 9 příjezdů, jeden výjezd) a 22 mobilit pracovníků (13 příjezdů </w:t>
      </w:r>
      <w:r w:rsidR="00AC08B2">
        <w:rPr>
          <w:rFonts w:asciiTheme="minorHAnsi" w:eastAsiaTheme="minorEastAsia" w:hAnsiTheme="minorHAnsi" w:cstheme="minorBidi"/>
          <w:color w:val="000000" w:themeColor="text1"/>
        </w:rPr>
        <w:br/>
      </w:r>
      <w:r w:rsidRPr="007C0158">
        <w:rPr>
          <w:rFonts w:asciiTheme="minorHAnsi" w:eastAsiaTheme="minorEastAsia" w:hAnsiTheme="minorHAnsi" w:cstheme="minorBidi"/>
          <w:color w:val="000000" w:themeColor="text1"/>
        </w:rPr>
        <w:t>a 9 výjezdů). Úspěšnost zapojení PdF v programu CEEPUS  se projevila i získáním ceny The Czech National CEEPUS Office Prize 2019 for the project International Cooperation in Computer Science.</w:t>
      </w:r>
    </w:p>
    <w:p w14:paraId="34AE74E2" w14:textId="77777777" w:rsidR="00662F12" w:rsidRPr="007C0158" w:rsidRDefault="00662F12" w:rsidP="00662F12">
      <w:pPr>
        <w:ind w:firstLine="708"/>
        <w:jc w:val="both"/>
        <w:rPr>
          <w:rFonts w:asciiTheme="minorHAnsi" w:eastAsiaTheme="minorEastAsia" w:hAnsiTheme="minorHAnsi" w:cstheme="minorBidi"/>
          <w:color w:val="000000" w:themeColor="text1"/>
        </w:rPr>
      </w:pPr>
      <w:r w:rsidRPr="007C0158">
        <w:rPr>
          <w:rFonts w:asciiTheme="minorHAnsi" w:eastAsiaTheme="minorEastAsia" w:hAnsiTheme="minorHAnsi" w:cstheme="minorBidi"/>
          <w:color w:val="000000" w:themeColor="text1"/>
        </w:rPr>
        <w:t xml:space="preserve">Na začátku listopadu 2019 se uskutečnil tzv. </w:t>
      </w:r>
      <w:r w:rsidRPr="007C0158">
        <w:rPr>
          <w:rFonts w:asciiTheme="minorHAnsi" w:eastAsiaTheme="minorEastAsia" w:hAnsiTheme="minorHAnsi" w:cstheme="minorBidi"/>
          <w:i/>
          <w:iCs/>
          <w:color w:val="000000" w:themeColor="text1"/>
        </w:rPr>
        <w:t>Mobility InfoDay</w:t>
      </w:r>
      <w:r w:rsidRPr="007C0158">
        <w:rPr>
          <w:rFonts w:asciiTheme="minorHAnsi" w:eastAsiaTheme="minorEastAsia" w:hAnsiTheme="minorHAnsi" w:cstheme="minorBidi"/>
          <w:color w:val="000000" w:themeColor="text1"/>
        </w:rPr>
        <w:t xml:space="preserve">. Studenti tak měli příležitost seznámit se s možnostmi různých typů studijních pobytů a stáží v zahraničí. Důležitou součástí akce bylo sdílení zkušeností studentů z již proběhlých studijních pobytů. </w:t>
      </w:r>
    </w:p>
    <w:p w14:paraId="23C6CC95" w14:textId="06A2626E" w:rsidR="00662F12" w:rsidRPr="007C0158" w:rsidRDefault="00662F12" w:rsidP="00662F12">
      <w:pPr>
        <w:ind w:firstLine="708"/>
        <w:jc w:val="both"/>
        <w:rPr>
          <w:rFonts w:asciiTheme="minorHAnsi" w:hAnsiTheme="minorHAnsi" w:cstheme="minorBidi"/>
          <w:color w:val="000000" w:themeColor="text1"/>
          <w:lang w:eastAsia="zh-CN"/>
        </w:rPr>
      </w:pPr>
      <w:r w:rsidRPr="007C0158">
        <w:rPr>
          <w:rFonts w:asciiTheme="minorHAnsi" w:hAnsiTheme="minorHAnsi" w:cstheme="minorBidi"/>
          <w:color w:val="000000" w:themeColor="text1"/>
        </w:rPr>
        <w:t xml:space="preserve">V rámci zatraktivnění nabídky cizojazyčných programů byly v roce 2019 připraveny </w:t>
      </w:r>
      <w:r w:rsidR="00CA040C">
        <w:rPr>
          <w:rFonts w:asciiTheme="minorHAnsi" w:hAnsiTheme="minorHAnsi" w:cstheme="minorBidi"/>
          <w:color w:val="000000" w:themeColor="text1"/>
        </w:rPr>
        <w:br/>
      </w:r>
      <w:r w:rsidRPr="007C0158">
        <w:rPr>
          <w:rFonts w:asciiTheme="minorHAnsi" w:hAnsiTheme="minorHAnsi" w:cstheme="minorBidi"/>
          <w:color w:val="000000" w:themeColor="text1"/>
        </w:rPr>
        <w:t>k akreditaci 3 nové studijní programy v anglickém jazyce (dva bakalářské a jeden navazující magisterský studijní program). Lze však konstatovat, že stále</w:t>
      </w:r>
      <w:r w:rsidRPr="007C0158">
        <w:rPr>
          <w:rFonts w:asciiTheme="minorHAnsi" w:eastAsia="Arial Unicode MS" w:hAnsiTheme="minorHAnsi" w:cstheme="minorBidi"/>
          <w:color w:val="000000" w:themeColor="text1"/>
        </w:rPr>
        <w:t xml:space="preserve"> </w:t>
      </w:r>
      <w:r w:rsidRPr="007C0158">
        <w:rPr>
          <w:rFonts w:asciiTheme="minorHAnsi" w:hAnsiTheme="minorHAnsi" w:cstheme="minorBidi"/>
          <w:color w:val="000000" w:themeColor="text1"/>
          <w:lang w:eastAsia="zh-CN"/>
        </w:rPr>
        <w:t xml:space="preserve">převládá zájem především </w:t>
      </w:r>
      <w:r w:rsidR="00CA040C">
        <w:rPr>
          <w:rFonts w:asciiTheme="minorHAnsi" w:hAnsiTheme="minorHAnsi" w:cstheme="minorBidi"/>
          <w:color w:val="000000" w:themeColor="text1"/>
          <w:lang w:eastAsia="zh-CN"/>
        </w:rPr>
        <w:br/>
      </w:r>
      <w:r w:rsidRPr="007C0158">
        <w:rPr>
          <w:rFonts w:asciiTheme="minorHAnsi" w:hAnsiTheme="minorHAnsi" w:cstheme="minorBidi"/>
          <w:color w:val="000000" w:themeColor="text1"/>
          <w:lang w:eastAsia="zh-CN"/>
        </w:rPr>
        <w:t>o krátkodobé, modulárně postavené nabídky studia.</w:t>
      </w:r>
    </w:p>
    <w:p w14:paraId="1CA338BD" w14:textId="18202594" w:rsidR="00662F12" w:rsidRPr="007C0158" w:rsidRDefault="00662F12" w:rsidP="00662F12">
      <w:pPr>
        <w:ind w:firstLine="708"/>
        <w:jc w:val="both"/>
        <w:rPr>
          <w:rFonts w:asciiTheme="minorHAnsi" w:eastAsiaTheme="minorEastAsia" w:hAnsiTheme="minorHAnsi" w:cstheme="minorBidi"/>
          <w:color w:val="000000" w:themeColor="text1"/>
        </w:rPr>
      </w:pPr>
      <w:r w:rsidRPr="007C0158">
        <w:rPr>
          <w:rFonts w:asciiTheme="minorHAnsi" w:eastAsiaTheme="minorEastAsia" w:hAnsiTheme="minorHAnsi" w:cstheme="minorBidi"/>
          <w:color w:val="000000" w:themeColor="text1"/>
        </w:rPr>
        <w:t xml:space="preserve">V letošním roce mohli zahraniční studenti vybírat ze 118 předmětů nabízených </w:t>
      </w:r>
      <w:r w:rsidR="005C366A">
        <w:rPr>
          <w:rFonts w:asciiTheme="minorHAnsi" w:eastAsiaTheme="minorEastAsia" w:hAnsiTheme="minorHAnsi" w:cstheme="minorBidi"/>
          <w:color w:val="000000" w:themeColor="text1"/>
        </w:rPr>
        <w:br/>
      </w:r>
      <w:r w:rsidRPr="007C0158">
        <w:rPr>
          <w:rFonts w:asciiTheme="minorHAnsi" w:eastAsiaTheme="minorEastAsia" w:hAnsiTheme="minorHAnsi" w:cstheme="minorBidi"/>
          <w:color w:val="000000" w:themeColor="text1"/>
        </w:rPr>
        <w:t xml:space="preserve">z většiny pracovišť napříč celou naší fakultou, což se setkalo ze strany studentů s velkým ohlasem. </w:t>
      </w:r>
    </w:p>
    <w:p w14:paraId="3CC45E83" w14:textId="77777777" w:rsidR="00662F12" w:rsidRPr="007C0158" w:rsidRDefault="00662F12" w:rsidP="00662F12">
      <w:pPr>
        <w:ind w:firstLine="708"/>
        <w:jc w:val="both"/>
        <w:rPr>
          <w:rFonts w:asciiTheme="minorHAnsi" w:eastAsiaTheme="minorEastAsia" w:hAnsiTheme="minorHAnsi" w:cstheme="minorBidi"/>
          <w:color w:val="000000" w:themeColor="text1"/>
        </w:rPr>
      </w:pPr>
      <w:r w:rsidRPr="007C0158">
        <w:rPr>
          <w:rFonts w:asciiTheme="minorHAnsi" w:eastAsiaTheme="minorEastAsia" w:hAnsiTheme="minorHAnsi" w:cstheme="minorBidi"/>
          <w:color w:val="000000" w:themeColor="text1"/>
        </w:rPr>
        <w:t xml:space="preserve"> V roce 2019 bylo podepsáno memorandum o spolupráci s Youngstown State University (USA) a proběhla jednání k budoucímu uzavření memoranda s University of Sanya (Čína). Na základě návštěvy představitelů S. Toraighyrov Pavlodar State University (Kazachstán) se začal připravovat měsíční studijní pobyt studentů PdF na kazašské univerzitě, který má být realizován v roce 2020.</w:t>
      </w:r>
    </w:p>
    <w:p w14:paraId="546A95BD" w14:textId="77777777" w:rsidR="00662F12" w:rsidRPr="007C0158" w:rsidRDefault="00662F12" w:rsidP="00662F12">
      <w:pPr>
        <w:ind w:firstLine="708"/>
        <w:jc w:val="both"/>
        <w:rPr>
          <w:rFonts w:asciiTheme="minorHAnsi" w:eastAsiaTheme="minorEastAsia" w:hAnsiTheme="minorHAnsi" w:cstheme="minorBidi"/>
          <w:color w:val="000000" w:themeColor="text1"/>
        </w:rPr>
      </w:pPr>
      <w:r w:rsidRPr="007C0158">
        <w:rPr>
          <w:rFonts w:asciiTheme="minorHAnsi" w:eastAsiaTheme="minorEastAsia" w:hAnsiTheme="minorHAnsi" w:cstheme="minorBidi"/>
          <w:color w:val="000000" w:themeColor="text1"/>
        </w:rPr>
        <w:t xml:space="preserve">Na podzim 2019 se uskutečnil 5. ročník mezinárodního setkání na podporu internacionalizace, tzv. </w:t>
      </w:r>
      <w:r w:rsidRPr="007C0158">
        <w:rPr>
          <w:rFonts w:asciiTheme="minorHAnsi" w:eastAsiaTheme="minorEastAsia" w:hAnsiTheme="minorHAnsi" w:cstheme="minorBidi"/>
          <w:i/>
          <w:iCs/>
          <w:color w:val="000000" w:themeColor="text1"/>
        </w:rPr>
        <w:t>International Week</w:t>
      </w:r>
      <w:r w:rsidRPr="007C0158">
        <w:rPr>
          <w:rFonts w:asciiTheme="minorHAnsi" w:eastAsiaTheme="minorEastAsia" w:hAnsiTheme="minorHAnsi" w:cstheme="minorBidi"/>
          <w:color w:val="000000" w:themeColor="text1"/>
        </w:rPr>
        <w:t xml:space="preserve">, jehož se zúčastnilo 19 účastníků z 11-ti zemí (Polsko, Maďarsko, USA, Litva, Lotyšsko, Kazachstán, Čína, Ukrajina, Holandsko, Španělsko, Bulharsko). Cílem tohoto setkání bylo především navázání nových partnerství, ale i podpora stávajících kooperujících univerzitních partnerů a propagace studentských mobilit i mobilit akademických pracovníků. </w:t>
      </w:r>
    </w:p>
    <w:p w14:paraId="17FF5ECF" w14:textId="7D165AFB" w:rsidR="00662F12" w:rsidRPr="007C0158" w:rsidRDefault="00662F12" w:rsidP="00662F12">
      <w:pPr>
        <w:ind w:firstLine="708"/>
        <w:jc w:val="both"/>
        <w:rPr>
          <w:rFonts w:asciiTheme="minorHAnsi" w:hAnsiTheme="minorHAnsi" w:cs="Calibri"/>
          <w:color w:val="000000" w:themeColor="text1"/>
        </w:rPr>
      </w:pPr>
      <w:r w:rsidRPr="007C0158">
        <w:rPr>
          <w:rFonts w:asciiTheme="minorHAnsi" w:hAnsiTheme="minorHAnsi" w:cs="Calibri"/>
          <w:color w:val="000000" w:themeColor="text1"/>
        </w:rPr>
        <w:t xml:space="preserve">V roce 2019 navštívilo PdF UP několik významných zahraničních odborníků; byli to například Scott Waring (University of Central Florida); Dennis D. Miller a Michael Palmer (Bryan College), </w:t>
      </w:r>
      <w:r w:rsidRPr="007C0158">
        <w:rPr>
          <w:rFonts w:ascii="Calibri" w:eastAsia="Calibri" w:hAnsi="Calibri" w:cs="Calibri"/>
          <w:color w:val="000000" w:themeColor="text1"/>
        </w:rPr>
        <w:t>Ramani Durvasula (California State University, USA), Anita Zavodska (Barry University, USA), Jack Geller z Tampa (University, USA), John Richmond  (University of North Texas, USA) a mnoho dalších. Pan William Morrison (Bowling Green State University, USA) zahájil na PdF</w:t>
      </w:r>
      <w:r w:rsidRPr="007C0158">
        <w:rPr>
          <w:rFonts w:asciiTheme="minorHAnsi" w:hAnsiTheme="minorHAnsi" w:cs="Calibri"/>
          <w:color w:val="000000" w:themeColor="text1"/>
        </w:rPr>
        <w:t xml:space="preserve"> svou desetiměsíční stáž, která je realizována v rámci univerzitního projektu </w:t>
      </w:r>
      <w:r w:rsidRPr="007C0158">
        <w:rPr>
          <w:rFonts w:asciiTheme="minorHAnsi" w:hAnsiTheme="minorHAnsi" w:cs="Calibri"/>
          <w:i/>
          <w:color w:val="000000" w:themeColor="text1"/>
        </w:rPr>
        <w:t>Podpora mobility na UP</w:t>
      </w:r>
      <w:r w:rsidRPr="007C0158">
        <w:rPr>
          <w:rFonts w:asciiTheme="minorHAnsi" w:hAnsiTheme="minorHAnsi" w:cs="Calibri"/>
          <w:color w:val="000000" w:themeColor="text1"/>
        </w:rPr>
        <w:t xml:space="preserve">.  Díky stejnému projektu tři akademičtí pracovníci PdF UP v roce 2019 </w:t>
      </w:r>
      <w:r w:rsidRPr="007C0158">
        <w:rPr>
          <w:rFonts w:asciiTheme="minorHAnsi" w:hAnsiTheme="minorHAnsi" w:cs="Calibri"/>
          <w:color w:val="000000" w:themeColor="text1"/>
        </w:rPr>
        <w:lastRenderedPageBreak/>
        <w:t>úspěšně ukončili své šestiměsíční vědecko-výzkumné stáže na zahraničních univerzitách (Bowling Green State University, USA; Youngstown State University, USA; Jyvaskyla University, Finsko).</w:t>
      </w:r>
    </w:p>
    <w:p w14:paraId="3AE4FB4C" w14:textId="77777777" w:rsidR="00662F12" w:rsidRPr="007C0158" w:rsidRDefault="00662F12" w:rsidP="00662F12">
      <w:pPr>
        <w:ind w:firstLine="708"/>
        <w:jc w:val="both"/>
        <w:rPr>
          <w:rFonts w:asciiTheme="minorHAnsi" w:hAnsiTheme="minorHAnsi" w:cs="Calibri"/>
          <w:color w:val="000000" w:themeColor="text1"/>
        </w:rPr>
      </w:pPr>
      <w:r w:rsidRPr="007C0158">
        <w:rPr>
          <w:rFonts w:asciiTheme="minorHAnsi" w:hAnsiTheme="minorHAnsi" w:cs="Calibri"/>
          <w:color w:val="000000" w:themeColor="text1"/>
        </w:rPr>
        <w:t>V červnu uzavřela svůj roční pobyt na PdF UP Angela Falter Thomas z Bowling Green State University, která zde působila jako stipendistka programu J.</w:t>
      </w:r>
      <w:r w:rsidRPr="007C0158">
        <w:rPr>
          <w:rFonts w:ascii="Calibri" w:eastAsia="Calibri" w:hAnsi="Calibri" w:cs="Calibri"/>
          <w:color w:val="000000" w:themeColor="text1"/>
        </w:rPr>
        <w:t xml:space="preserve"> W. Fulbrighta</w:t>
      </w:r>
      <w:r w:rsidRPr="007C0158">
        <w:rPr>
          <w:rFonts w:asciiTheme="minorHAnsi" w:hAnsiTheme="minorHAnsi" w:cs="Calibri"/>
          <w:color w:val="000000" w:themeColor="text1"/>
        </w:rPr>
        <w:t xml:space="preserve"> na dvou pracovištích, a to na Katedře primární a preprimární pedagogiky a na Ústavu cizích jazyků.</w:t>
      </w:r>
    </w:p>
    <w:p w14:paraId="5FAD117B" w14:textId="77777777" w:rsidR="32D0E93C" w:rsidRPr="007C0158" w:rsidRDefault="32D0E93C" w:rsidP="32D0E93C">
      <w:pPr>
        <w:ind w:firstLine="708"/>
        <w:jc w:val="both"/>
        <w:rPr>
          <w:rFonts w:asciiTheme="minorHAnsi" w:hAnsiTheme="minorHAnsi" w:cs="Calibri"/>
          <w:color w:val="000000" w:themeColor="text1"/>
        </w:rPr>
      </w:pPr>
    </w:p>
    <w:p w14:paraId="2F13168A" w14:textId="77777777" w:rsidR="009B5F0A" w:rsidRPr="007C0158" w:rsidRDefault="009B5F0A">
      <w:pPr>
        <w:rPr>
          <w:color w:val="000000" w:themeColor="text1"/>
        </w:rPr>
      </w:pPr>
    </w:p>
    <w:p w14:paraId="0A5486E0" w14:textId="77777777" w:rsidR="00A90762" w:rsidRPr="007C0158" w:rsidRDefault="3206099D" w:rsidP="3206099D">
      <w:pPr>
        <w:pStyle w:val="Nadpis1"/>
        <w:rPr>
          <w:rFonts w:asciiTheme="minorHAnsi" w:hAnsiTheme="minorHAnsi" w:cs="Calibri"/>
          <w:color w:val="000000" w:themeColor="text1"/>
          <w:sz w:val="24"/>
          <w:szCs w:val="24"/>
        </w:rPr>
      </w:pPr>
      <w:bookmarkStart w:id="26" w:name="_Toc35449407"/>
      <w:r w:rsidRPr="007C0158">
        <w:rPr>
          <w:rFonts w:asciiTheme="minorHAnsi" w:hAnsiTheme="minorHAnsi" w:cs="Calibri"/>
          <w:color w:val="000000" w:themeColor="text1"/>
          <w:sz w:val="24"/>
          <w:szCs w:val="24"/>
        </w:rPr>
        <w:t>7 Akademičtí pracovníci fakulty</w:t>
      </w:r>
      <w:bookmarkEnd w:id="26"/>
      <w:r w:rsidRPr="007C0158">
        <w:rPr>
          <w:rFonts w:asciiTheme="minorHAnsi" w:hAnsiTheme="minorHAnsi" w:cs="Calibri"/>
          <w:color w:val="000000" w:themeColor="text1"/>
          <w:sz w:val="24"/>
          <w:szCs w:val="24"/>
        </w:rPr>
        <w:t xml:space="preserve"> </w:t>
      </w:r>
    </w:p>
    <w:p w14:paraId="67C6F193" w14:textId="77777777" w:rsidR="00A90762" w:rsidRPr="007C0158" w:rsidRDefault="00A90762">
      <w:pPr>
        <w:rPr>
          <w:rFonts w:asciiTheme="minorHAnsi" w:hAnsiTheme="minorHAnsi" w:cs="Calibri"/>
          <w:color w:val="000000" w:themeColor="text1"/>
        </w:rPr>
      </w:pPr>
    </w:p>
    <w:p w14:paraId="562E8911" w14:textId="2269E247" w:rsidR="00783483" w:rsidRPr="007C0158" w:rsidRDefault="00783483">
      <w:pPr>
        <w:jc w:val="both"/>
        <w:rPr>
          <w:rFonts w:asciiTheme="minorHAnsi" w:hAnsiTheme="minorHAnsi" w:cs="Calibri"/>
          <w:color w:val="000000" w:themeColor="text1"/>
        </w:rPr>
      </w:pPr>
      <w:r w:rsidRPr="007C0158">
        <w:rPr>
          <w:rFonts w:asciiTheme="minorHAnsi" w:hAnsiTheme="minorHAnsi" w:cs="Calibri"/>
          <w:color w:val="000000" w:themeColor="text1"/>
        </w:rPr>
        <w:t xml:space="preserve">Vedení Pedagogické fakulty si je vědomo důležitosti personálního řízení fakulty, která </w:t>
      </w:r>
      <w:r w:rsidR="001F5641" w:rsidRPr="007C0158">
        <w:rPr>
          <w:rFonts w:asciiTheme="minorHAnsi" w:hAnsiTheme="minorHAnsi" w:cs="Calibri"/>
          <w:color w:val="000000" w:themeColor="text1"/>
        </w:rPr>
        <w:br/>
      </w:r>
      <w:r w:rsidRPr="007C0158">
        <w:rPr>
          <w:rFonts w:asciiTheme="minorHAnsi" w:hAnsiTheme="minorHAnsi" w:cs="Calibri"/>
          <w:color w:val="000000" w:themeColor="text1"/>
        </w:rPr>
        <w:t>je určující pro vědeckou i tvůrčí práci</w:t>
      </w:r>
      <w:r w:rsidR="00A61381" w:rsidRPr="007C0158">
        <w:rPr>
          <w:rFonts w:asciiTheme="minorHAnsi" w:hAnsiTheme="minorHAnsi" w:cs="Calibri"/>
          <w:color w:val="000000" w:themeColor="text1"/>
        </w:rPr>
        <w:t>,</w:t>
      </w:r>
      <w:r w:rsidRPr="007C0158">
        <w:rPr>
          <w:rFonts w:asciiTheme="minorHAnsi" w:hAnsiTheme="minorHAnsi" w:cs="Calibri"/>
          <w:color w:val="000000" w:themeColor="text1"/>
        </w:rPr>
        <w:t xml:space="preserve"> ale zejména pro zajištění kvality akreditovaných studií realizovaných na fakultě v bakalářských, magisterských a doktorských programech.</w:t>
      </w:r>
      <w:r w:rsidR="00A90762" w:rsidRPr="007C0158">
        <w:rPr>
          <w:rFonts w:asciiTheme="minorHAnsi" w:hAnsiTheme="minorHAnsi" w:cs="Calibri"/>
          <w:color w:val="000000" w:themeColor="text1"/>
        </w:rPr>
        <w:t xml:space="preserve"> </w:t>
      </w:r>
    </w:p>
    <w:p w14:paraId="524D23E5" w14:textId="465A1825" w:rsidR="00A90762" w:rsidRPr="007C0158" w:rsidRDefault="00A90762">
      <w:pPr>
        <w:ind w:firstLine="708"/>
        <w:jc w:val="both"/>
        <w:rPr>
          <w:rFonts w:asciiTheme="minorHAnsi" w:hAnsiTheme="minorHAnsi" w:cs="Calibri"/>
          <w:color w:val="000000" w:themeColor="text1"/>
        </w:rPr>
      </w:pPr>
      <w:r w:rsidRPr="007C0158">
        <w:rPr>
          <w:rFonts w:asciiTheme="minorHAnsi" w:hAnsiTheme="minorHAnsi" w:cs="Calibri"/>
          <w:color w:val="000000" w:themeColor="text1"/>
        </w:rPr>
        <w:t>Fakulta</w:t>
      </w:r>
      <w:r w:rsidR="00EB6EC6" w:rsidRPr="007C0158">
        <w:rPr>
          <w:rFonts w:asciiTheme="minorHAnsi" w:hAnsiTheme="minorHAnsi" w:cs="Calibri"/>
          <w:color w:val="000000" w:themeColor="text1"/>
        </w:rPr>
        <w:t xml:space="preserve"> v roce </w:t>
      </w:r>
      <w:r w:rsidR="0047373C" w:rsidRPr="007C0158">
        <w:rPr>
          <w:rFonts w:asciiTheme="minorHAnsi" w:hAnsiTheme="minorHAnsi" w:cs="Calibri"/>
          <w:color w:val="000000" w:themeColor="text1"/>
        </w:rPr>
        <w:t xml:space="preserve">2019 </w:t>
      </w:r>
      <w:r w:rsidRPr="007C0158">
        <w:rPr>
          <w:rFonts w:asciiTheme="minorHAnsi" w:hAnsiTheme="minorHAnsi" w:cs="Calibri"/>
          <w:color w:val="000000" w:themeColor="text1"/>
        </w:rPr>
        <w:t>podporovala růst počtu dokončených vědeckých nebo uměleckých aspirantur</w:t>
      </w:r>
      <w:r w:rsidR="00783483" w:rsidRPr="007C0158">
        <w:rPr>
          <w:rFonts w:asciiTheme="minorHAnsi" w:hAnsiTheme="minorHAnsi" w:cs="Calibri"/>
          <w:color w:val="000000" w:themeColor="text1"/>
        </w:rPr>
        <w:t xml:space="preserve"> a snažila se zvýšit počet habilitujících a inaugurovaných pracovníků</w:t>
      </w:r>
      <w:r w:rsidRPr="007C0158">
        <w:rPr>
          <w:rFonts w:asciiTheme="minorHAnsi" w:hAnsiTheme="minorHAnsi" w:cs="Calibri"/>
          <w:color w:val="000000" w:themeColor="text1"/>
        </w:rPr>
        <w:t xml:space="preserve">. </w:t>
      </w:r>
    </w:p>
    <w:p w14:paraId="7466F668" w14:textId="77777777" w:rsidR="00A90762" w:rsidRPr="007C0158" w:rsidRDefault="00A90762">
      <w:pPr>
        <w:jc w:val="both"/>
        <w:rPr>
          <w:rFonts w:asciiTheme="minorHAnsi" w:hAnsiTheme="minorHAnsi" w:cs="Calibri"/>
          <w:b/>
          <w:color w:val="000000" w:themeColor="text1"/>
        </w:rPr>
      </w:pPr>
    </w:p>
    <w:p w14:paraId="2D07FB67" w14:textId="77777777" w:rsidR="00A90762" w:rsidRPr="0075669A" w:rsidRDefault="00A90762">
      <w:pPr>
        <w:jc w:val="center"/>
        <w:rPr>
          <w:rFonts w:asciiTheme="minorHAnsi" w:hAnsiTheme="minorHAnsi" w:cs="Calibri"/>
          <w:b/>
        </w:rPr>
      </w:pPr>
      <w:bookmarkStart w:id="27" w:name="_Toc460319824"/>
      <w:r w:rsidRPr="0075669A">
        <w:rPr>
          <w:rFonts w:asciiTheme="minorHAnsi" w:hAnsiTheme="minorHAnsi" w:cs="Calibri"/>
          <w:b/>
        </w:rPr>
        <w:t>Kvalifikační a věková struktura akademických pracovníků</w:t>
      </w:r>
      <w:bookmarkEnd w:id="27"/>
    </w:p>
    <w:p w14:paraId="26446F91" w14:textId="77777777" w:rsidR="00A61381" w:rsidRPr="0075669A" w:rsidRDefault="00A61381">
      <w:pPr>
        <w:jc w:val="center"/>
        <w:rPr>
          <w:rFonts w:asciiTheme="minorHAnsi" w:hAnsiTheme="minorHAnsi" w:cs="Calibri"/>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71"/>
        <w:gridCol w:w="1134"/>
        <w:gridCol w:w="1134"/>
        <w:gridCol w:w="1276"/>
        <w:gridCol w:w="1134"/>
        <w:gridCol w:w="1134"/>
        <w:gridCol w:w="1134"/>
      </w:tblGrid>
      <w:tr w:rsidR="00A326DA" w:rsidRPr="0075669A" w14:paraId="4B48CD5E" w14:textId="77777777" w:rsidTr="086081F6">
        <w:trPr>
          <w:cantSplit/>
          <w:trHeight w:val="235"/>
          <w:jc w:val="center"/>
        </w:trPr>
        <w:tc>
          <w:tcPr>
            <w:tcW w:w="14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8DCA7" w14:textId="77777777" w:rsidR="00783483" w:rsidRPr="0075669A" w:rsidRDefault="00783483">
            <w:pPr>
              <w:jc w:val="center"/>
              <w:rPr>
                <w:rFonts w:asciiTheme="minorHAnsi" w:hAnsiTheme="minorHAnsi" w:cs="Calibri"/>
                <w:b/>
                <w:bCs/>
                <w:snapToGrid w:val="0"/>
              </w:rPr>
            </w:pPr>
            <w:r w:rsidRPr="0075669A">
              <w:rPr>
                <w:rFonts w:asciiTheme="minorHAnsi" w:hAnsiTheme="minorHAnsi" w:cs="Calibri"/>
                <w:b/>
                <w:bCs/>
                <w:snapToGrid w:val="0"/>
              </w:rPr>
              <w:t>Věk</w:t>
            </w:r>
          </w:p>
        </w:tc>
        <w:tc>
          <w:tcPr>
            <w:tcW w:w="694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5B760" w14:textId="77777777" w:rsidR="00783483" w:rsidRPr="0075669A" w:rsidRDefault="00783483" w:rsidP="086081F6">
            <w:pPr>
              <w:jc w:val="center"/>
              <w:rPr>
                <w:rFonts w:asciiTheme="minorHAnsi" w:hAnsiTheme="minorHAnsi" w:cs="Calibri"/>
                <w:b/>
                <w:bCs/>
              </w:rPr>
            </w:pPr>
            <w:r w:rsidRPr="0075669A">
              <w:rPr>
                <w:rFonts w:asciiTheme="minorHAnsi" w:hAnsiTheme="minorHAnsi" w:cs="Calibri"/>
                <w:b/>
                <w:bCs/>
                <w:snapToGrid w:val="0"/>
              </w:rPr>
              <w:t>Pedagogičtí pracovníci k 31.</w:t>
            </w:r>
            <w:r w:rsidR="003C2493" w:rsidRPr="0075669A">
              <w:rPr>
                <w:rFonts w:asciiTheme="minorHAnsi" w:hAnsiTheme="minorHAnsi" w:cs="Calibri"/>
                <w:b/>
                <w:bCs/>
                <w:snapToGrid w:val="0"/>
              </w:rPr>
              <w:t xml:space="preserve"> </w:t>
            </w:r>
            <w:r w:rsidRPr="0075669A">
              <w:rPr>
                <w:rFonts w:asciiTheme="minorHAnsi" w:hAnsiTheme="minorHAnsi" w:cs="Calibri"/>
                <w:b/>
                <w:bCs/>
                <w:snapToGrid w:val="0"/>
              </w:rPr>
              <w:t>12.</w:t>
            </w:r>
            <w:r w:rsidR="003C2493" w:rsidRPr="0075669A">
              <w:rPr>
                <w:rFonts w:asciiTheme="minorHAnsi" w:hAnsiTheme="minorHAnsi" w:cs="Calibri"/>
                <w:b/>
                <w:bCs/>
                <w:snapToGrid w:val="0"/>
              </w:rPr>
              <w:t xml:space="preserve"> </w:t>
            </w:r>
            <w:r w:rsidRPr="0075669A">
              <w:rPr>
                <w:rFonts w:asciiTheme="minorHAnsi" w:hAnsiTheme="minorHAnsi" w:cs="Calibri"/>
                <w:b/>
                <w:bCs/>
                <w:snapToGrid w:val="0"/>
              </w:rPr>
              <w:t>201</w:t>
            </w:r>
            <w:r w:rsidR="009A359D">
              <w:rPr>
                <w:rFonts w:asciiTheme="minorHAnsi" w:hAnsiTheme="minorHAnsi" w:cs="Calibri"/>
                <w:b/>
                <w:bCs/>
                <w:snapToGrid w:val="0"/>
              </w:rPr>
              <w:t>9</w:t>
            </w:r>
          </w:p>
        </w:tc>
      </w:tr>
      <w:tr w:rsidR="00A326DA" w:rsidRPr="0075669A" w14:paraId="2A472217" w14:textId="77777777" w:rsidTr="086081F6">
        <w:trPr>
          <w:cantSplit/>
          <w:trHeight w:val="235"/>
          <w:jc w:val="center"/>
        </w:trPr>
        <w:tc>
          <w:tcPr>
            <w:tcW w:w="1471" w:type="dxa"/>
            <w:vMerge/>
            <w:vAlign w:val="center"/>
          </w:tcPr>
          <w:p w14:paraId="42FB73C7" w14:textId="77777777" w:rsidR="00D42EB5" w:rsidRPr="0075669A" w:rsidRDefault="00D42EB5">
            <w:pPr>
              <w:rPr>
                <w:rFonts w:asciiTheme="minorHAnsi" w:hAnsiTheme="minorHAnsi" w:cs="Calibri"/>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570F6" w14:textId="77777777" w:rsidR="00D42EB5" w:rsidRPr="0075669A" w:rsidRDefault="00D42EB5">
            <w:pPr>
              <w:jc w:val="center"/>
              <w:rPr>
                <w:rFonts w:asciiTheme="minorHAnsi" w:hAnsiTheme="minorHAnsi" w:cs="Calibri"/>
              </w:rPr>
            </w:pPr>
            <w:r w:rsidRPr="0075669A">
              <w:rPr>
                <w:rFonts w:asciiTheme="minorHAnsi" w:hAnsiTheme="minorHAnsi" w:cs="Calibri"/>
                <w:b/>
                <w:bCs/>
                <w:snapToGrid w:val="0"/>
              </w:rPr>
              <w:t>profesoři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B54C6" w14:textId="77777777" w:rsidR="00D42EB5" w:rsidRPr="0075669A" w:rsidRDefault="00D42EB5">
            <w:pPr>
              <w:jc w:val="center"/>
              <w:rPr>
                <w:rFonts w:asciiTheme="minorHAnsi" w:hAnsiTheme="minorHAnsi" w:cs="Calibri"/>
              </w:rPr>
            </w:pPr>
            <w:r w:rsidRPr="0075669A">
              <w:rPr>
                <w:rFonts w:asciiTheme="minorHAnsi" w:hAnsiTheme="minorHAnsi" w:cs="Calibri"/>
                <w:b/>
                <w:bCs/>
                <w:snapToGrid w:val="0"/>
              </w:rPr>
              <w:t>docenti</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00DBD" w14:textId="77777777" w:rsidR="00D42EB5" w:rsidRPr="0075669A" w:rsidRDefault="00D42EB5">
            <w:pPr>
              <w:jc w:val="center"/>
              <w:rPr>
                <w:rFonts w:asciiTheme="minorHAnsi" w:hAnsiTheme="minorHAnsi" w:cs="Calibri"/>
              </w:rPr>
            </w:pPr>
            <w:r w:rsidRPr="0075669A">
              <w:rPr>
                <w:rFonts w:asciiTheme="minorHAnsi" w:hAnsiTheme="minorHAnsi" w:cs="Calibri"/>
                <w:b/>
                <w:bCs/>
                <w:snapToGrid w:val="0"/>
              </w:rPr>
              <w:t>odb. asist.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BF563" w14:textId="77777777" w:rsidR="00D42EB5" w:rsidRPr="0075669A" w:rsidRDefault="00D42EB5">
            <w:pPr>
              <w:jc w:val="center"/>
              <w:rPr>
                <w:rFonts w:asciiTheme="minorHAnsi" w:hAnsiTheme="minorHAnsi" w:cs="Calibri"/>
              </w:rPr>
            </w:pPr>
            <w:r w:rsidRPr="0075669A">
              <w:rPr>
                <w:rFonts w:asciiTheme="minorHAnsi" w:hAnsiTheme="minorHAnsi" w:cs="Calibri"/>
                <w:b/>
                <w:bCs/>
                <w:snapToGrid w:val="0"/>
              </w:rPr>
              <w:t>asistenti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195C1" w14:textId="77777777" w:rsidR="00D42EB5" w:rsidRPr="0075669A" w:rsidRDefault="00D42EB5">
            <w:pPr>
              <w:jc w:val="center"/>
              <w:rPr>
                <w:rFonts w:asciiTheme="minorHAnsi" w:hAnsiTheme="minorHAnsi" w:cs="Calibri"/>
              </w:rPr>
            </w:pPr>
            <w:r w:rsidRPr="0075669A">
              <w:rPr>
                <w:rFonts w:asciiTheme="minorHAnsi" w:hAnsiTheme="minorHAnsi" w:cs="Calibri"/>
                <w:b/>
                <w:bCs/>
                <w:snapToGrid w:val="0"/>
              </w:rPr>
              <w:t>lektoři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AEF31" w14:textId="77777777" w:rsidR="00D42EB5" w:rsidRPr="0075669A" w:rsidRDefault="00D42EB5">
            <w:pPr>
              <w:jc w:val="center"/>
              <w:rPr>
                <w:rFonts w:asciiTheme="minorHAnsi" w:hAnsiTheme="minorHAnsi" w:cs="Calibri"/>
              </w:rPr>
            </w:pPr>
            <w:r w:rsidRPr="0075669A">
              <w:rPr>
                <w:rFonts w:asciiTheme="minorHAnsi" w:hAnsiTheme="minorHAnsi" w:cs="Calibri"/>
                <w:b/>
              </w:rPr>
              <w:t>věd. prac</w:t>
            </w:r>
            <w:r w:rsidRPr="0075669A">
              <w:rPr>
                <w:rFonts w:asciiTheme="minorHAnsi" w:hAnsiTheme="minorHAnsi" w:cs="Calibri"/>
              </w:rPr>
              <w:t>.</w:t>
            </w:r>
          </w:p>
        </w:tc>
      </w:tr>
      <w:tr w:rsidR="00A326DA" w:rsidRPr="0075669A" w14:paraId="503FD61C" w14:textId="77777777" w:rsidTr="086081F6">
        <w:trPr>
          <w:trHeight w:val="223"/>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5F3866E" w14:textId="77777777" w:rsidR="00D42EB5" w:rsidRPr="0075669A" w:rsidRDefault="00D42EB5">
            <w:pPr>
              <w:jc w:val="center"/>
              <w:rPr>
                <w:rFonts w:asciiTheme="minorHAnsi" w:hAnsiTheme="minorHAnsi" w:cs="Calibri"/>
              </w:rPr>
            </w:pPr>
            <w:r w:rsidRPr="0075669A">
              <w:rPr>
                <w:rFonts w:asciiTheme="minorHAnsi" w:hAnsiTheme="minorHAnsi" w:cs="Calibri"/>
                <w:snapToGrid w:val="0"/>
              </w:rPr>
              <w:t>do    29 let</w:t>
            </w:r>
          </w:p>
        </w:tc>
        <w:tc>
          <w:tcPr>
            <w:tcW w:w="1134" w:type="dxa"/>
            <w:tcBorders>
              <w:top w:val="single" w:sz="4" w:space="0" w:color="auto"/>
              <w:left w:val="single" w:sz="4" w:space="0" w:color="auto"/>
              <w:bottom w:val="single" w:sz="4" w:space="0" w:color="auto"/>
              <w:right w:val="single" w:sz="4" w:space="0" w:color="auto"/>
            </w:tcBorders>
          </w:tcPr>
          <w:p w14:paraId="6A78D4AB" w14:textId="77777777" w:rsidR="00D42EB5" w:rsidRPr="007C0158" w:rsidRDefault="00D42EB5">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883927E" w14:textId="77777777" w:rsidR="00D42EB5" w:rsidRPr="007C0158" w:rsidRDefault="00D42EB5">
            <w:pPr>
              <w:jc w:val="center"/>
              <w:rPr>
                <w:rFonts w:asciiTheme="minorHAnsi" w:hAnsiTheme="minorHAnsi" w:cs="Calibr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A97B49B"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18F86711" w14:textId="77777777" w:rsidR="00D42EB5" w:rsidRPr="007C0158" w:rsidRDefault="009A359D" w:rsidP="086081F6">
            <w:pPr>
              <w:jc w:val="center"/>
              <w:rPr>
                <w:rFonts w:asciiTheme="minorHAnsi" w:hAnsiTheme="minorHAnsi" w:cs="Calibri"/>
                <w:color w:val="000000" w:themeColor="text1"/>
              </w:rPr>
            </w:pPr>
            <w:r w:rsidRPr="007C0158">
              <w:rPr>
                <w:rFonts w:asciiTheme="minorHAnsi" w:hAnsiTheme="minorHAnsi" w:cs="Calibri"/>
                <w:color w:val="000000" w:themeColor="text1"/>
              </w:rPr>
              <w:t>3</w:t>
            </w:r>
          </w:p>
        </w:tc>
        <w:tc>
          <w:tcPr>
            <w:tcW w:w="1134" w:type="dxa"/>
            <w:tcBorders>
              <w:top w:val="single" w:sz="4" w:space="0" w:color="auto"/>
              <w:left w:val="single" w:sz="4" w:space="0" w:color="auto"/>
              <w:bottom w:val="single" w:sz="4" w:space="0" w:color="auto"/>
              <w:right w:val="single" w:sz="4" w:space="0" w:color="auto"/>
            </w:tcBorders>
          </w:tcPr>
          <w:p w14:paraId="0C96B8F7" w14:textId="77777777" w:rsidR="00D42EB5" w:rsidRPr="007C0158" w:rsidRDefault="009A359D" w:rsidP="086081F6">
            <w:pPr>
              <w:jc w:val="center"/>
              <w:rPr>
                <w:rFonts w:asciiTheme="minorHAnsi" w:hAnsiTheme="minorHAnsi" w:cs="Calibri"/>
                <w:color w:val="000000" w:themeColor="text1"/>
              </w:rPr>
            </w:pPr>
            <w:r w:rsidRPr="007C0158">
              <w:rPr>
                <w:rFonts w:asciiTheme="minorHAnsi" w:hAnsiTheme="minorHAnsi" w:cs="Calibri"/>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0D42A1A4" w14:textId="77777777" w:rsidR="00D42EB5" w:rsidRPr="007C0158" w:rsidRDefault="00D42EB5">
            <w:pPr>
              <w:jc w:val="center"/>
              <w:rPr>
                <w:rFonts w:asciiTheme="minorHAnsi" w:hAnsiTheme="minorHAnsi" w:cs="Calibri"/>
                <w:color w:val="000000" w:themeColor="text1"/>
              </w:rPr>
            </w:pPr>
          </w:p>
        </w:tc>
      </w:tr>
      <w:tr w:rsidR="00A326DA" w:rsidRPr="0075669A" w14:paraId="7DE8F63E" w14:textId="77777777" w:rsidTr="086081F6">
        <w:trPr>
          <w:trHeight w:val="21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3C05DF97" w14:textId="77777777" w:rsidR="00D42EB5" w:rsidRPr="0075669A" w:rsidRDefault="00D42EB5">
            <w:pPr>
              <w:jc w:val="center"/>
              <w:rPr>
                <w:rFonts w:asciiTheme="minorHAnsi" w:hAnsiTheme="minorHAnsi" w:cs="Calibri"/>
              </w:rPr>
            </w:pPr>
            <w:r w:rsidRPr="0075669A">
              <w:rPr>
                <w:rFonts w:asciiTheme="minorHAnsi" w:hAnsiTheme="minorHAnsi" w:cs="Calibri"/>
                <w:snapToGrid w:val="0"/>
              </w:rPr>
              <w:t>30 – 39 let</w:t>
            </w:r>
          </w:p>
        </w:tc>
        <w:tc>
          <w:tcPr>
            <w:tcW w:w="1134" w:type="dxa"/>
            <w:tcBorders>
              <w:top w:val="single" w:sz="4" w:space="0" w:color="auto"/>
              <w:left w:val="single" w:sz="4" w:space="0" w:color="auto"/>
              <w:bottom w:val="single" w:sz="4" w:space="0" w:color="auto"/>
              <w:right w:val="single" w:sz="4" w:space="0" w:color="auto"/>
            </w:tcBorders>
          </w:tcPr>
          <w:p w14:paraId="485F8184" w14:textId="77777777" w:rsidR="00D42EB5" w:rsidRPr="007C0158" w:rsidRDefault="00D42EB5">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2F880BE"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626FC00E"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37</w:t>
            </w:r>
          </w:p>
        </w:tc>
        <w:tc>
          <w:tcPr>
            <w:tcW w:w="1134" w:type="dxa"/>
            <w:tcBorders>
              <w:top w:val="single" w:sz="4" w:space="0" w:color="auto"/>
              <w:left w:val="single" w:sz="4" w:space="0" w:color="auto"/>
              <w:bottom w:val="single" w:sz="4" w:space="0" w:color="auto"/>
              <w:right w:val="single" w:sz="4" w:space="0" w:color="auto"/>
            </w:tcBorders>
          </w:tcPr>
          <w:p w14:paraId="7427BA6A" w14:textId="77777777" w:rsidR="00D42EB5" w:rsidRPr="007C0158" w:rsidRDefault="009A359D" w:rsidP="086081F6">
            <w:pPr>
              <w:jc w:val="center"/>
              <w:rPr>
                <w:rFonts w:asciiTheme="minorHAnsi" w:hAnsiTheme="minorHAnsi" w:cs="Calibri"/>
                <w:color w:val="000000" w:themeColor="text1"/>
              </w:rPr>
            </w:pPr>
            <w:r w:rsidRPr="007C0158">
              <w:rPr>
                <w:rFonts w:asciiTheme="minorHAnsi" w:hAnsiTheme="minorHAnsi" w:cs="Calibri"/>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332772D7" w14:textId="77777777" w:rsidR="00D42EB5" w:rsidRPr="007C0158" w:rsidRDefault="009A359D" w:rsidP="086081F6">
            <w:pPr>
              <w:jc w:val="center"/>
              <w:rPr>
                <w:rFonts w:asciiTheme="minorHAnsi" w:hAnsiTheme="minorHAnsi" w:cs="Calibri"/>
                <w:color w:val="000000" w:themeColor="text1"/>
              </w:rPr>
            </w:pPr>
            <w:r w:rsidRPr="007C0158">
              <w:rPr>
                <w:rFonts w:asciiTheme="minorHAnsi" w:hAnsiTheme="minorHAnsi" w:cs="Calibri"/>
                <w:color w:val="000000" w:themeColor="text1"/>
              </w:rPr>
              <w:t>3</w:t>
            </w:r>
          </w:p>
        </w:tc>
        <w:tc>
          <w:tcPr>
            <w:tcW w:w="1134" w:type="dxa"/>
            <w:tcBorders>
              <w:top w:val="single" w:sz="4" w:space="0" w:color="auto"/>
              <w:left w:val="single" w:sz="4" w:space="0" w:color="auto"/>
              <w:bottom w:val="single" w:sz="4" w:space="0" w:color="auto"/>
              <w:right w:val="single" w:sz="4" w:space="0" w:color="auto"/>
            </w:tcBorders>
          </w:tcPr>
          <w:p w14:paraId="0B6D5F2D" w14:textId="77777777" w:rsidR="00D42EB5" w:rsidRPr="007C0158" w:rsidRDefault="00D42EB5" w:rsidP="086081F6">
            <w:pPr>
              <w:jc w:val="center"/>
              <w:rPr>
                <w:rFonts w:asciiTheme="minorHAnsi" w:hAnsiTheme="minorHAnsi" w:cs="Calibri"/>
                <w:color w:val="000000" w:themeColor="text1"/>
              </w:rPr>
            </w:pPr>
          </w:p>
        </w:tc>
      </w:tr>
      <w:tr w:rsidR="00A326DA" w:rsidRPr="0075669A" w14:paraId="68D9D657" w14:textId="77777777" w:rsidTr="086081F6">
        <w:trPr>
          <w:trHeight w:val="21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BB1DD" w14:textId="77777777" w:rsidR="00D42EB5" w:rsidRPr="0075669A" w:rsidRDefault="00D42EB5">
            <w:pPr>
              <w:jc w:val="center"/>
              <w:rPr>
                <w:rFonts w:asciiTheme="minorHAnsi" w:hAnsiTheme="minorHAnsi" w:cs="Calibri"/>
              </w:rPr>
            </w:pPr>
            <w:r w:rsidRPr="0075669A">
              <w:rPr>
                <w:rFonts w:asciiTheme="minorHAnsi" w:hAnsiTheme="minorHAnsi" w:cs="Calibri"/>
                <w:snapToGrid w:val="0"/>
              </w:rPr>
              <w:t>40 – 49 let</w:t>
            </w:r>
          </w:p>
        </w:tc>
        <w:tc>
          <w:tcPr>
            <w:tcW w:w="1134" w:type="dxa"/>
            <w:tcBorders>
              <w:top w:val="single" w:sz="4" w:space="0" w:color="auto"/>
              <w:left w:val="single" w:sz="4" w:space="0" w:color="auto"/>
              <w:bottom w:val="single" w:sz="4" w:space="0" w:color="auto"/>
              <w:right w:val="single" w:sz="4" w:space="0" w:color="auto"/>
            </w:tcBorders>
          </w:tcPr>
          <w:p w14:paraId="2623698B" w14:textId="77777777" w:rsidR="00D42EB5" w:rsidRPr="007C0158" w:rsidRDefault="00D42EB5">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794AF85"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16</w:t>
            </w:r>
          </w:p>
        </w:tc>
        <w:tc>
          <w:tcPr>
            <w:tcW w:w="1276" w:type="dxa"/>
            <w:tcBorders>
              <w:top w:val="single" w:sz="4" w:space="0" w:color="auto"/>
              <w:left w:val="single" w:sz="4" w:space="0" w:color="auto"/>
              <w:bottom w:val="single" w:sz="4" w:space="0" w:color="auto"/>
              <w:right w:val="single" w:sz="4" w:space="0" w:color="auto"/>
            </w:tcBorders>
          </w:tcPr>
          <w:p w14:paraId="5E1E59BB"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46</w:t>
            </w:r>
          </w:p>
        </w:tc>
        <w:tc>
          <w:tcPr>
            <w:tcW w:w="1134" w:type="dxa"/>
            <w:tcBorders>
              <w:top w:val="single" w:sz="4" w:space="0" w:color="auto"/>
              <w:left w:val="single" w:sz="4" w:space="0" w:color="auto"/>
              <w:bottom w:val="single" w:sz="4" w:space="0" w:color="auto"/>
              <w:right w:val="single" w:sz="4" w:space="0" w:color="auto"/>
            </w:tcBorders>
          </w:tcPr>
          <w:p w14:paraId="4D6541A9" w14:textId="77777777" w:rsidR="00D42EB5" w:rsidRPr="007C0158" w:rsidRDefault="009A359D"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094CB5C" w14:textId="77777777" w:rsidR="00D42EB5" w:rsidRPr="007C0158" w:rsidRDefault="009A359D">
            <w:pPr>
              <w:jc w:val="center"/>
              <w:rPr>
                <w:rFonts w:asciiTheme="minorHAnsi" w:hAnsiTheme="minorHAnsi" w:cs="Calibri"/>
                <w:color w:val="000000" w:themeColor="text1"/>
              </w:rPr>
            </w:pPr>
            <w:r w:rsidRPr="007C0158">
              <w:rPr>
                <w:rFonts w:asciiTheme="minorHAnsi" w:hAnsiTheme="minorHAnsi" w:cs="Calibri"/>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274A4F88" w14:textId="77777777" w:rsidR="00D42EB5" w:rsidRPr="007C0158" w:rsidRDefault="00D42EB5">
            <w:pPr>
              <w:jc w:val="center"/>
              <w:rPr>
                <w:rFonts w:asciiTheme="minorHAnsi" w:hAnsiTheme="minorHAnsi" w:cs="Calibri"/>
                <w:color w:val="000000" w:themeColor="text1"/>
              </w:rPr>
            </w:pPr>
          </w:p>
        </w:tc>
      </w:tr>
      <w:tr w:rsidR="00A326DA" w:rsidRPr="0075669A" w14:paraId="4789D26E" w14:textId="77777777" w:rsidTr="086081F6">
        <w:trPr>
          <w:trHeight w:val="21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0C1D1" w14:textId="77777777" w:rsidR="00D42EB5" w:rsidRPr="0075669A" w:rsidRDefault="00D42EB5">
            <w:pPr>
              <w:jc w:val="center"/>
              <w:rPr>
                <w:rFonts w:asciiTheme="minorHAnsi" w:hAnsiTheme="minorHAnsi" w:cs="Calibri"/>
              </w:rPr>
            </w:pPr>
            <w:r w:rsidRPr="0075669A">
              <w:rPr>
                <w:rFonts w:asciiTheme="minorHAnsi" w:hAnsiTheme="minorHAnsi" w:cs="Calibri"/>
                <w:snapToGrid w:val="0"/>
              </w:rPr>
              <w:t>50 – 59 let</w:t>
            </w:r>
          </w:p>
        </w:tc>
        <w:tc>
          <w:tcPr>
            <w:tcW w:w="1134" w:type="dxa"/>
            <w:tcBorders>
              <w:top w:val="single" w:sz="4" w:space="0" w:color="auto"/>
              <w:left w:val="single" w:sz="4" w:space="0" w:color="auto"/>
              <w:bottom w:val="single" w:sz="4" w:space="0" w:color="auto"/>
              <w:right w:val="single" w:sz="4" w:space="0" w:color="auto"/>
            </w:tcBorders>
          </w:tcPr>
          <w:p w14:paraId="20182C38"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3</w:t>
            </w:r>
          </w:p>
        </w:tc>
        <w:tc>
          <w:tcPr>
            <w:tcW w:w="1134" w:type="dxa"/>
            <w:tcBorders>
              <w:top w:val="single" w:sz="4" w:space="0" w:color="auto"/>
              <w:left w:val="single" w:sz="4" w:space="0" w:color="auto"/>
              <w:bottom w:val="single" w:sz="4" w:space="0" w:color="auto"/>
              <w:right w:val="single" w:sz="4" w:space="0" w:color="auto"/>
            </w:tcBorders>
          </w:tcPr>
          <w:p w14:paraId="5A652A26"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10</w:t>
            </w:r>
          </w:p>
        </w:tc>
        <w:tc>
          <w:tcPr>
            <w:tcW w:w="1276" w:type="dxa"/>
            <w:tcBorders>
              <w:top w:val="single" w:sz="4" w:space="0" w:color="auto"/>
              <w:left w:val="single" w:sz="4" w:space="0" w:color="auto"/>
              <w:bottom w:val="single" w:sz="4" w:space="0" w:color="auto"/>
              <w:right w:val="single" w:sz="4" w:space="0" w:color="auto"/>
            </w:tcBorders>
          </w:tcPr>
          <w:p w14:paraId="760ECA6B"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19</w:t>
            </w:r>
          </w:p>
        </w:tc>
        <w:tc>
          <w:tcPr>
            <w:tcW w:w="1134" w:type="dxa"/>
            <w:tcBorders>
              <w:top w:val="single" w:sz="4" w:space="0" w:color="auto"/>
              <w:left w:val="single" w:sz="4" w:space="0" w:color="auto"/>
              <w:bottom w:val="single" w:sz="4" w:space="0" w:color="auto"/>
              <w:right w:val="single" w:sz="4" w:space="0" w:color="auto"/>
            </w:tcBorders>
          </w:tcPr>
          <w:p w14:paraId="30786A2D" w14:textId="77777777" w:rsidR="00D42EB5" w:rsidRPr="007C0158" w:rsidRDefault="00D42EB5">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68E0B34" w14:textId="77777777" w:rsidR="00D42EB5" w:rsidRPr="007C0158" w:rsidRDefault="009A359D">
            <w:pPr>
              <w:jc w:val="center"/>
              <w:rPr>
                <w:rFonts w:asciiTheme="minorHAnsi" w:hAnsiTheme="minorHAnsi" w:cs="Calibri"/>
                <w:color w:val="000000" w:themeColor="text1"/>
              </w:rPr>
            </w:pPr>
            <w:r w:rsidRPr="007C0158">
              <w:rPr>
                <w:rFonts w:asciiTheme="minorHAnsi" w:hAnsiTheme="minorHAnsi" w:cs="Calibri"/>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2508EF9" w14:textId="77777777" w:rsidR="00D42EB5" w:rsidRPr="007C0158" w:rsidRDefault="009A359D">
            <w:pPr>
              <w:jc w:val="center"/>
              <w:rPr>
                <w:rFonts w:asciiTheme="minorHAnsi" w:hAnsiTheme="minorHAnsi" w:cs="Calibri"/>
                <w:color w:val="000000" w:themeColor="text1"/>
              </w:rPr>
            </w:pPr>
            <w:r w:rsidRPr="007C0158">
              <w:rPr>
                <w:rFonts w:asciiTheme="minorHAnsi" w:hAnsiTheme="minorHAnsi" w:cs="Calibri"/>
                <w:color w:val="000000" w:themeColor="text1"/>
              </w:rPr>
              <w:t>1</w:t>
            </w:r>
          </w:p>
        </w:tc>
      </w:tr>
      <w:tr w:rsidR="00A326DA" w:rsidRPr="0075669A" w14:paraId="3C2A0F4C" w14:textId="77777777" w:rsidTr="086081F6">
        <w:trPr>
          <w:trHeight w:val="21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95FD" w14:textId="77777777" w:rsidR="00D42EB5" w:rsidRPr="0075669A" w:rsidRDefault="00D42EB5">
            <w:pPr>
              <w:jc w:val="center"/>
              <w:rPr>
                <w:rFonts w:asciiTheme="minorHAnsi" w:hAnsiTheme="minorHAnsi" w:cs="Calibri"/>
              </w:rPr>
            </w:pPr>
            <w:r w:rsidRPr="0075669A">
              <w:rPr>
                <w:rFonts w:asciiTheme="minorHAnsi" w:hAnsiTheme="minorHAnsi" w:cs="Calibri"/>
                <w:snapToGrid w:val="0"/>
              </w:rPr>
              <w:t>60 – 69 let</w:t>
            </w:r>
          </w:p>
        </w:tc>
        <w:tc>
          <w:tcPr>
            <w:tcW w:w="1134" w:type="dxa"/>
            <w:tcBorders>
              <w:top w:val="single" w:sz="4" w:space="0" w:color="auto"/>
              <w:left w:val="single" w:sz="4" w:space="0" w:color="auto"/>
              <w:bottom w:val="single" w:sz="4" w:space="0" w:color="auto"/>
              <w:right w:val="single" w:sz="4" w:space="0" w:color="auto"/>
            </w:tcBorders>
          </w:tcPr>
          <w:p w14:paraId="6738BE16"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14:paraId="06E12E28"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13</w:t>
            </w:r>
          </w:p>
        </w:tc>
        <w:tc>
          <w:tcPr>
            <w:tcW w:w="1276" w:type="dxa"/>
            <w:tcBorders>
              <w:top w:val="single" w:sz="4" w:space="0" w:color="auto"/>
              <w:left w:val="single" w:sz="4" w:space="0" w:color="auto"/>
              <w:bottom w:val="single" w:sz="4" w:space="0" w:color="auto"/>
              <w:right w:val="single" w:sz="4" w:space="0" w:color="auto"/>
            </w:tcBorders>
          </w:tcPr>
          <w:p w14:paraId="07B4780C"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14:paraId="316E0AB9" w14:textId="77777777" w:rsidR="00D42EB5" w:rsidRPr="007C0158" w:rsidRDefault="00D42EB5">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59E350B" w14:textId="77777777" w:rsidR="00D42EB5" w:rsidRPr="007C0158" w:rsidRDefault="009A359D"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165DF09" w14:textId="77777777" w:rsidR="00D42EB5" w:rsidRPr="007C0158" w:rsidRDefault="00D42EB5">
            <w:pPr>
              <w:jc w:val="center"/>
              <w:rPr>
                <w:rFonts w:asciiTheme="minorHAnsi" w:hAnsiTheme="minorHAnsi" w:cs="Calibri"/>
                <w:color w:val="000000" w:themeColor="text1"/>
              </w:rPr>
            </w:pPr>
          </w:p>
        </w:tc>
      </w:tr>
      <w:tr w:rsidR="00A326DA" w:rsidRPr="0075669A" w14:paraId="59684864" w14:textId="77777777" w:rsidTr="086081F6">
        <w:trPr>
          <w:trHeight w:val="21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3499A4D6" w14:textId="77777777" w:rsidR="00D42EB5" w:rsidRPr="0075669A" w:rsidRDefault="00D42EB5">
            <w:pPr>
              <w:jc w:val="center"/>
              <w:rPr>
                <w:rFonts w:asciiTheme="minorHAnsi" w:hAnsiTheme="minorHAnsi" w:cs="Calibri"/>
              </w:rPr>
            </w:pPr>
            <w:r w:rsidRPr="0075669A">
              <w:rPr>
                <w:rFonts w:asciiTheme="minorHAnsi" w:hAnsiTheme="minorHAnsi" w:cs="Calibri"/>
                <w:snapToGrid w:val="0"/>
              </w:rPr>
              <w:t>nad  70 let</w:t>
            </w:r>
          </w:p>
        </w:tc>
        <w:tc>
          <w:tcPr>
            <w:tcW w:w="1134" w:type="dxa"/>
            <w:tcBorders>
              <w:top w:val="single" w:sz="4" w:space="0" w:color="auto"/>
              <w:left w:val="single" w:sz="4" w:space="0" w:color="auto"/>
              <w:bottom w:val="single" w:sz="4" w:space="0" w:color="auto"/>
              <w:right w:val="single" w:sz="4" w:space="0" w:color="auto"/>
            </w:tcBorders>
          </w:tcPr>
          <w:p w14:paraId="05557CF6" w14:textId="77777777" w:rsidR="00D42EB5" w:rsidRPr="007C0158" w:rsidRDefault="00D42EB5" w:rsidP="086081F6">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BA7AD54"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6</w:t>
            </w:r>
          </w:p>
        </w:tc>
        <w:tc>
          <w:tcPr>
            <w:tcW w:w="1276" w:type="dxa"/>
            <w:tcBorders>
              <w:top w:val="single" w:sz="4" w:space="0" w:color="auto"/>
              <w:left w:val="single" w:sz="4" w:space="0" w:color="auto"/>
              <w:bottom w:val="single" w:sz="4" w:space="0" w:color="auto"/>
              <w:right w:val="single" w:sz="4" w:space="0" w:color="auto"/>
            </w:tcBorders>
          </w:tcPr>
          <w:p w14:paraId="2AB13FB1" w14:textId="77777777" w:rsidR="00D42EB5" w:rsidRPr="007C0158" w:rsidRDefault="0048297E">
            <w:pPr>
              <w:jc w:val="center"/>
              <w:rPr>
                <w:rFonts w:asciiTheme="minorHAnsi" w:hAnsiTheme="minorHAnsi" w:cs="Calibri"/>
                <w:color w:val="000000" w:themeColor="text1"/>
              </w:rPr>
            </w:pPr>
            <w:r w:rsidRPr="007C0158">
              <w:rPr>
                <w:rFonts w:asciiTheme="minorHAnsi" w:hAnsiTheme="minorHAnsi" w:cs="Calibri"/>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CE52A69" w14:textId="77777777" w:rsidR="00D42EB5" w:rsidRPr="007C0158" w:rsidRDefault="00D42EB5">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E98F86E" w14:textId="77777777" w:rsidR="00D42EB5" w:rsidRPr="007C0158" w:rsidRDefault="00D42EB5">
            <w:pPr>
              <w:jc w:val="center"/>
              <w:rPr>
                <w:rFonts w:asciiTheme="minorHAnsi" w:hAnsiTheme="minorHAnsi" w:cs="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D7F5839" w14:textId="77777777" w:rsidR="00D42EB5" w:rsidRPr="007C0158" w:rsidRDefault="00D42EB5">
            <w:pPr>
              <w:jc w:val="center"/>
              <w:rPr>
                <w:rFonts w:asciiTheme="minorHAnsi" w:hAnsiTheme="minorHAnsi" w:cs="Calibri"/>
                <w:color w:val="000000" w:themeColor="text1"/>
              </w:rPr>
            </w:pPr>
          </w:p>
        </w:tc>
      </w:tr>
    </w:tbl>
    <w:p w14:paraId="10ADFB53" w14:textId="77777777" w:rsidR="00A90762" w:rsidRDefault="00A90762">
      <w:pPr>
        <w:jc w:val="both"/>
        <w:rPr>
          <w:rFonts w:asciiTheme="minorHAnsi" w:hAnsiTheme="minorHAnsi" w:cs="Calibri"/>
          <w:b/>
          <w:bCs/>
        </w:rPr>
      </w:pPr>
    </w:p>
    <w:p w14:paraId="7DB823C9" w14:textId="77777777" w:rsidR="00A90762" w:rsidRPr="0075669A" w:rsidRDefault="00A90762">
      <w:pPr>
        <w:jc w:val="center"/>
        <w:rPr>
          <w:rFonts w:asciiTheme="minorHAnsi" w:hAnsiTheme="minorHAnsi" w:cs="Calibri"/>
          <w:b/>
        </w:rPr>
      </w:pPr>
      <w:bookmarkStart w:id="28" w:name="_Toc460319825"/>
      <w:r w:rsidRPr="0075669A">
        <w:rPr>
          <w:rFonts w:asciiTheme="minorHAnsi" w:hAnsiTheme="minorHAnsi" w:cs="Calibri"/>
          <w:b/>
        </w:rPr>
        <w:t>Celkový a přepočtený stav akademických pracovníků</w:t>
      </w:r>
      <w:bookmarkEnd w:id="28"/>
      <w:r w:rsidR="00783483" w:rsidRPr="0075669A">
        <w:rPr>
          <w:rFonts w:asciiTheme="minorHAnsi" w:hAnsiTheme="minorHAnsi" w:cs="Calibri"/>
          <w:b/>
        </w:rPr>
        <w:t xml:space="preserve"> </w:t>
      </w:r>
    </w:p>
    <w:p w14:paraId="1C41E2D0" w14:textId="77777777" w:rsidR="00A61381" w:rsidRPr="0075669A" w:rsidRDefault="00A61381">
      <w:pPr>
        <w:jc w:val="center"/>
        <w:rPr>
          <w:rFonts w:asciiTheme="minorHAnsi" w:hAnsiTheme="minorHAnsi" w:cs="Calibri"/>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33"/>
        <w:gridCol w:w="1845"/>
        <w:gridCol w:w="1845"/>
        <w:gridCol w:w="2136"/>
      </w:tblGrid>
      <w:tr w:rsidR="00A326DA" w:rsidRPr="0075669A" w14:paraId="7D1EC34B"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704BB" w14:textId="77777777" w:rsidR="00D42EB5" w:rsidRPr="0075669A" w:rsidRDefault="00054E4F">
            <w:pPr>
              <w:jc w:val="center"/>
              <w:rPr>
                <w:rFonts w:asciiTheme="minorHAnsi" w:hAnsiTheme="minorHAnsi" w:cs="Calibri"/>
                <w:b/>
                <w:bCs/>
              </w:rPr>
            </w:pPr>
            <w:r w:rsidRPr="0075669A">
              <w:rPr>
                <w:rFonts w:asciiTheme="minorHAnsi" w:hAnsiTheme="minorHAnsi" w:cs="Calibri"/>
                <w:b/>
                <w:bCs/>
              </w:rPr>
              <w:t>Pozice</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D3221" w14:textId="77777777" w:rsidR="00D42EB5" w:rsidRPr="0075669A" w:rsidRDefault="00054E4F">
            <w:pPr>
              <w:jc w:val="center"/>
              <w:rPr>
                <w:rFonts w:asciiTheme="minorHAnsi" w:hAnsiTheme="minorHAnsi" w:cs="Calibri"/>
                <w:b/>
                <w:bCs/>
              </w:rPr>
            </w:pPr>
            <w:r w:rsidRPr="0075669A">
              <w:rPr>
                <w:rFonts w:asciiTheme="minorHAnsi" w:hAnsiTheme="minorHAnsi" w:cs="Calibri"/>
                <w:b/>
                <w:bCs/>
              </w:rPr>
              <w:t>Počet</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8FEAC" w14:textId="77777777" w:rsidR="00D42EB5" w:rsidRPr="0075669A" w:rsidRDefault="00054E4F">
            <w:pPr>
              <w:jc w:val="center"/>
              <w:rPr>
                <w:rFonts w:asciiTheme="minorHAnsi" w:hAnsiTheme="minorHAnsi" w:cs="Calibri"/>
                <w:b/>
                <w:bCs/>
              </w:rPr>
            </w:pPr>
            <w:r w:rsidRPr="0075669A">
              <w:rPr>
                <w:rFonts w:asciiTheme="minorHAnsi" w:hAnsiTheme="minorHAnsi" w:cs="Calibri"/>
                <w:b/>
                <w:bCs/>
              </w:rPr>
              <w:t>P</w:t>
            </w:r>
            <w:r w:rsidR="00D42EB5" w:rsidRPr="0075669A">
              <w:rPr>
                <w:rFonts w:asciiTheme="minorHAnsi" w:hAnsiTheme="minorHAnsi" w:cs="Calibri"/>
                <w:b/>
                <w:bCs/>
              </w:rPr>
              <w:t>řepočtený počet</w:t>
            </w:r>
          </w:p>
        </w:tc>
        <w:tc>
          <w:tcPr>
            <w:tcW w:w="2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EC880" w14:textId="77777777" w:rsidR="00D42EB5" w:rsidRPr="0075669A" w:rsidRDefault="00054E4F">
            <w:pPr>
              <w:jc w:val="center"/>
              <w:rPr>
                <w:rFonts w:asciiTheme="minorHAnsi" w:hAnsiTheme="minorHAnsi" w:cs="Calibri"/>
                <w:b/>
                <w:bCs/>
              </w:rPr>
            </w:pPr>
            <w:r w:rsidRPr="0075669A">
              <w:rPr>
                <w:rFonts w:asciiTheme="minorHAnsi" w:hAnsiTheme="minorHAnsi" w:cs="Calibri"/>
                <w:b/>
                <w:bCs/>
              </w:rPr>
              <w:t>P</w:t>
            </w:r>
            <w:r w:rsidR="00D42EB5" w:rsidRPr="0075669A">
              <w:rPr>
                <w:rFonts w:asciiTheme="minorHAnsi" w:hAnsiTheme="minorHAnsi" w:cs="Calibri"/>
                <w:b/>
                <w:bCs/>
              </w:rPr>
              <w:t>růměrný věk</w:t>
            </w:r>
          </w:p>
        </w:tc>
      </w:tr>
      <w:tr w:rsidR="00A326DA" w:rsidRPr="0075669A" w14:paraId="3EC948E6"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0370A8F" w14:textId="77777777" w:rsidR="00D42EB5" w:rsidRPr="0075669A" w:rsidRDefault="00D42EB5">
            <w:pPr>
              <w:jc w:val="center"/>
              <w:rPr>
                <w:rFonts w:asciiTheme="minorHAnsi" w:hAnsiTheme="minorHAnsi" w:cs="Calibri"/>
              </w:rPr>
            </w:pPr>
            <w:r w:rsidRPr="0075669A">
              <w:rPr>
                <w:rFonts w:asciiTheme="minorHAnsi" w:hAnsiTheme="minorHAnsi" w:cs="Calibri"/>
              </w:rPr>
              <w:t>Profesoři</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9CE298" w14:textId="77777777" w:rsidR="00D42EB5" w:rsidRPr="007C0158" w:rsidRDefault="00466FD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C878" w14:textId="77777777" w:rsidR="00D42EB5" w:rsidRPr="007C0158" w:rsidRDefault="00466FD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8,80</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78F0891E"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62,19</w:t>
            </w:r>
          </w:p>
        </w:tc>
      </w:tr>
      <w:tr w:rsidR="00A326DA" w:rsidRPr="0075669A" w14:paraId="4F90AA75"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AFE62EA" w14:textId="77777777" w:rsidR="00D42EB5" w:rsidRPr="0075669A" w:rsidRDefault="00D42EB5">
            <w:pPr>
              <w:jc w:val="center"/>
              <w:rPr>
                <w:rFonts w:asciiTheme="minorHAnsi" w:hAnsiTheme="minorHAnsi" w:cs="Calibri"/>
              </w:rPr>
            </w:pPr>
            <w:r w:rsidRPr="0075669A">
              <w:rPr>
                <w:rFonts w:asciiTheme="minorHAnsi" w:hAnsiTheme="minorHAnsi" w:cs="Calibri"/>
              </w:rPr>
              <w:t>Docenti</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C25902A" w14:textId="77777777" w:rsidR="00D42EB5" w:rsidRPr="007C0158" w:rsidRDefault="00DD4EC1" w:rsidP="086081F6">
            <w:pPr>
              <w:jc w:val="center"/>
              <w:rPr>
                <w:rFonts w:asciiTheme="minorHAnsi" w:hAnsiTheme="minorHAnsi" w:cs="Calibri"/>
                <w:color w:val="000000" w:themeColor="text1"/>
              </w:rPr>
            </w:pPr>
            <w:r w:rsidRPr="007C0158">
              <w:rPr>
                <w:rFonts w:asciiTheme="minorHAnsi" w:hAnsiTheme="minorHAnsi" w:cs="Calibri"/>
                <w:color w:val="000000" w:themeColor="text1"/>
              </w:rPr>
              <w:t>48</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81856F9" w14:textId="77777777" w:rsidR="00D42EB5" w:rsidRPr="007C0158" w:rsidRDefault="00DD4EC1" w:rsidP="086081F6">
            <w:pPr>
              <w:jc w:val="center"/>
              <w:rPr>
                <w:rFonts w:asciiTheme="minorHAnsi" w:hAnsiTheme="minorHAnsi" w:cs="Calibri"/>
                <w:color w:val="000000" w:themeColor="text1"/>
              </w:rPr>
            </w:pPr>
            <w:r w:rsidRPr="007C0158">
              <w:rPr>
                <w:rFonts w:asciiTheme="minorHAnsi" w:hAnsiTheme="minorHAnsi" w:cs="Calibri"/>
                <w:color w:val="000000" w:themeColor="text1"/>
              </w:rPr>
              <w:t>44,69</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08CD85BF"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55,18</w:t>
            </w:r>
          </w:p>
        </w:tc>
      </w:tr>
      <w:tr w:rsidR="00A326DA" w:rsidRPr="0075669A" w14:paraId="212DFD21"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BE81B93" w14:textId="77777777" w:rsidR="00D42EB5" w:rsidRPr="0075669A" w:rsidRDefault="00D42EB5">
            <w:pPr>
              <w:jc w:val="center"/>
              <w:rPr>
                <w:rFonts w:asciiTheme="minorHAnsi" w:hAnsiTheme="minorHAnsi" w:cs="Calibri"/>
              </w:rPr>
            </w:pPr>
            <w:r w:rsidRPr="0075669A">
              <w:rPr>
                <w:rFonts w:asciiTheme="minorHAnsi" w:hAnsiTheme="minorHAnsi" w:cs="Calibri"/>
              </w:rPr>
              <w:t>Odborní asistenti</w:t>
            </w:r>
          </w:p>
          <w:p w14:paraId="1276C4C6" w14:textId="77777777" w:rsidR="00D42EB5" w:rsidRPr="0075669A" w:rsidRDefault="00D42EB5">
            <w:pPr>
              <w:jc w:val="center"/>
              <w:rPr>
                <w:rFonts w:asciiTheme="minorHAnsi" w:hAnsiTheme="minorHAnsi" w:cs="Calibri"/>
              </w:rPr>
            </w:pPr>
            <w:r w:rsidRPr="0075669A">
              <w:rPr>
                <w:rFonts w:asciiTheme="minorHAnsi" w:hAnsiTheme="minorHAnsi" w:cs="Calibri"/>
              </w:rPr>
              <w:t>– s CSc., Ph.D.,</w:t>
            </w:r>
            <w:r w:rsidR="003C2493" w:rsidRPr="0075669A">
              <w:rPr>
                <w:rFonts w:asciiTheme="minorHAnsi" w:hAnsiTheme="minorHAnsi" w:cs="Calibri"/>
              </w:rPr>
              <w:t xml:space="preserve"> </w:t>
            </w:r>
            <w:r w:rsidRPr="0075669A">
              <w:rPr>
                <w:rFonts w:asciiTheme="minorHAnsi" w:hAnsiTheme="minorHAnsi" w:cs="Calibri"/>
              </w:rPr>
              <w:t>Dr.</w:t>
            </w:r>
          </w:p>
          <w:p w14:paraId="7167A8D5" w14:textId="77777777" w:rsidR="00D42EB5" w:rsidRPr="0075669A" w:rsidRDefault="00D42EB5">
            <w:pPr>
              <w:jc w:val="center"/>
              <w:rPr>
                <w:rFonts w:asciiTheme="minorHAnsi" w:hAnsiTheme="minorHAnsi" w:cs="Calibri"/>
              </w:rPr>
            </w:pPr>
            <w:r w:rsidRPr="0075669A">
              <w:rPr>
                <w:rFonts w:asciiTheme="minorHAnsi" w:hAnsiTheme="minorHAnsi" w:cs="Calibri"/>
              </w:rPr>
              <w:t>– bez CSc., Ph.D.,</w:t>
            </w:r>
            <w:r w:rsidR="003C2493" w:rsidRPr="0075669A">
              <w:rPr>
                <w:rFonts w:asciiTheme="minorHAnsi" w:hAnsiTheme="minorHAnsi" w:cs="Calibri"/>
              </w:rPr>
              <w:t xml:space="preserve"> </w:t>
            </w:r>
            <w:r w:rsidRPr="0075669A">
              <w:rPr>
                <w:rFonts w:asciiTheme="minorHAnsi" w:hAnsiTheme="minorHAnsi" w:cs="Calibri"/>
              </w:rPr>
              <w:t xml:space="preserve">Dr.      </w:t>
            </w:r>
          </w:p>
          <w:p w14:paraId="30C4E978" w14:textId="77777777" w:rsidR="00D42EB5" w:rsidRPr="0075669A" w:rsidRDefault="00D42EB5">
            <w:pPr>
              <w:jc w:val="center"/>
              <w:rPr>
                <w:rFonts w:asciiTheme="minorHAnsi" w:hAnsiTheme="minorHAnsi" w:cs="Calibri"/>
              </w:rPr>
            </w:pPr>
            <w:r w:rsidRPr="0075669A">
              <w:rPr>
                <w:rFonts w:asciiTheme="minorHAnsi" w:hAnsiTheme="minorHAnsi" w:cs="Calibri"/>
              </w:rPr>
              <w:t xml:space="preserve">celkem        </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D3D5E43" w14:textId="77777777" w:rsidR="00463270" w:rsidRPr="007C0158" w:rsidRDefault="00463270">
            <w:pPr>
              <w:jc w:val="center"/>
              <w:rPr>
                <w:rFonts w:asciiTheme="minorHAnsi" w:hAnsiTheme="minorHAnsi" w:cs="Calibri"/>
                <w:color w:val="000000" w:themeColor="text1"/>
              </w:rPr>
            </w:pPr>
          </w:p>
          <w:p w14:paraId="0655F6A0" w14:textId="77777777" w:rsidR="00D42EB5" w:rsidRPr="007C0158" w:rsidRDefault="086081F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9</w:t>
            </w:r>
            <w:r w:rsidR="00DD4EC1" w:rsidRPr="007C0158">
              <w:rPr>
                <w:rFonts w:asciiTheme="minorHAnsi" w:hAnsiTheme="minorHAnsi" w:cs="Calibri"/>
                <w:color w:val="000000" w:themeColor="text1"/>
              </w:rPr>
              <w:t>7</w:t>
            </w:r>
          </w:p>
          <w:p w14:paraId="2AE31A23"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14</w:t>
            </w:r>
          </w:p>
          <w:p w14:paraId="656E8B87" w14:textId="77777777" w:rsidR="086081F6" w:rsidRPr="007C0158" w:rsidRDefault="086081F6" w:rsidP="086081F6">
            <w:pPr>
              <w:jc w:val="center"/>
              <w:rPr>
                <w:rFonts w:asciiTheme="minorHAnsi" w:hAnsiTheme="minorHAnsi" w:cs="Calibri"/>
                <w:color w:val="000000" w:themeColor="text1"/>
              </w:rPr>
            </w:pPr>
          </w:p>
          <w:p w14:paraId="5CEB9993" w14:textId="77777777" w:rsidR="00D42EB5" w:rsidRPr="007C0158" w:rsidRDefault="00DD4EC1">
            <w:pPr>
              <w:jc w:val="center"/>
              <w:rPr>
                <w:rFonts w:asciiTheme="minorHAnsi" w:hAnsiTheme="minorHAnsi" w:cs="Calibri"/>
                <w:color w:val="000000" w:themeColor="text1"/>
              </w:rPr>
            </w:pPr>
            <w:r w:rsidRPr="007C0158">
              <w:rPr>
                <w:rFonts w:asciiTheme="minorHAnsi" w:hAnsiTheme="minorHAnsi" w:cs="Calibri"/>
                <w:color w:val="000000" w:themeColor="text1"/>
              </w:rPr>
              <w:t>111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6F8CF2" w14:textId="77777777" w:rsidR="00463270" w:rsidRPr="007C0158" w:rsidRDefault="00463270">
            <w:pPr>
              <w:jc w:val="center"/>
              <w:rPr>
                <w:rFonts w:asciiTheme="minorHAnsi" w:hAnsiTheme="minorHAnsi" w:cs="Calibri"/>
                <w:color w:val="000000" w:themeColor="text1"/>
              </w:rPr>
            </w:pPr>
          </w:p>
          <w:p w14:paraId="337EF303" w14:textId="77777777" w:rsidR="086081F6" w:rsidRPr="007C0158" w:rsidRDefault="086081F6" w:rsidP="086081F6">
            <w:pPr>
              <w:jc w:val="center"/>
              <w:rPr>
                <w:rFonts w:asciiTheme="minorHAnsi" w:hAnsiTheme="minorHAnsi" w:cs="Calibri"/>
                <w:color w:val="000000" w:themeColor="text1"/>
              </w:rPr>
            </w:pPr>
          </w:p>
          <w:p w14:paraId="283D7E6D" w14:textId="77777777" w:rsidR="0048297E" w:rsidRPr="007C0158" w:rsidRDefault="0048297E" w:rsidP="086081F6">
            <w:pPr>
              <w:jc w:val="center"/>
              <w:rPr>
                <w:rFonts w:asciiTheme="minorHAnsi" w:hAnsiTheme="minorHAnsi" w:cs="Calibri"/>
                <w:color w:val="000000" w:themeColor="text1"/>
              </w:rPr>
            </w:pPr>
          </w:p>
          <w:p w14:paraId="5A27E83F" w14:textId="77777777" w:rsidR="0048297E" w:rsidRPr="007C0158" w:rsidRDefault="0048297E" w:rsidP="086081F6">
            <w:pPr>
              <w:jc w:val="center"/>
              <w:rPr>
                <w:rFonts w:asciiTheme="minorHAnsi" w:hAnsiTheme="minorHAnsi" w:cs="Calibri"/>
                <w:color w:val="000000" w:themeColor="text1"/>
              </w:rPr>
            </w:pPr>
          </w:p>
          <w:p w14:paraId="4805B21F" w14:textId="77777777" w:rsidR="00D42EB5" w:rsidRPr="007C0158" w:rsidRDefault="00DD4EC1" w:rsidP="086081F6">
            <w:pPr>
              <w:jc w:val="center"/>
              <w:rPr>
                <w:rFonts w:asciiTheme="minorHAnsi" w:hAnsiTheme="minorHAnsi" w:cs="Calibri"/>
                <w:color w:val="000000" w:themeColor="text1"/>
              </w:rPr>
            </w:pPr>
            <w:r w:rsidRPr="007C0158">
              <w:rPr>
                <w:rFonts w:asciiTheme="minorHAnsi" w:hAnsiTheme="minorHAnsi" w:cs="Calibri"/>
                <w:color w:val="000000" w:themeColor="text1"/>
              </w:rPr>
              <w:t>96,6</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1D8F250F" w14:textId="77777777" w:rsidR="0048297E" w:rsidRPr="007C0158" w:rsidRDefault="0048297E" w:rsidP="086081F6">
            <w:pPr>
              <w:jc w:val="center"/>
              <w:rPr>
                <w:rFonts w:asciiTheme="minorHAnsi" w:hAnsiTheme="minorHAnsi" w:cs="Calibri"/>
                <w:color w:val="000000" w:themeColor="text1"/>
              </w:rPr>
            </w:pPr>
          </w:p>
          <w:p w14:paraId="178D631B" w14:textId="77777777" w:rsidR="0048297E" w:rsidRPr="007C0158" w:rsidRDefault="0048297E" w:rsidP="086081F6">
            <w:pPr>
              <w:jc w:val="center"/>
              <w:rPr>
                <w:rFonts w:asciiTheme="minorHAnsi" w:hAnsiTheme="minorHAnsi" w:cs="Calibri"/>
                <w:color w:val="000000" w:themeColor="text1"/>
              </w:rPr>
            </w:pPr>
          </w:p>
          <w:p w14:paraId="261FAE32" w14:textId="77777777" w:rsidR="0048297E" w:rsidRPr="007C0158" w:rsidRDefault="0048297E" w:rsidP="086081F6">
            <w:pPr>
              <w:jc w:val="center"/>
              <w:rPr>
                <w:rFonts w:asciiTheme="minorHAnsi" w:hAnsiTheme="minorHAnsi" w:cs="Calibri"/>
                <w:color w:val="000000" w:themeColor="text1"/>
              </w:rPr>
            </w:pPr>
          </w:p>
          <w:p w14:paraId="286A6E29" w14:textId="77777777" w:rsidR="0048297E" w:rsidRPr="007C0158" w:rsidRDefault="0048297E" w:rsidP="086081F6">
            <w:pPr>
              <w:jc w:val="center"/>
              <w:rPr>
                <w:rFonts w:asciiTheme="minorHAnsi" w:hAnsiTheme="minorHAnsi" w:cs="Calibri"/>
                <w:color w:val="000000" w:themeColor="text1"/>
              </w:rPr>
            </w:pPr>
          </w:p>
          <w:p w14:paraId="1610E500"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44,01</w:t>
            </w:r>
          </w:p>
        </w:tc>
      </w:tr>
      <w:tr w:rsidR="00A326DA" w:rsidRPr="0075669A" w14:paraId="7586E1F3"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C54A371" w14:textId="77777777" w:rsidR="00D42EB5" w:rsidRPr="0075669A" w:rsidRDefault="00D42EB5">
            <w:pPr>
              <w:jc w:val="center"/>
              <w:rPr>
                <w:rFonts w:asciiTheme="minorHAnsi" w:hAnsiTheme="minorHAnsi" w:cs="Calibri"/>
              </w:rPr>
            </w:pPr>
            <w:r w:rsidRPr="0075669A">
              <w:rPr>
                <w:rFonts w:asciiTheme="minorHAnsi" w:hAnsiTheme="minorHAnsi" w:cs="Calibri"/>
              </w:rPr>
              <w:t>Asistenti</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60F18B1" w14:textId="77777777" w:rsidR="00D42EB5" w:rsidRPr="007C0158" w:rsidRDefault="086081F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6</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C3314D8" w14:textId="77777777" w:rsidR="00D42EB5" w:rsidRPr="007C0158" w:rsidRDefault="086081F6" w:rsidP="00DD4EC1">
            <w:pPr>
              <w:jc w:val="center"/>
              <w:rPr>
                <w:rFonts w:asciiTheme="minorHAnsi" w:hAnsiTheme="minorHAnsi" w:cs="Calibri"/>
                <w:color w:val="000000" w:themeColor="text1"/>
              </w:rPr>
            </w:pPr>
            <w:r w:rsidRPr="007C0158">
              <w:rPr>
                <w:rFonts w:asciiTheme="minorHAnsi" w:hAnsiTheme="minorHAnsi" w:cs="Calibri"/>
                <w:color w:val="000000" w:themeColor="text1"/>
              </w:rPr>
              <w:t>4,</w:t>
            </w:r>
            <w:r w:rsidR="00DD4EC1" w:rsidRPr="007C0158">
              <w:rPr>
                <w:rFonts w:asciiTheme="minorHAnsi" w:hAnsiTheme="minorHAnsi" w:cs="Calibri"/>
                <w:color w:val="000000" w:themeColor="text1"/>
              </w:rPr>
              <w:t>4</w:t>
            </w:r>
            <w:r w:rsidRPr="007C0158">
              <w:rPr>
                <w:rFonts w:asciiTheme="minorHAnsi" w:hAnsiTheme="minorHAnsi" w:cs="Calibri"/>
                <w:color w:val="000000" w:themeColor="text1"/>
              </w:rPr>
              <w:t>0</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6EB37470"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33,56</w:t>
            </w:r>
          </w:p>
        </w:tc>
      </w:tr>
      <w:tr w:rsidR="00A326DA" w:rsidRPr="0075669A" w14:paraId="67CFB350"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970B75" w14:textId="77777777" w:rsidR="00D42EB5" w:rsidRPr="0075669A" w:rsidRDefault="00D42EB5">
            <w:pPr>
              <w:jc w:val="center"/>
              <w:rPr>
                <w:rFonts w:asciiTheme="minorHAnsi" w:hAnsiTheme="minorHAnsi" w:cs="Calibri"/>
              </w:rPr>
            </w:pPr>
            <w:r w:rsidRPr="0075669A">
              <w:rPr>
                <w:rFonts w:asciiTheme="minorHAnsi" w:hAnsiTheme="minorHAnsi" w:cs="Calibri"/>
              </w:rPr>
              <w:t>Lektoři</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9F5BCD" w14:textId="77777777" w:rsidR="00D42EB5" w:rsidRPr="007C0158" w:rsidRDefault="086081F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w:t>
            </w:r>
            <w:r w:rsidR="00DD4EC1" w:rsidRPr="007C0158">
              <w:rPr>
                <w:rFonts w:asciiTheme="minorHAnsi" w:hAnsiTheme="minorHAnsi" w:cs="Calibri"/>
                <w:color w:val="000000" w:themeColor="text1"/>
              </w:rPr>
              <w:t>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918837" w14:textId="77777777" w:rsidR="00D42EB5" w:rsidRPr="007C0158" w:rsidRDefault="00DD4EC1" w:rsidP="00DD4EC1">
            <w:pPr>
              <w:jc w:val="center"/>
              <w:rPr>
                <w:rFonts w:asciiTheme="minorHAnsi" w:hAnsiTheme="minorHAnsi" w:cs="Calibri"/>
                <w:color w:val="000000" w:themeColor="text1"/>
              </w:rPr>
            </w:pPr>
            <w:r w:rsidRPr="007C0158">
              <w:rPr>
                <w:rFonts w:asciiTheme="minorHAnsi" w:hAnsiTheme="minorHAnsi" w:cs="Calibri"/>
                <w:color w:val="000000" w:themeColor="text1"/>
              </w:rPr>
              <w:t>8,60</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3570E"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36,76</w:t>
            </w:r>
          </w:p>
        </w:tc>
      </w:tr>
      <w:tr w:rsidR="00A326DA" w:rsidRPr="0075669A" w14:paraId="35687E78"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61EEE63" w14:textId="77777777" w:rsidR="00D42EB5" w:rsidRPr="0075669A" w:rsidRDefault="00D42EB5">
            <w:pPr>
              <w:jc w:val="center"/>
              <w:rPr>
                <w:rFonts w:asciiTheme="minorHAnsi" w:hAnsiTheme="minorHAnsi" w:cs="Calibri"/>
              </w:rPr>
            </w:pPr>
            <w:r w:rsidRPr="0075669A">
              <w:rPr>
                <w:rFonts w:asciiTheme="minorHAnsi" w:hAnsiTheme="minorHAnsi" w:cs="Calibri"/>
              </w:rPr>
              <w:t>Zahraniční lektoři</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C1C24" w14:textId="77777777" w:rsidR="00D42EB5" w:rsidRPr="007C0158" w:rsidRDefault="086081F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4C05230" w14:textId="77777777" w:rsidR="00D42EB5" w:rsidRPr="007C0158" w:rsidRDefault="086081F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0,70</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F5B9" w14:textId="77777777" w:rsidR="00D42EB5" w:rsidRPr="007C0158" w:rsidRDefault="00D42EB5">
            <w:pPr>
              <w:jc w:val="center"/>
              <w:rPr>
                <w:rFonts w:asciiTheme="minorHAnsi" w:hAnsiTheme="minorHAnsi" w:cs="Calibri"/>
                <w:color w:val="000000" w:themeColor="text1"/>
              </w:rPr>
            </w:pPr>
          </w:p>
        </w:tc>
      </w:tr>
      <w:tr w:rsidR="00A326DA" w:rsidRPr="0075669A" w14:paraId="55028F22"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88748" w14:textId="77777777" w:rsidR="00D42EB5" w:rsidRPr="0075669A" w:rsidRDefault="00D42EB5">
            <w:pPr>
              <w:jc w:val="center"/>
              <w:rPr>
                <w:rFonts w:asciiTheme="minorHAnsi" w:hAnsiTheme="minorHAnsi" w:cs="Calibri"/>
              </w:rPr>
            </w:pPr>
            <w:r w:rsidRPr="0075669A">
              <w:rPr>
                <w:rFonts w:asciiTheme="minorHAnsi" w:hAnsiTheme="minorHAnsi" w:cs="Calibri"/>
              </w:rPr>
              <w:t>Věd. prac.</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BFA85CA" w14:textId="77777777" w:rsidR="00D42EB5" w:rsidRPr="007C0158" w:rsidRDefault="00DD4EC1"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74EB456F" w14:textId="77777777" w:rsidR="00D42EB5" w:rsidRPr="007C0158" w:rsidRDefault="00DD4EC1"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1,00</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00D3B63A" w14:textId="77777777" w:rsidR="00D42EB5" w:rsidRPr="007C0158" w:rsidRDefault="00D42EB5" w:rsidP="086081F6">
            <w:pPr>
              <w:jc w:val="center"/>
              <w:rPr>
                <w:rFonts w:asciiTheme="minorHAnsi" w:hAnsiTheme="minorHAnsi" w:cs="Calibri"/>
                <w:color w:val="000000" w:themeColor="text1"/>
              </w:rPr>
            </w:pPr>
          </w:p>
        </w:tc>
      </w:tr>
      <w:tr w:rsidR="00A326DA" w:rsidRPr="0075669A" w14:paraId="2B7057CB"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9F0CE" w14:textId="77777777" w:rsidR="00D42EB5" w:rsidRPr="0075669A" w:rsidRDefault="00D42EB5">
            <w:pPr>
              <w:jc w:val="center"/>
              <w:rPr>
                <w:rFonts w:asciiTheme="minorHAnsi" w:hAnsiTheme="minorHAnsi" w:cs="Calibri"/>
                <w:b/>
                <w:bCs/>
              </w:rPr>
            </w:pPr>
            <w:r w:rsidRPr="0075669A">
              <w:rPr>
                <w:rFonts w:asciiTheme="minorHAnsi" w:hAnsiTheme="minorHAnsi" w:cs="Calibri"/>
                <w:b/>
                <w:bCs/>
              </w:rPr>
              <w:t xml:space="preserve">Učitelé celkem </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7F1E3" w14:textId="77777777" w:rsidR="00D42EB5" w:rsidRPr="007C0158" w:rsidRDefault="086081F6" w:rsidP="086081F6">
            <w:pPr>
              <w:jc w:val="center"/>
              <w:rPr>
                <w:rFonts w:asciiTheme="minorHAnsi" w:hAnsiTheme="minorHAnsi" w:cs="Calibri"/>
                <w:b/>
                <w:bCs/>
                <w:color w:val="000000" w:themeColor="text1"/>
              </w:rPr>
            </w:pPr>
            <w:r w:rsidRPr="007C0158">
              <w:rPr>
                <w:rFonts w:asciiTheme="minorHAnsi" w:hAnsiTheme="minorHAnsi" w:cs="Calibri"/>
                <w:b/>
                <w:bCs/>
                <w:color w:val="000000" w:themeColor="text1"/>
              </w:rPr>
              <w:t>18</w:t>
            </w:r>
            <w:r w:rsidR="00DD4EC1" w:rsidRPr="007C0158">
              <w:rPr>
                <w:rFonts w:asciiTheme="minorHAnsi" w:hAnsiTheme="minorHAnsi" w:cs="Calibri"/>
                <w:b/>
                <w:bCs/>
                <w:color w:val="000000" w:themeColor="text1"/>
              </w:rPr>
              <w:t>9</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7969D" w14:textId="77777777" w:rsidR="00D42EB5" w:rsidRPr="007C0158" w:rsidRDefault="00DD4EC1" w:rsidP="086081F6">
            <w:pPr>
              <w:jc w:val="center"/>
              <w:rPr>
                <w:rFonts w:asciiTheme="minorHAnsi" w:hAnsiTheme="minorHAnsi" w:cs="Calibri"/>
                <w:b/>
                <w:bCs/>
                <w:color w:val="000000" w:themeColor="text1"/>
              </w:rPr>
            </w:pPr>
            <w:r w:rsidRPr="007C0158">
              <w:rPr>
                <w:rFonts w:asciiTheme="minorHAnsi" w:hAnsiTheme="minorHAnsi" w:cs="Calibri"/>
                <w:b/>
                <w:bCs/>
                <w:color w:val="000000" w:themeColor="text1"/>
              </w:rPr>
              <w:t>164,79</w:t>
            </w:r>
          </w:p>
        </w:tc>
        <w:tc>
          <w:tcPr>
            <w:tcW w:w="2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9D656" w14:textId="77777777" w:rsidR="00D42EB5" w:rsidRPr="007C0158" w:rsidRDefault="0048297E" w:rsidP="086081F6">
            <w:pPr>
              <w:jc w:val="center"/>
              <w:rPr>
                <w:rFonts w:asciiTheme="minorHAnsi" w:hAnsiTheme="minorHAnsi" w:cs="Calibri"/>
                <w:b/>
                <w:bCs/>
                <w:color w:val="000000" w:themeColor="text1"/>
              </w:rPr>
            </w:pPr>
            <w:r w:rsidRPr="007C0158">
              <w:rPr>
                <w:rFonts w:asciiTheme="minorHAnsi" w:hAnsiTheme="minorHAnsi" w:cs="Calibri"/>
                <w:b/>
                <w:bCs/>
                <w:color w:val="000000" w:themeColor="text1"/>
              </w:rPr>
              <w:t>46,97</w:t>
            </w:r>
          </w:p>
        </w:tc>
      </w:tr>
      <w:tr w:rsidR="00A326DA" w:rsidRPr="0075669A" w14:paraId="6C8668D6"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0FE4C338" w14:textId="77777777" w:rsidR="00D42EB5" w:rsidRPr="0075669A" w:rsidRDefault="00D42EB5">
            <w:pPr>
              <w:jc w:val="center"/>
              <w:rPr>
                <w:rFonts w:asciiTheme="minorHAnsi" w:hAnsiTheme="minorHAnsi" w:cs="Calibri"/>
              </w:rPr>
            </w:pPr>
            <w:r w:rsidRPr="003F1F46">
              <w:rPr>
                <w:rFonts w:asciiTheme="minorHAnsi" w:hAnsiTheme="minorHAnsi" w:cs="Calibri"/>
              </w:rPr>
              <w:t>THP</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621F5DD"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70</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FE1F3CD" w14:textId="77777777" w:rsidR="00D42EB5" w:rsidRPr="007C0158" w:rsidRDefault="086081F6" w:rsidP="0048297E">
            <w:pPr>
              <w:jc w:val="center"/>
              <w:rPr>
                <w:rFonts w:asciiTheme="minorHAnsi" w:hAnsiTheme="minorHAnsi" w:cs="Calibri"/>
                <w:color w:val="000000" w:themeColor="text1"/>
              </w:rPr>
            </w:pPr>
            <w:r w:rsidRPr="007C0158">
              <w:rPr>
                <w:rFonts w:asciiTheme="minorHAnsi" w:hAnsiTheme="minorHAnsi" w:cs="Calibri"/>
                <w:color w:val="000000" w:themeColor="text1"/>
              </w:rPr>
              <w:t>6</w:t>
            </w:r>
            <w:r w:rsidR="0048297E" w:rsidRPr="007C0158">
              <w:rPr>
                <w:rFonts w:asciiTheme="minorHAnsi" w:hAnsiTheme="minorHAnsi" w:cs="Calibri"/>
                <w:color w:val="000000" w:themeColor="text1"/>
              </w:rPr>
              <w:t>5</w:t>
            </w:r>
            <w:r w:rsidRPr="007C0158">
              <w:rPr>
                <w:rFonts w:asciiTheme="minorHAnsi" w:hAnsiTheme="minorHAnsi" w:cs="Calibri"/>
                <w:color w:val="000000" w:themeColor="text1"/>
              </w:rPr>
              <w:t>,</w:t>
            </w:r>
            <w:r w:rsidR="0048297E" w:rsidRPr="007C0158">
              <w:rPr>
                <w:rFonts w:asciiTheme="minorHAnsi" w:hAnsiTheme="minorHAnsi" w:cs="Calibri"/>
                <w:color w:val="000000" w:themeColor="text1"/>
              </w:rPr>
              <w:t>06</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4A52FB7B"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44,56</w:t>
            </w:r>
          </w:p>
        </w:tc>
      </w:tr>
      <w:tr w:rsidR="00A326DA" w:rsidRPr="0075669A" w14:paraId="5F46D4B1"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B70BAB2" w14:textId="77777777" w:rsidR="00D42EB5" w:rsidRPr="0075669A" w:rsidRDefault="00D42EB5">
            <w:pPr>
              <w:jc w:val="center"/>
              <w:rPr>
                <w:rFonts w:asciiTheme="minorHAnsi" w:hAnsiTheme="minorHAnsi" w:cs="Calibri"/>
              </w:rPr>
            </w:pPr>
            <w:r w:rsidRPr="0075669A">
              <w:rPr>
                <w:rFonts w:asciiTheme="minorHAnsi" w:hAnsiTheme="minorHAnsi" w:cs="Calibri"/>
              </w:rPr>
              <w:t>THP doplňková činnost</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2EB740AB" w14:textId="77777777" w:rsidR="00D42EB5" w:rsidRPr="007C0158" w:rsidRDefault="00463270">
            <w:pPr>
              <w:jc w:val="center"/>
              <w:rPr>
                <w:rFonts w:asciiTheme="minorHAnsi" w:hAnsiTheme="minorHAnsi" w:cs="Calibri"/>
                <w:color w:val="000000" w:themeColor="text1"/>
              </w:rPr>
            </w:pPr>
            <w:r w:rsidRPr="007C0158">
              <w:rPr>
                <w:rFonts w:asciiTheme="minorHAnsi" w:hAnsiTheme="minorHAnsi" w:cs="Calibri"/>
                <w:color w:val="000000" w:themeColor="text1"/>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738994B"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9,90</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615D9C6C" w14:textId="77777777" w:rsidR="00D42EB5" w:rsidRPr="007C0158" w:rsidRDefault="00D42EB5">
            <w:pPr>
              <w:jc w:val="center"/>
              <w:rPr>
                <w:rFonts w:asciiTheme="minorHAnsi" w:hAnsiTheme="minorHAnsi" w:cs="Calibri"/>
                <w:color w:val="000000" w:themeColor="text1"/>
              </w:rPr>
            </w:pPr>
          </w:p>
        </w:tc>
      </w:tr>
      <w:tr w:rsidR="00A326DA" w:rsidRPr="0075669A" w14:paraId="3D47D61E"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14:paraId="3B5A7500" w14:textId="77777777" w:rsidR="00D42EB5" w:rsidRPr="0075669A" w:rsidRDefault="00D42EB5">
            <w:pPr>
              <w:jc w:val="center"/>
              <w:rPr>
                <w:rFonts w:asciiTheme="minorHAnsi" w:hAnsiTheme="minorHAnsi" w:cs="Calibri"/>
              </w:rPr>
            </w:pPr>
            <w:r w:rsidRPr="0075669A">
              <w:rPr>
                <w:rFonts w:asciiTheme="minorHAnsi" w:hAnsiTheme="minorHAnsi" w:cs="Calibri"/>
              </w:rPr>
              <w:t>Dělníci</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74DA8" w14:textId="77777777" w:rsidR="00D42EB5" w:rsidRPr="007C0158" w:rsidRDefault="086081F6" w:rsidP="086081F6">
            <w:pPr>
              <w:jc w:val="center"/>
              <w:rPr>
                <w:rFonts w:asciiTheme="minorHAnsi" w:hAnsiTheme="minorHAnsi" w:cs="Calibri"/>
                <w:color w:val="000000" w:themeColor="text1"/>
              </w:rPr>
            </w:pPr>
            <w:r w:rsidRPr="007C0158">
              <w:rPr>
                <w:rFonts w:asciiTheme="minorHAnsi" w:hAnsiTheme="minorHAnsi" w:cs="Calibri"/>
                <w:color w:val="000000" w:themeColor="text1"/>
              </w:rPr>
              <w:t>1</w:t>
            </w:r>
            <w:r w:rsidR="0048297E" w:rsidRPr="007C0158">
              <w:rPr>
                <w:rFonts w:asciiTheme="minorHAnsi" w:hAnsiTheme="minorHAnsi" w:cs="Calibri"/>
                <w:color w:val="000000" w:themeColor="text1"/>
              </w:rPr>
              <w:t>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27AD28B" w14:textId="77777777" w:rsidR="00D42EB5" w:rsidRPr="007C0158" w:rsidRDefault="086081F6" w:rsidP="0048297E">
            <w:pPr>
              <w:jc w:val="center"/>
              <w:rPr>
                <w:rFonts w:asciiTheme="minorHAnsi" w:hAnsiTheme="minorHAnsi" w:cs="Calibri"/>
                <w:color w:val="000000" w:themeColor="text1"/>
              </w:rPr>
            </w:pPr>
            <w:r w:rsidRPr="007C0158">
              <w:rPr>
                <w:rFonts w:asciiTheme="minorHAnsi" w:hAnsiTheme="minorHAnsi" w:cs="Calibri"/>
                <w:color w:val="000000" w:themeColor="text1"/>
              </w:rPr>
              <w:t>1</w:t>
            </w:r>
            <w:r w:rsidR="0048297E" w:rsidRPr="007C0158">
              <w:rPr>
                <w:rFonts w:asciiTheme="minorHAnsi" w:hAnsiTheme="minorHAnsi" w:cs="Calibri"/>
                <w:color w:val="000000" w:themeColor="text1"/>
              </w:rPr>
              <w:t>0</w:t>
            </w:r>
            <w:r w:rsidRPr="007C0158">
              <w:rPr>
                <w:rFonts w:asciiTheme="minorHAnsi" w:hAnsiTheme="minorHAnsi" w:cs="Calibri"/>
                <w:color w:val="000000" w:themeColor="text1"/>
              </w:rPr>
              <w:t>,00</w:t>
            </w:r>
          </w:p>
        </w:tc>
        <w:tc>
          <w:tcPr>
            <w:tcW w:w="2136" w:type="dxa"/>
            <w:tcBorders>
              <w:top w:val="single" w:sz="4" w:space="0" w:color="auto"/>
              <w:left w:val="single" w:sz="4" w:space="0" w:color="auto"/>
              <w:bottom w:val="single" w:sz="4" w:space="0" w:color="auto"/>
              <w:right w:val="single" w:sz="4" w:space="0" w:color="auto"/>
            </w:tcBorders>
            <w:shd w:val="clear" w:color="auto" w:fill="FFFFFF" w:themeFill="background1"/>
          </w:tcPr>
          <w:p w14:paraId="3CEBCDED" w14:textId="77777777" w:rsidR="00D42EB5" w:rsidRPr="007C0158" w:rsidRDefault="0048297E" w:rsidP="086081F6">
            <w:pPr>
              <w:jc w:val="center"/>
              <w:rPr>
                <w:rFonts w:asciiTheme="minorHAnsi" w:hAnsiTheme="minorHAnsi" w:cs="Calibri"/>
                <w:color w:val="000000" w:themeColor="text1"/>
              </w:rPr>
            </w:pPr>
            <w:r w:rsidRPr="007C0158">
              <w:rPr>
                <w:rFonts w:asciiTheme="minorHAnsi" w:hAnsiTheme="minorHAnsi" w:cs="Calibri"/>
                <w:color w:val="000000" w:themeColor="text1"/>
              </w:rPr>
              <w:t>56,09</w:t>
            </w:r>
          </w:p>
        </w:tc>
      </w:tr>
      <w:tr w:rsidR="00A326DA" w:rsidRPr="0075669A" w14:paraId="38539781" w14:textId="77777777" w:rsidTr="00CA040C">
        <w:trPr>
          <w:jc w:val="center"/>
        </w:trPr>
        <w:tc>
          <w:tcPr>
            <w:tcW w:w="2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DFF4A" w14:textId="77777777" w:rsidR="00D42EB5" w:rsidRPr="0075669A" w:rsidRDefault="00D42EB5">
            <w:pPr>
              <w:jc w:val="center"/>
              <w:rPr>
                <w:rFonts w:asciiTheme="minorHAnsi" w:hAnsiTheme="minorHAnsi" w:cs="Calibri"/>
                <w:b/>
                <w:bCs/>
              </w:rPr>
            </w:pPr>
            <w:r w:rsidRPr="0075669A">
              <w:rPr>
                <w:rFonts w:asciiTheme="minorHAnsi" w:hAnsiTheme="minorHAnsi" w:cs="Calibri"/>
                <w:b/>
                <w:bCs/>
              </w:rPr>
              <w:t>Celkem</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76ACF" w14:textId="77777777" w:rsidR="00D42EB5" w:rsidRPr="007C0158" w:rsidRDefault="0048297E" w:rsidP="086081F6">
            <w:pPr>
              <w:jc w:val="center"/>
              <w:rPr>
                <w:rFonts w:asciiTheme="minorHAnsi" w:hAnsiTheme="minorHAnsi" w:cs="Calibri"/>
                <w:b/>
                <w:bCs/>
                <w:color w:val="000000" w:themeColor="text1"/>
              </w:rPr>
            </w:pPr>
            <w:r w:rsidRPr="007C0158">
              <w:rPr>
                <w:rFonts w:asciiTheme="minorHAnsi" w:hAnsiTheme="minorHAnsi" w:cs="Calibri"/>
                <w:b/>
                <w:bCs/>
                <w:color w:val="000000" w:themeColor="text1"/>
              </w:rPr>
              <w:t>281</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9787E" w14:textId="77777777" w:rsidR="00D42EB5" w:rsidRPr="007C0158" w:rsidRDefault="0048297E" w:rsidP="086081F6">
            <w:pPr>
              <w:jc w:val="center"/>
              <w:rPr>
                <w:rFonts w:asciiTheme="minorHAnsi" w:hAnsiTheme="minorHAnsi" w:cs="Calibri"/>
                <w:b/>
                <w:bCs/>
                <w:color w:val="000000" w:themeColor="text1"/>
              </w:rPr>
            </w:pPr>
            <w:r w:rsidRPr="007C0158">
              <w:rPr>
                <w:rFonts w:asciiTheme="minorHAnsi" w:hAnsiTheme="minorHAnsi" w:cs="Calibri"/>
                <w:b/>
                <w:bCs/>
                <w:color w:val="000000" w:themeColor="text1"/>
              </w:rPr>
              <w:t>239,85</w:t>
            </w:r>
          </w:p>
        </w:tc>
        <w:tc>
          <w:tcPr>
            <w:tcW w:w="2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045D4" w14:textId="77777777" w:rsidR="00D42EB5" w:rsidRPr="007C0158" w:rsidRDefault="0048297E" w:rsidP="086081F6">
            <w:pPr>
              <w:jc w:val="center"/>
              <w:rPr>
                <w:rFonts w:asciiTheme="minorHAnsi" w:hAnsiTheme="minorHAnsi" w:cs="Calibri"/>
                <w:b/>
                <w:bCs/>
                <w:color w:val="000000" w:themeColor="text1"/>
              </w:rPr>
            </w:pPr>
            <w:r w:rsidRPr="007C0158">
              <w:rPr>
                <w:rFonts w:asciiTheme="minorHAnsi" w:hAnsiTheme="minorHAnsi" w:cs="Calibri"/>
                <w:b/>
                <w:bCs/>
                <w:color w:val="000000" w:themeColor="text1"/>
              </w:rPr>
              <w:t>46,67</w:t>
            </w:r>
          </w:p>
        </w:tc>
      </w:tr>
    </w:tbl>
    <w:p w14:paraId="79E80042" w14:textId="77777777" w:rsidR="00666C03" w:rsidRDefault="00666C03">
      <w:pPr>
        <w:jc w:val="center"/>
        <w:rPr>
          <w:rFonts w:asciiTheme="minorHAnsi" w:hAnsiTheme="minorHAnsi" w:cs="Calibri"/>
          <w:b/>
        </w:rPr>
      </w:pPr>
      <w:bookmarkStart w:id="29" w:name="_Toc460319828"/>
    </w:p>
    <w:p w14:paraId="46E31077" w14:textId="77777777" w:rsidR="00B10921" w:rsidRDefault="00B10921">
      <w:pPr>
        <w:jc w:val="center"/>
        <w:rPr>
          <w:rFonts w:asciiTheme="minorHAnsi" w:hAnsiTheme="minorHAnsi" w:cs="Calibri"/>
          <w:b/>
        </w:rPr>
      </w:pPr>
    </w:p>
    <w:p w14:paraId="28E7F59F" w14:textId="77777777" w:rsidR="00B10921" w:rsidRDefault="00B10921">
      <w:pPr>
        <w:jc w:val="center"/>
        <w:rPr>
          <w:rFonts w:asciiTheme="minorHAnsi" w:hAnsiTheme="minorHAnsi" w:cs="Calibri"/>
          <w:b/>
        </w:rPr>
      </w:pPr>
    </w:p>
    <w:p w14:paraId="56D1F0FA" w14:textId="2E164F2B" w:rsidR="00A876D4" w:rsidRPr="0075669A" w:rsidRDefault="00A876D4">
      <w:pPr>
        <w:jc w:val="center"/>
        <w:rPr>
          <w:rFonts w:asciiTheme="minorHAnsi" w:hAnsiTheme="minorHAnsi" w:cs="Calibri"/>
          <w:b/>
        </w:rPr>
      </w:pPr>
      <w:r w:rsidRPr="0075669A">
        <w:rPr>
          <w:rFonts w:asciiTheme="minorHAnsi" w:hAnsiTheme="minorHAnsi" w:cs="Calibri"/>
          <w:b/>
        </w:rPr>
        <w:t>Počty studentů na profesora a docenta</w:t>
      </w:r>
      <w:bookmarkEnd w:id="29"/>
    </w:p>
    <w:p w14:paraId="4F169291" w14:textId="77777777" w:rsidR="00A61381" w:rsidRPr="0075669A" w:rsidRDefault="00A61381">
      <w:pPr>
        <w:jc w:val="center"/>
        <w:rPr>
          <w:rFonts w:asciiTheme="minorHAnsi" w:hAnsiTheme="minorHAns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6"/>
        <w:gridCol w:w="1464"/>
      </w:tblGrid>
      <w:tr w:rsidR="00A326DA" w:rsidRPr="0075669A" w14:paraId="01ABA75E" w14:textId="77777777" w:rsidTr="00B37C3D">
        <w:trPr>
          <w:trHeight w:val="20"/>
          <w:jc w:val="center"/>
        </w:trPr>
        <w:tc>
          <w:tcPr>
            <w:tcW w:w="6486" w:type="dxa"/>
            <w:shd w:val="clear" w:color="auto" w:fill="D9D9D9" w:themeFill="background1" w:themeFillShade="D9"/>
            <w:vAlign w:val="center"/>
          </w:tcPr>
          <w:p w14:paraId="3001A629" w14:textId="77777777" w:rsidR="00B41ACB" w:rsidRPr="0075669A" w:rsidRDefault="00B41ACB">
            <w:pPr>
              <w:jc w:val="center"/>
              <w:rPr>
                <w:rFonts w:asciiTheme="minorHAnsi" w:hAnsiTheme="minorHAnsi" w:cs="Calibri"/>
                <w:b/>
                <w:bCs/>
              </w:rPr>
            </w:pPr>
            <w:r w:rsidRPr="0075669A">
              <w:rPr>
                <w:rFonts w:asciiTheme="minorHAnsi" w:hAnsiTheme="minorHAnsi" w:cs="Calibri"/>
                <w:b/>
                <w:bCs/>
              </w:rPr>
              <w:t>Typ studia</w:t>
            </w:r>
          </w:p>
        </w:tc>
        <w:tc>
          <w:tcPr>
            <w:tcW w:w="1464" w:type="dxa"/>
            <w:shd w:val="clear" w:color="auto" w:fill="D9D9D9" w:themeFill="background1" w:themeFillShade="D9"/>
            <w:vAlign w:val="center"/>
          </w:tcPr>
          <w:p w14:paraId="4A50326F" w14:textId="1221CC8B" w:rsidR="00B41ACB" w:rsidRPr="0075669A" w:rsidRDefault="086081F6" w:rsidP="00AC08B2">
            <w:pPr>
              <w:jc w:val="center"/>
              <w:rPr>
                <w:rFonts w:asciiTheme="minorHAnsi" w:hAnsiTheme="minorHAnsi" w:cs="Calibri"/>
                <w:b/>
                <w:bCs/>
              </w:rPr>
            </w:pPr>
            <w:r w:rsidRPr="0075669A">
              <w:rPr>
                <w:rFonts w:asciiTheme="minorHAnsi" w:hAnsiTheme="minorHAnsi" w:cs="Calibri"/>
                <w:b/>
                <w:bCs/>
              </w:rPr>
              <w:t>201</w:t>
            </w:r>
            <w:r w:rsidR="00AC08B2">
              <w:rPr>
                <w:rFonts w:asciiTheme="minorHAnsi" w:hAnsiTheme="minorHAnsi" w:cs="Calibri"/>
                <w:b/>
                <w:bCs/>
              </w:rPr>
              <w:t>9</w:t>
            </w:r>
          </w:p>
        </w:tc>
      </w:tr>
      <w:tr w:rsidR="00A326DA" w:rsidRPr="0075669A" w14:paraId="19BB64AC" w14:textId="77777777" w:rsidTr="086081F6">
        <w:trPr>
          <w:trHeight w:val="20"/>
          <w:jc w:val="center"/>
        </w:trPr>
        <w:tc>
          <w:tcPr>
            <w:tcW w:w="6486" w:type="dxa"/>
            <w:shd w:val="clear" w:color="auto" w:fill="FFFFFF" w:themeFill="background1"/>
            <w:vAlign w:val="center"/>
          </w:tcPr>
          <w:p w14:paraId="314068DD" w14:textId="77777777" w:rsidR="00B41ACB" w:rsidRPr="0075669A" w:rsidRDefault="086081F6" w:rsidP="086081F6">
            <w:pPr>
              <w:rPr>
                <w:rFonts w:asciiTheme="minorHAnsi" w:hAnsiTheme="minorHAnsi" w:cs="Calibri"/>
              </w:rPr>
            </w:pPr>
            <w:r w:rsidRPr="0075669A">
              <w:rPr>
                <w:rFonts w:asciiTheme="minorHAnsi" w:hAnsiTheme="minorHAnsi" w:cs="Calibri"/>
              </w:rPr>
              <w:t>Počet studujících v bakalářském, magisterském a doktorském studiu</w:t>
            </w:r>
          </w:p>
        </w:tc>
        <w:tc>
          <w:tcPr>
            <w:tcW w:w="1464" w:type="dxa"/>
            <w:vAlign w:val="center"/>
          </w:tcPr>
          <w:p w14:paraId="0F03A41B" w14:textId="024D84DC" w:rsidR="00B41ACB" w:rsidRPr="007C0158" w:rsidRDefault="00B951E2" w:rsidP="086081F6">
            <w:pPr>
              <w:jc w:val="right"/>
              <w:rPr>
                <w:rFonts w:asciiTheme="minorHAnsi" w:hAnsiTheme="minorHAnsi" w:cs="Calibri"/>
                <w:color w:val="000000" w:themeColor="text1"/>
              </w:rPr>
            </w:pPr>
            <w:r w:rsidRPr="007C0158">
              <w:rPr>
                <w:rFonts w:asciiTheme="minorHAnsi" w:hAnsiTheme="minorHAnsi" w:cs="Calibri"/>
                <w:color w:val="000000" w:themeColor="text1"/>
              </w:rPr>
              <w:t>4978</w:t>
            </w:r>
          </w:p>
        </w:tc>
      </w:tr>
      <w:tr w:rsidR="00A326DA" w:rsidRPr="0075669A" w14:paraId="3E3A9311" w14:textId="77777777" w:rsidTr="086081F6">
        <w:trPr>
          <w:trHeight w:val="20"/>
          <w:jc w:val="center"/>
        </w:trPr>
        <w:tc>
          <w:tcPr>
            <w:tcW w:w="6486" w:type="dxa"/>
            <w:shd w:val="clear" w:color="auto" w:fill="FFFFFF" w:themeFill="background1"/>
            <w:vAlign w:val="center"/>
          </w:tcPr>
          <w:p w14:paraId="4511CB30" w14:textId="77777777" w:rsidR="00B41ACB" w:rsidRPr="0075669A" w:rsidRDefault="00B41ACB">
            <w:pPr>
              <w:rPr>
                <w:rFonts w:asciiTheme="minorHAnsi" w:hAnsiTheme="minorHAnsi" w:cs="Calibri"/>
              </w:rPr>
            </w:pPr>
            <w:r w:rsidRPr="0075669A">
              <w:rPr>
                <w:rFonts w:asciiTheme="minorHAnsi" w:hAnsiTheme="minorHAnsi" w:cs="Calibri"/>
              </w:rPr>
              <w:t>Celkový počet profesorů a docentů</w:t>
            </w:r>
          </w:p>
        </w:tc>
        <w:tc>
          <w:tcPr>
            <w:tcW w:w="1464" w:type="dxa"/>
            <w:vAlign w:val="center"/>
          </w:tcPr>
          <w:p w14:paraId="56ACCCD3" w14:textId="3D98C7F1" w:rsidR="00B41ACB" w:rsidRPr="007C0158" w:rsidRDefault="00B951E2" w:rsidP="086081F6">
            <w:pPr>
              <w:jc w:val="right"/>
              <w:rPr>
                <w:rFonts w:asciiTheme="minorHAnsi" w:hAnsiTheme="minorHAnsi" w:cs="Calibri"/>
                <w:color w:val="000000" w:themeColor="text1"/>
              </w:rPr>
            </w:pPr>
            <w:r w:rsidRPr="007C0158">
              <w:rPr>
                <w:rFonts w:asciiTheme="minorHAnsi" w:hAnsiTheme="minorHAnsi" w:cs="Calibri"/>
                <w:color w:val="000000" w:themeColor="text1"/>
              </w:rPr>
              <w:t>58</w:t>
            </w:r>
          </w:p>
        </w:tc>
      </w:tr>
      <w:tr w:rsidR="00A326DA" w:rsidRPr="0075669A" w14:paraId="5E849E35" w14:textId="77777777" w:rsidTr="086081F6">
        <w:trPr>
          <w:trHeight w:val="20"/>
          <w:jc w:val="center"/>
        </w:trPr>
        <w:tc>
          <w:tcPr>
            <w:tcW w:w="6486" w:type="dxa"/>
            <w:shd w:val="clear" w:color="auto" w:fill="FFFFFF" w:themeFill="background1"/>
            <w:vAlign w:val="center"/>
          </w:tcPr>
          <w:p w14:paraId="6828D9E6" w14:textId="77777777" w:rsidR="00B41ACB" w:rsidRPr="0075669A" w:rsidRDefault="00B41ACB">
            <w:pPr>
              <w:pStyle w:val="Normlnweb"/>
              <w:spacing w:before="0" w:after="0"/>
              <w:rPr>
                <w:rFonts w:asciiTheme="minorHAnsi" w:hAnsiTheme="minorHAnsi" w:cs="Calibri"/>
                <w:sz w:val="24"/>
                <w:szCs w:val="24"/>
              </w:rPr>
            </w:pPr>
            <w:r w:rsidRPr="0075669A">
              <w:rPr>
                <w:rFonts w:asciiTheme="minorHAnsi" w:hAnsiTheme="minorHAnsi" w:cs="Calibri"/>
                <w:sz w:val="24"/>
                <w:szCs w:val="24"/>
              </w:rPr>
              <w:t>Celkový počet profesorů a docentů (přepočtený)</w:t>
            </w:r>
          </w:p>
        </w:tc>
        <w:tc>
          <w:tcPr>
            <w:tcW w:w="1464" w:type="dxa"/>
            <w:vAlign w:val="center"/>
          </w:tcPr>
          <w:p w14:paraId="023C4DE3" w14:textId="0FA432E4" w:rsidR="00B41ACB" w:rsidRPr="007C0158" w:rsidRDefault="00B951E2" w:rsidP="086081F6">
            <w:pPr>
              <w:tabs>
                <w:tab w:val="left" w:pos="1065"/>
              </w:tabs>
              <w:jc w:val="right"/>
              <w:rPr>
                <w:rFonts w:asciiTheme="minorHAnsi" w:hAnsiTheme="minorHAnsi" w:cs="Calibri"/>
                <w:color w:val="000000" w:themeColor="text1"/>
              </w:rPr>
            </w:pPr>
            <w:r w:rsidRPr="007C0158">
              <w:rPr>
                <w:rFonts w:asciiTheme="minorHAnsi" w:hAnsiTheme="minorHAnsi" w:cs="Calibri"/>
                <w:color w:val="000000" w:themeColor="text1"/>
              </w:rPr>
              <w:t>53,49</w:t>
            </w:r>
          </w:p>
        </w:tc>
      </w:tr>
      <w:tr w:rsidR="00A326DA" w:rsidRPr="0075669A" w14:paraId="46901DEA" w14:textId="77777777" w:rsidTr="00B37C3D">
        <w:trPr>
          <w:trHeight w:val="20"/>
          <w:jc w:val="center"/>
        </w:trPr>
        <w:tc>
          <w:tcPr>
            <w:tcW w:w="6486" w:type="dxa"/>
            <w:shd w:val="clear" w:color="auto" w:fill="FFFFFF" w:themeFill="background1"/>
            <w:vAlign w:val="center"/>
          </w:tcPr>
          <w:p w14:paraId="20B63F8F" w14:textId="77777777" w:rsidR="00B41ACB" w:rsidRPr="0075669A" w:rsidRDefault="086081F6" w:rsidP="086081F6">
            <w:pPr>
              <w:rPr>
                <w:rFonts w:asciiTheme="minorHAnsi" w:hAnsiTheme="minorHAnsi" w:cs="Calibri"/>
              </w:rPr>
            </w:pPr>
            <w:r w:rsidRPr="0075669A">
              <w:rPr>
                <w:rFonts w:asciiTheme="minorHAnsi" w:hAnsiTheme="minorHAnsi" w:cs="Calibri"/>
              </w:rPr>
              <w:t xml:space="preserve">Počet studentů na profesora a docenta </w:t>
            </w:r>
          </w:p>
        </w:tc>
        <w:tc>
          <w:tcPr>
            <w:tcW w:w="1464" w:type="dxa"/>
            <w:shd w:val="clear" w:color="auto" w:fill="D9D9D9" w:themeFill="background1" w:themeFillShade="D9"/>
            <w:vAlign w:val="center"/>
          </w:tcPr>
          <w:p w14:paraId="0AB11570" w14:textId="141C7CAD" w:rsidR="00B41ACB" w:rsidRPr="007C0158" w:rsidRDefault="00B951E2" w:rsidP="086081F6">
            <w:pPr>
              <w:jc w:val="right"/>
              <w:rPr>
                <w:rFonts w:asciiTheme="minorHAnsi" w:hAnsiTheme="minorHAnsi" w:cs="Calibri"/>
                <w:b/>
                <w:bCs/>
                <w:color w:val="000000" w:themeColor="text1"/>
              </w:rPr>
            </w:pPr>
            <w:r w:rsidRPr="007C0158">
              <w:rPr>
                <w:rFonts w:asciiTheme="minorHAnsi" w:hAnsiTheme="minorHAnsi" w:cs="Calibri"/>
                <w:b/>
                <w:bCs/>
                <w:color w:val="000000" w:themeColor="text1"/>
              </w:rPr>
              <w:t>85,83</w:t>
            </w:r>
          </w:p>
        </w:tc>
      </w:tr>
      <w:tr w:rsidR="00A326DA" w:rsidRPr="0075669A" w14:paraId="705FBF72" w14:textId="77777777" w:rsidTr="00B37C3D">
        <w:trPr>
          <w:trHeight w:val="20"/>
          <w:jc w:val="center"/>
        </w:trPr>
        <w:tc>
          <w:tcPr>
            <w:tcW w:w="6486" w:type="dxa"/>
            <w:shd w:val="clear" w:color="auto" w:fill="FFFFFF" w:themeFill="background1"/>
            <w:vAlign w:val="center"/>
          </w:tcPr>
          <w:p w14:paraId="21D864A3" w14:textId="77777777" w:rsidR="00B41ACB" w:rsidRPr="0075669A" w:rsidRDefault="086081F6" w:rsidP="086081F6">
            <w:pPr>
              <w:rPr>
                <w:rFonts w:asciiTheme="minorHAnsi" w:hAnsiTheme="minorHAnsi" w:cs="Calibri"/>
              </w:rPr>
            </w:pPr>
            <w:r w:rsidRPr="0075669A">
              <w:rPr>
                <w:rFonts w:asciiTheme="minorHAnsi" w:hAnsiTheme="minorHAnsi" w:cs="Calibri"/>
              </w:rPr>
              <w:t>Počet studentů na přepočtený počet profesorů a docentů</w:t>
            </w:r>
          </w:p>
        </w:tc>
        <w:tc>
          <w:tcPr>
            <w:tcW w:w="1464" w:type="dxa"/>
            <w:shd w:val="clear" w:color="auto" w:fill="D9D9D9" w:themeFill="background1" w:themeFillShade="D9"/>
            <w:vAlign w:val="center"/>
          </w:tcPr>
          <w:p w14:paraId="059997C3" w14:textId="42E9A688" w:rsidR="00B41ACB" w:rsidRPr="007C0158" w:rsidRDefault="00B951E2" w:rsidP="086081F6">
            <w:pPr>
              <w:jc w:val="right"/>
              <w:rPr>
                <w:rFonts w:asciiTheme="minorHAnsi" w:hAnsiTheme="minorHAnsi" w:cs="Calibri"/>
                <w:b/>
                <w:bCs/>
                <w:color w:val="000000" w:themeColor="text1"/>
              </w:rPr>
            </w:pPr>
            <w:r w:rsidRPr="007C0158">
              <w:rPr>
                <w:rFonts w:asciiTheme="minorHAnsi" w:hAnsiTheme="minorHAnsi" w:cs="Calibri"/>
                <w:b/>
                <w:bCs/>
                <w:color w:val="000000" w:themeColor="text1"/>
              </w:rPr>
              <w:t>93,06</w:t>
            </w:r>
          </w:p>
        </w:tc>
      </w:tr>
    </w:tbl>
    <w:p w14:paraId="24406DAE" w14:textId="77777777" w:rsidR="003C2493" w:rsidRDefault="003C2493">
      <w:pPr>
        <w:jc w:val="center"/>
        <w:rPr>
          <w:rFonts w:asciiTheme="minorHAnsi" w:hAnsiTheme="minorHAnsi" w:cs="Calibri"/>
          <w:b/>
        </w:rPr>
      </w:pPr>
    </w:p>
    <w:p w14:paraId="56BC6A07" w14:textId="77777777" w:rsidR="00325257" w:rsidRPr="0075669A" w:rsidRDefault="00325257">
      <w:pPr>
        <w:jc w:val="center"/>
        <w:rPr>
          <w:rFonts w:asciiTheme="minorHAnsi" w:hAnsiTheme="minorHAnsi" w:cs="Calibri"/>
          <w:b/>
        </w:rPr>
      </w:pPr>
    </w:p>
    <w:p w14:paraId="4E75640F" w14:textId="77777777" w:rsidR="00307E31" w:rsidRPr="007C0158" w:rsidRDefault="00307E31" w:rsidP="00307E31">
      <w:pPr>
        <w:jc w:val="center"/>
        <w:rPr>
          <w:rFonts w:asciiTheme="minorHAnsi" w:hAnsiTheme="minorHAnsi" w:cs="Calibri"/>
          <w:b/>
          <w:bCs/>
          <w:color w:val="000000" w:themeColor="text1"/>
        </w:rPr>
      </w:pPr>
      <w:r w:rsidRPr="007C0158">
        <w:rPr>
          <w:rFonts w:asciiTheme="minorHAnsi" w:hAnsiTheme="minorHAnsi" w:cs="Calibri"/>
          <w:b/>
          <w:bCs/>
          <w:color w:val="000000" w:themeColor="text1"/>
        </w:rPr>
        <w:t>Habilitační řízení a řízení ke jmenování profesorem</w:t>
      </w:r>
    </w:p>
    <w:p w14:paraId="088C6FD7" w14:textId="77777777" w:rsidR="00307E31" w:rsidRPr="007C0158" w:rsidRDefault="00307E31" w:rsidP="00307E31">
      <w:pPr>
        <w:jc w:val="center"/>
        <w:rPr>
          <w:rFonts w:asciiTheme="minorHAnsi" w:hAnsiTheme="minorHAnsi" w:cs="Calibri"/>
          <w:b/>
          <w:bCs/>
          <w:color w:val="000000" w:themeColor="text1"/>
        </w:rPr>
      </w:pPr>
    </w:p>
    <w:p w14:paraId="0EAB3D29" w14:textId="4C0773AE" w:rsidR="00307E31" w:rsidRPr="007C0158" w:rsidRDefault="00307E31" w:rsidP="00307E31">
      <w:pPr>
        <w:ind w:firstLine="708"/>
        <w:jc w:val="both"/>
        <w:rPr>
          <w:rFonts w:asciiTheme="minorHAnsi" w:hAnsiTheme="minorHAnsi" w:cs="Calibri"/>
          <w:color w:val="000000" w:themeColor="text1"/>
        </w:rPr>
      </w:pPr>
      <w:r w:rsidRPr="007C0158">
        <w:rPr>
          <w:rFonts w:asciiTheme="minorHAnsi" w:hAnsiTheme="minorHAnsi" w:cs="Calibri"/>
          <w:color w:val="000000" w:themeColor="text1"/>
        </w:rPr>
        <w:t xml:space="preserve">Fakulta má akreditaci pro realizaci řízení ke jmenování profesorem v oborech Pedagogika, Speciální pedagogika a Hudební teorie a pedagogika. V těchto oborech a také </w:t>
      </w:r>
      <w:r w:rsidR="00AC08B2">
        <w:rPr>
          <w:rFonts w:asciiTheme="minorHAnsi" w:hAnsiTheme="minorHAnsi" w:cs="Calibri"/>
          <w:color w:val="000000" w:themeColor="text1"/>
        </w:rPr>
        <w:br/>
      </w:r>
      <w:r w:rsidRPr="007C0158">
        <w:rPr>
          <w:rFonts w:asciiTheme="minorHAnsi" w:hAnsiTheme="minorHAnsi" w:cs="Calibri"/>
          <w:color w:val="000000" w:themeColor="text1"/>
        </w:rPr>
        <w:t>v oboru Výtvarná výchova (Teorie výtvarné pedagogiky a výtvarné tvorby) lze na fakultě konat také habilitační řízení. V roce 2019 se před Vědeckou radou fakulty konalo 1 řízení ke jmenování profesorem v oboru Pedagogika a 1 řízení v oboru Speciální pedagogika. Dvě řízení ke jmenování profesorem v oboru Pedagogika byla zahájena. Pokud jde o habilitační řízení, pak v roce 2019 se konala 3 úspěšná habilitační řízení v oboru Pedagogika, v tomtéž oboru bylo jedno další habilitační řízení zahájeno a dvě řízení byla ukončena.</w:t>
      </w:r>
    </w:p>
    <w:p w14:paraId="5A560E42" w14:textId="77777777" w:rsidR="00307E31" w:rsidRPr="007C0158" w:rsidRDefault="00307E31" w:rsidP="00307E31">
      <w:pPr>
        <w:ind w:firstLine="708"/>
        <w:jc w:val="both"/>
        <w:rPr>
          <w:rFonts w:asciiTheme="minorHAnsi" w:hAnsiTheme="minorHAnsi" w:cs="Calibri"/>
          <w:color w:val="000000" w:themeColor="text1"/>
        </w:rPr>
      </w:pPr>
    </w:p>
    <w:p w14:paraId="0196F5C1" w14:textId="095D1797" w:rsidR="6DEB2FA6" w:rsidRPr="007C0158" w:rsidRDefault="6DEB2FA6">
      <w:pPr>
        <w:rPr>
          <w:color w:val="000000" w:themeColor="text1"/>
        </w:rPr>
      </w:pPr>
    </w:p>
    <w:p w14:paraId="535EAEA8" w14:textId="77777777" w:rsidR="00AE24F1" w:rsidRPr="0075669A" w:rsidRDefault="00AE24F1"/>
    <w:p w14:paraId="175E8E3C" w14:textId="77777777" w:rsidR="60796433" w:rsidRPr="0075669A" w:rsidRDefault="3206099D" w:rsidP="60796433">
      <w:pPr>
        <w:pStyle w:val="Nadpis1"/>
      </w:pPr>
      <w:bookmarkStart w:id="30" w:name="_Toc35449408"/>
      <w:r w:rsidRPr="0075669A">
        <w:rPr>
          <w:sz w:val="24"/>
          <w:szCs w:val="24"/>
        </w:rPr>
        <w:t xml:space="preserve">8 </w:t>
      </w:r>
      <w:r w:rsidRPr="0075669A">
        <w:rPr>
          <w:sz w:val="24"/>
          <w:szCs w:val="24"/>
          <w:lang w:val=""/>
        </w:rPr>
        <w:t xml:space="preserve">Péče o studenty </w:t>
      </w:r>
      <w:r w:rsidRPr="0075669A">
        <w:rPr>
          <w:sz w:val="24"/>
          <w:szCs w:val="24"/>
        </w:rPr>
        <w:t>a poradenství</w:t>
      </w:r>
      <w:bookmarkEnd w:id="30"/>
    </w:p>
    <w:p w14:paraId="21835237" w14:textId="77777777" w:rsidR="60796433" w:rsidRPr="0075669A" w:rsidRDefault="6DEB2FA6" w:rsidP="60796433">
      <w:pPr>
        <w:jc w:val="both"/>
      </w:pPr>
      <w:r w:rsidRPr="0075669A">
        <w:rPr>
          <w:rFonts w:ascii="Calibri" w:eastAsia="Calibri" w:hAnsi="Calibri" w:cs="Calibri"/>
          <w:lang w:val=""/>
        </w:rPr>
        <w:t xml:space="preserve"> </w:t>
      </w:r>
    </w:p>
    <w:p w14:paraId="346CFD3A" w14:textId="2441380E" w:rsidR="00307E31" w:rsidRPr="007C0158" w:rsidRDefault="00307E31" w:rsidP="00634FD0">
      <w:pPr>
        <w:jc w:val="both"/>
        <w:rPr>
          <w:rFonts w:ascii="Calibri" w:eastAsia="Calibri" w:hAnsi="Calibri" w:cs="Calibri"/>
          <w:color w:val="000000" w:themeColor="text1"/>
        </w:rPr>
      </w:pPr>
      <w:r w:rsidRPr="007C0158">
        <w:rPr>
          <w:rFonts w:ascii="Calibri" w:eastAsia="Calibri" w:hAnsi="Calibri" w:cs="Calibri"/>
          <w:color w:val="000000" w:themeColor="text1"/>
        </w:rPr>
        <w:t xml:space="preserve">Fakulta v roce 2019 opět zvýšila objem vyplacených stipendií a vyplatila o 2,5 mil. Kč více než </w:t>
      </w:r>
      <w:r w:rsidR="00AC08B2">
        <w:rPr>
          <w:rFonts w:ascii="Calibri" w:eastAsia="Calibri" w:hAnsi="Calibri" w:cs="Calibri"/>
          <w:color w:val="000000" w:themeColor="text1"/>
        </w:rPr>
        <w:br/>
      </w:r>
      <w:r w:rsidRPr="007C0158">
        <w:rPr>
          <w:rFonts w:ascii="Calibri" w:eastAsia="Calibri" w:hAnsi="Calibri" w:cs="Calibri"/>
          <w:color w:val="000000" w:themeColor="text1"/>
        </w:rPr>
        <w:t xml:space="preserve">v roce 2018. Standardně největší položkou byla stipendia vyplácená prezenčním studentům doktorských studijních programů. Doktorské stipendium bylo upraveno na státem stanovenou základní sazbu minimální mzdy. Značnou část však tvoří i stipendia za aktivity studentů, za tvůrčí a výzkumnou činnost v projektech a stipendia zahraniční – v této kategorii došlo k výraznému nárůstu celkové vyplácené sumy. Jednorázově byla naposledy vyplácena motivační stipendia určená studentům oborů zaměřených na přírodopis, matematiku, německý jazyk a technickou výchovu. </w:t>
      </w:r>
    </w:p>
    <w:p w14:paraId="02A1D106" w14:textId="3A3ABD16" w:rsidR="60796433" w:rsidRPr="007C0158" w:rsidRDefault="60796433" w:rsidP="32D0E93C">
      <w:pPr>
        <w:ind w:firstLine="708"/>
        <w:jc w:val="both"/>
        <w:rPr>
          <w:rFonts w:asciiTheme="minorHAnsi" w:hAnsiTheme="minorHAnsi" w:cs="Calibri"/>
          <w:color w:val="000000" w:themeColor="text1"/>
        </w:rPr>
      </w:pPr>
    </w:p>
    <w:tbl>
      <w:tblPr>
        <w:tblW w:w="65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36"/>
        <w:gridCol w:w="2238"/>
      </w:tblGrid>
      <w:tr w:rsidR="007C0158" w:rsidRPr="007C0158" w14:paraId="59C4100C" w14:textId="77777777" w:rsidTr="00634FD0">
        <w:trPr>
          <w:cantSplit/>
          <w:trHeight w:val="204"/>
          <w:jc w:val="center"/>
        </w:trPr>
        <w:tc>
          <w:tcPr>
            <w:tcW w:w="4336" w:type="dxa"/>
            <w:tcBorders>
              <w:bottom w:val="single" w:sz="4" w:space="0" w:color="auto"/>
            </w:tcBorders>
            <w:shd w:val="clear" w:color="auto" w:fill="D9D9D9" w:themeFill="background1" w:themeFillShade="D9"/>
          </w:tcPr>
          <w:p w14:paraId="7BEDB376" w14:textId="77777777" w:rsidR="00B951E2" w:rsidRPr="007C0158" w:rsidRDefault="00B951E2" w:rsidP="00634FD0">
            <w:pPr>
              <w:spacing w:line="204" w:lineRule="atLeast"/>
              <w:jc w:val="center"/>
              <w:rPr>
                <w:rFonts w:asciiTheme="minorHAnsi" w:hAnsiTheme="minorHAnsi" w:cs="Calibri"/>
                <w:b/>
                <w:bCs/>
                <w:color w:val="000000" w:themeColor="text1"/>
              </w:rPr>
            </w:pPr>
          </w:p>
        </w:tc>
        <w:tc>
          <w:tcPr>
            <w:tcW w:w="2238" w:type="dxa"/>
            <w:tcBorders>
              <w:bottom w:val="single" w:sz="4" w:space="0" w:color="auto"/>
            </w:tcBorders>
            <w:shd w:val="clear" w:color="auto" w:fill="D9D9D9" w:themeFill="background1" w:themeFillShade="D9"/>
          </w:tcPr>
          <w:p w14:paraId="690AAE0D" w14:textId="77777777" w:rsidR="00B951E2" w:rsidRPr="007C0158" w:rsidRDefault="00B951E2" w:rsidP="00634FD0">
            <w:pPr>
              <w:spacing w:line="204" w:lineRule="atLeast"/>
              <w:jc w:val="center"/>
              <w:rPr>
                <w:rFonts w:asciiTheme="minorHAnsi" w:hAnsiTheme="minorHAnsi" w:cs="Calibri"/>
                <w:b/>
                <w:bCs/>
                <w:color w:val="000000" w:themeColor="text1"/>
              </w:rPr>
            </w:pPr>
            <w:r w:rsidRPr="007C0158">
              <w:rPr>
                <w:rFonts w:asciiTheme="minorHAnsi" w:hAnsiTheme="minorHAnsi" w:cs="Calibri"/>
                <w:b/>
                <w:bCs/>
                <w:color w:val="000000" w:themeColor="text1"/>
              </w:rPr>
              <w:t>Celková částka (Kč)</w:t>
            </w:r>
          </w:p>
        </w:tc>
      </w:tr>
      <w:tr w:rsidR="007C0158" w:rsidRPr="007C0158" w14:paraId="1F7B1F7B" w14:textId="77777777" w:rsidTr="00634FD0">
        <w:trPr>
          <w:trHeight w:val="166"/>
          <w:jc w:val="center"/>
        </w:trPr>
        <w:tc>
          <w:tcPr>
            <w:tcW w:w="4336" w:type="dxa"/>
            <w:tcBorders>
              <w:top w:val="single" w:sz="4" w:space="0" w:color="auto"/>
              <w:left w:val="single" w:sz="4" w:space="0" w:color="auto"/>
              <w:bottom w:val="single" w:sz="4" w:space="0" w:color="auto"/>
            </w:tcBorders>
            <w:shd w:val="clear" w:color="auto" w:fill="FFFFFF" w:themeFill="background1"/>
          </w:tcPr>
          <w:p w14:paraId="51A888B4" w14:textId="77777777" w:rsidR="00B951E2" w:rsidRPr="007C0158" w:rsidRDefault="00B951E2" w:rsidP="00634FD0">
            <w:pPr>
              <w:spacing w:line="166" w:lineRule="atLeast"/>
              <w:rPr>
                <w:rFonts w:asciiTheme="minorHAnsi" w:hAnsiTheme="minorHAnsi" w:cs="Calibri"/>
                <w:color w:val="000000" w:themeColor="text1"/>
              </w:rPr>
            </w:pPr>
            <w:r w:rsidRPr="007C0158">
              <w:rPr>
                <w:rFonts w:ascii="Calibri" w:eastAsia="Calibri" w:hAnsi="Calibri" w:cs="Calibri"/>
                <w:color w:val="000000" w:themeColor="text1"/>
              </w:rPr>
              <w:t>Doktorský studijní program</w:t>
            </w:r>
          </w:p>
        </w:tc>
        <w:tc>
          <w:tcPr>
            <w:tcW w:w="2238" w:type="dxa"/>
            <w:tcBorders>
              <w:top w:val="single" w:sz="4" w:space="0" w:color="auto"/>
              <w:bottom w:val="single" w:sz="4" w:space="0" w:color="auto"/>
              <w:right w:val="single" w:sz="4" w:space="0" w:color="auto"/>
            </w:tcBorders>
            <w:vAlign w:val="bottom"/>
          </w:tcPr>
          <w:tbl>
            <w:tblPr>
              <w:tblW w:w="2212" w:type="dxa"/>
              <w:tblLayout w:type="fixed"/>
              <w:tblLook w:val="06A0" w:firstRow="1" w:lastRow="0" w:firstColumn="1" w:lastColumn="0" w:noHBand="1" w:noVBand="1"/>
            </w:tblPr>
            <w:tblGrid>
              <w:gridCol w:w="2212"/>
            </w:tblGrid>
            <w:tr w:rsidR="007C0158" w:rsidRPr="007C0158" w14:paraId="675A2CE9" w14:textId="77777777" w:rsidTr="00634FD0">
              <w:tc>
                <w:tcPr>
                  <w:tcW w:w="2212" w:type="dxa"/>
                </w:tcPr>
                <w:p w14:paraId="49915441" w14:textId="77777777" w:rsidR="00B951E2" w:rsidRPr="007C0158" w:rsidRDefault="00B951E2" w:rsidP="00634FD0">
                  <w:pPr>
                    <w:spacing w:line="216" w:lineRule="atLeast"/>
                    <w:jc w:val="right"/>
                    <w:rPr>
                      <w:rFonts w:ascii="Calibri" w:eastAsia="Calibri" w:hAnsi="Calibri" w:cs="Calibri"/>
                      <w:color w:val="000000" w:themeColor="text1"/>
                    </w:rPr>
                  </w:pPr>
                  <w:r w:rsidRPr="007C0158">
                    <w:rPr>
                      <w:rFonts w:ascii="Calibri" w:eastAsia="Calibri" w:hAnsi="Calibri" w:cs="Calibri"/>
                      <w:color w:val="000000" w:themeColor="text1"/>
                    </w:rPr>
                    <w:t xml:space="preserve">  12 882 750</w:t>
                  </w:r>
                </w:p>
              </w:tc>
            </w:tr>
          </w:tbl>
          <w:p w14:paraId="0979C4AF" w14:textId="77777777" w:rsidR="00B951E2" w:rsidRPr="007C0158" w:rsidRDefault="00B951E2" w:rsidP="00634FD0">
            <w:pPr>
              <w:spacing w:line="166" w:lineRule="atLeast"/>
              <w:jc w:val="right"/>
              <w:rPr>
                <w:rFonts w:asciiTheme="minorHAnsi" w:hAnsiTheme="minorHAnsi" w:cs="Calibri"/>
                <w:color w:val="000000" w:themeColor="text1"/>
              </w:rPr>
            </w:pPr>
          </w:p>
        </w:tc>
      </w:tr>
      <w:tr w:rsidR="007C0158" w:rsidRPr="007C0158" w14:paraId="39DB7499" w14:textId="77777777" w:rsidTr="00634FD0">
        <w:trPr>
          <w:trHeight w:val="216"/>
          <w:jc w:val="center"/>
        </w:trPr>
        <w:tc>
          <w:tcPr>
            <w:tcW w:w="4336" w:type="dxa"/>
            <w:tcBorders>
              <w:top w:val="single" w:sz="4" w:space="0" w:color="auto"/>
            </w:tcBorders>
            <w:shd w:val="clear" w:color="auto" w:fill="FFFFFF" w:themeFill="background1"/>
          </w:tcPr>
          <w:p w14:paraId="5173641C" w14:textId="77777777" w:rsidR="00B951E2" w:rsidRPr="007C0158" w:rsidRDefault="00B951E2" w:rsidP="00634FD0">
            <w:pPr>
              <w:spacing w:line="216" w:lineRule="atLeast"/>
              <w:rPr>
                <w:rFonts w:asciiTheme="minorHAnsi" w:hAnsiTheme="minorHAnsi" w:cs="Calibri"/>
                <w:color w:val="000000" w:themeColor="text1"/>
              </w:rPr>
            </w:pPr>
            <w:r w:rsidRPr="007C0158">
              <w:rPr>
                <w:rFonts w:ascii="Calibri" w:eastAsia="Calibri" w:hAnsi="Calibri" w:cs="Calibri"/>
                <w:color w:val="000000" w:themeColor="text1"/>
              </w:rPr>
              <w:t>Mimořádná stipendia (provoz a ocenění studentů za aktivity nad rámec studijních povinností, včetně reprezentace v zahraničí)</w:t>
            </w:r>
          </w:p>
        </w:tc>
        <w:tc>
          <w:tcPr>
            <w:tcW w:w="2238" w:type="dxa"/>
            <w:tcBorders>
              <w:top w:val="single" w:sz="4" w:space="0" w:color="auto"/>
            </w:tcBorders>
            <w:vAlign w:val="bottom"/>
          </w:tcPr>
          <w:p w14:paraId="52D46960" w14:textId="77777777" w:rsidR="00B951E2" w:rsidRPr="007C0158" w:rsidRDefault="00B951E2" w:rsidP="00634FD0">
            <w:pPr>
              <w:spacing w:line="216" w:lineRule="atLeast"/>
              <w:jc w:val="right"/>
              <w:rPr>
                <w:rFonts w:ascii="Calibri" w:eastAsia="Calibri" w:hAnsi="Calibri" w:cs="Calibri"/>
                <w:color w:val="000000" w:themeColor="text1"/>
              </w:rPr>
            </w:pPr>
            <w:r w:rsidRPr="007C0158">
              <w:rPr>
                <w:rFonts w:ascii="Calibri" w:eastAsia="Calibri" w:hAnsi="Calibri" w:cs="Calibri"/>
                <w:color w:val="000000" w:themeColor="text1"/>
              </w:rPr>
              <w:t>2 817 020</w:t>
            </w:r>
          </w:p>
        </w:tc>
      </w:tr>
      <w:tr w:rsidR="007C0158" w:rsidRPr="007C0158" w14:paraId="38C10F46" w14:textId="77777777" w:rsidTr="00634FD0">
        <w:trPr>
          <w:trHeight w:val="228"/>
          <w:jc w:val="center"/>
        </w:trPr>
        <w:tc>
          <w:tcPr>
            <w:tcW w:w="4336" w:type="dxa"/>
            <w:shd w:val="clear" w:color="auto" w:fill="FFFFFF" w:themeFill="background1"/>
          </w:tcPr>
          <w:p w14:paraId="3314DA90" w14:textId="77777777" w:rsidR="00B951E2" w:rsidRPr="007C0158" w:rsidRDefault="00B951E2" w:rsidP="00634FD0">
            <w:pPr>
              <w:spacing w:line="228" w:lineRule="atLeast"/>
              <w:rPr>
                <w:rFonts w:asciiTheme="minorHAnsi" w:hAnsiTheme="minorHAnsi" w:cs="Calibri"/>
                <w:color w:val="000000" w:themeColor="text1"/>
              </w:rPr>
            </w:pPr>
            <w:r w:rsidRPr="007C0158">
              <w:rPr>
                <w:rFonts w:ascii="Calibri" w:eastAsia="Calibri" w:hAnsi="Calibri" w:cs="Calibri"/>
                <w:color w:val="000000" w:themeColor="text1"/>
              </w:rPr>
              <w:t>Stipendium za tvůrčí činnost a tvůrčí výsledky (granty a projekty)</w:t>
            </w:r>
          </w:p>
        </w:tc>
        <w:tc>
          <w:tcPr>
            <w:tcW w:w="2238" w:type="dxa"/>
            <w:vAlign w:val="bottom"/>
          </w:tcPr>
          <w:p w14:paraId="42119D01" w14:textId="77777777" w:rsidR="00B951E2" w:rsidRPr="007C0158" w:rsidRDefault="00B951E2" w:rsidP="00634FD0">
            <w:pPr>
              <w:spacing w:line="228" w:lineRule="atLeast"/>
              <w:jc w:val="right"/>
              <w:rPr>
                <w:rFonts w:ascii="Calibri" w:eastAsia="Calibri" w:hAnsi="Calibri" w:cs="Calibri"/>
                <w:color w:val="000000" w:themeColor="text1"/>
              </w:rPr>
            </w:pPr>
            <w:r w:rsidRPr="007C0158">
              <w:rPr>
                <w:rFonts w:ascii="Calibri" w:eastAsia="Calibri" w:hAnsi="Calibri" w:cs="Calibri"/>
                <w:color w:val="000000" w:themeColor="text1"/>
              </w:rPr>
              <w:t>856 800</w:t>
            </w:r>
          </w:p>
        </w:tc>
      </w:tr>
      <w:tr w:rsidR="007C0158" w:rsidRPr="007C0158" w14:paraId="52246A0A" w14:textId="77777777" w:rsidTr="00634FD0">
        <w:trPr>
          <w:trHeight w:val="228"/>
          <w:jc w:val="center"/>
        </w:trPr>
        <w:tc>
          <w:tcPr>
            <w:tcW w:w="4336" w:type="dxa"/>
            <w:shd w:val="clear" w:color="auto" w:fill="FFFFFF" w:themeFill="background1"/>
          </w:tcPr>
          <w:p w14:paraId="6173B716" w14:textId="77777777" w:rsidR="00B951E2" w:rsidRPr="007C0158" w:rsidRDefault="00B951E2" w:rsidP="00634FD0">
            <w:pPr>
              <w:spacing w:line="228" w:lineRule="atLeast"/>
              <w:rPr>
                <w:rFonts w:asciiTheme="minorHAnsi" w:hAnsiTheme="minorHAnsi" w:cs="Calibri"/>
                <w:color w:val="000000" w:themeColor="text1"/>
              </w:rPr>
            </w:pPr>
            <w:r w:rsidRPr="007C0158">
              <w:rPr>
                <w:rFonts w:ascii="Calibri" w:eastAsia="Calibri" w:hAnsi="Calibri" w:cs="Calibri"/>
                <w:color w:val="000000" w:themeColor="text1"/>
              </w:rPr>
              <w:t xml:space="preserve">Prospěchová stipendia (včetně </w:t>
            </w:r>
            <w:r w:rsidRPr="007C0158">
              <w:rPr>
                <w:rFonts w:ascii="Calibri" w:eastAsia="Calibri" w:hAnsi="Calibri" w:cs="Calibri"/>
                <w:color w:val="000000" w:themeColor="text1"/>
              </w:rPr>
              <w:lastRenderedPageBreak/>
              <w:t>motivačních)</w:t>
            </w:r>
          </w:p>
        </w:tc>
        <w:tc>
          <w:tcPr>
            <w:tcW w:w="2238" w:type="dxa"/>
            <w:vAlign w:val="bottom"/>
          </w:tcPr>
          <w:p w14:paraId="2F43ABD9" w14:textId="77777777" w:rsidR="00B951E2" w:rsidRPr="007C0158" w:rsidRDefault="00B951E2" w:rsidP="00634FD0">
            <w:pPr>
              <w:jc w:val="right"/>
              <w:rPr>
                <w:rFonts w:ascii="Calibri" w:eastAsia="Calibri" w:hAnsi="Calibri" w:cs="Calibri"/>
                <w:color w:val="000000" w:themeColor="text1"/>
              </w:rPr>
            </w:pPr>
            <w:r w:rsidRPr="007C0158">
              <w:rPr>
                <w:rFonts w:ascii="Calibri" w:eastAsia="Calibri" w:hAnsi="Calibri" w:cs="Calibri"/>
                <w:color w:val="000000" w:themeColor="text1"/>
              </w:rPr>
              <w:lastRenderedPageBreak/>
              <w:t>167 000</w:t>
            </w:r>
          </w:p>
        </w:tc>
      </w:tr>
      <w:tr w:rsidR="007C0158" w:rsidRPr="007C0158" w14:paraId="37BBFAD6" w14:textId="77777777" w:rsidTr="00634FD0">
        <w:trPr>
          <w:trHeight w:val="228"/>
          <w:jc w:val="center"/>
        </w:trPr>
        <w:tc>
          <w:tcPr>
            <w:tcW w:w="4336" w:type="dxa"/>
            <w:shd w:val="clear" w:color="auto" w:fill="FFFFFF" w:themeFill="background1"/>
          </w:tcPr>
          <w:p w14:paraId="5A04E30A" w14:textId="77777777" w:rsidR="00B951E2" w:rsidRPr="007C0158" w:rsidRDefault="00B951E2" w:rsidP="00634FD0">
            <w:pPr>
              <w:spacing w:line="228" w:lineRule="atLeast"/>
              <w:rPr>
                <w:rFonts w:asciiTheme="minorHAnsi" w:hAnsiTheme="minorHAnsi" w:cs="Calibri"/>
                <w:color w:val="000000" w:themeColor="text1"/>
              </w:rPr>
            </w:pPr>
            <w:r w:rsidRPr="007C0158">
              <w:rPr>
                <w:rFonts w:ascii="Calibri" w:eastAsia="Calibri" w:hAnsi="Calibri" w:cs="Calibri"/>
                <w:color w:val="000000" w:themeColor="text1"/>
              </w:rPr>
              <w:t>Stipendia pro zahraniční studenty</w:t>
            </w:r>
          </w:p>
        </w:tc>
        <w:tc>
          <w:tcPr>
            <w:tcW w:w="2238" w:type="dxa"/>
            <w:vAlign w:val="bottom"/>
          </w:tcPr>
          <w:p w14:paraId="0886D592" w14:textId="77777777" w:rsidR="00B951E2" w:rsidRPr="007C0158" w:rsidRDefault="00B951E2" w:rsidP="00634FD0">
            <w:pPr>
              <w:spacing w:line="228" w:lineRule="atLeast"/>
              <w:jc w:val="right"/>
              <w:rPr>
                <w:rFonts w:asciiTheme="minorHAnsi" w:hAnsiTheme="minorHAnsi" w:cs="Calibri"/>
                <w:color w:val="000000" w:themeColor="text1"/>
              </w:rPr>
            </w:pPr>
            <w:r w:rsidRPr="007C0158">
              <w:rPr>
                <w:rFonts w:ascii="Calibri" w:eastAsia="Calibri" w:hAnsi="Calibri" w:cs="Calibri"/>
                <w:color w:val="000000" w:themeColor="text1"/>
              </w:rPr>
              <w:t>1 626 800</w:t>
            </w:r>
          </w:p>
        </w:tc>
      </w:tr>
      <w:tr w:rsidR="007C0158" w:rsidRPr="007C0158" w14:paraId="69AB96A9" w14:textId="77777777" w:rsidTr="00634FD0">
        <w:trPr>
          <w:trHeight w:val="228"/>
          <w:jc w:val="center"/>
        </w:trPr>
        <w:tc>
          <w:tcPr>
            <w:tcW w:w="4336" w:type="dxa"/>
            <w:shd w:val="clear" w:color="auto" w:fill="FFFFFF" w:themeFill="background1"/>
          </w:tcPr>
          <w:p w14:paraId="4192B171" w14:textId="77777777" w:rsidR="00B951E2" w:rsidRPr="007C0158" w:rsidRDefault="00B951E2" w:rsidP="00634FD0">
            <w:pPr>
              <w:spacing w:line="228" w:lineRule="atLeast"/>
              <w:rPr>
                <w:rFonts w:ascii="Calibri" w:eastAsia="Calibri" w:hAnsi="Calibri" w:cs="Calibri"/>
                <w:color w:val="000000" w:themeColor="text1"/>
              </w:rPr>
            </w:pPr>
            <w:r w:rsidRPr="007C0158">
              <w:rPr>
                <w:rFonts w:ascii="Calibri" w:eastAsia="Calibri" w:hAnsi="Calibri" w:cs="Calibri"/>
                <w:color w:val="000000" w:themeColor="text1"/>
              </w:rPr>
              <w:t>Stipendia na podporu studia</w:t>
            </w:r>
          </w:p>
          <w:p w14:paraId="33AE23C1" w14:textId="77777777" w:rsidR="00B951E2" w:rsidRPr="007C0158" w:rsidRDefault="00B951E2" w:rsidP="00634FD0">
            <w:pPr>
              <w:spacing w:line="228" w:lineRule="atLeast"/>
              <w:rPr>
                <w:rFonts w:asciiTheme="minorHAnsi" w:hAnsiTheme="minorHAnsi" w:cs="Calibri"/>
                <w:color w:val="000000" w:themeColor="text1"/>
              </w:rPr>
            </w:pPr>
            <w:r w:rsidRPr="007C0158">
              <w:rPr>
                <w:rFonts w:ascii="Calibri" w:eastAsia="Calibri" w:hAnsi="Calibri" w:cs="Calibri"/>
                <w:color w:val="000000" w:themeColor="text1"/>
              </w:rPr>
              <w:t>studentů PdF v zahraničí</w:t>
            </w:r>
          </w:p>
        </w:tc>
        <w:tc>
          <w:tcPr>
            <w:tcW w:w="2238" w:type="dxa"/>
            <w:vAlign w:val="bottom"/>
          </w:tcPr>
          <w:p w14:paraId="3A9E6593" w14:textId="77777777" w:rsidR="00B951E2" w:rsidRPr="007C0158" w:rsidRDefault="00B951E2" w:rsidP="00634FD0">
            <w:pPr>
              <w:spacing w:line="228" w:lineRule="atLeast"/>
              <w:jc w:val="right"/>
              <w:rPr>
                <w:rFonts w:ascii="Calibri" w:eastAsia="Calibri" w:hAnsi="Calibri" w:cs="Calibri"/>
                <w:color w:val="000000" w:themeColor="text1"/>
              </w:rPr>
            </w:pPr>
            <w:r w:rsidRPr="007C0158">
              <w:rPr>
                <w:rFonts w:ascii="Calibri" w:eastAsia="Calibri" w:hAnsi="Calibri" w:cs="Calibri"/>
                <w:color w:val="000000" w:themeColor="text1"/>
              </w:rPr>
              <w:t>3 480 700</w:t>
            </w:r>
          </w:p>
        </w:tc>
      </w:tr>
      <w:tr w:rsidR="007C0158" w:rsidRPr="007C0158" w14:paraId="247802C7" w14:textId="77777777" w:rsidTr="00634FD0">
        <w:trPr>
          <w:trHeight w:val="228"/>
          <w:jc w:val="center"/>
        </w:trPr>
        <w:tc>
          <w:tcPr>
            <w:tcW w:w="4336" w:type="dxa"/>
            <w:shd w:val="clear" w:color="auto" w:fill="FFFFFF" w:themeFill="background1"/>
          </w:tcPr>
          <w:p w14:paraId="76BFBE90" w14:textId="77777777" w:rsidR="00B951E2" w:rsidRPr="007C0158" w:rsidRDefault="00B951E2" w:rsidP="00634FD0">
            <w:pPr>
              <w:spacing w:line="228" w:lineRule="atLeast"/>
              <w:rPr>
                <w:rFonts w:asciiTheme="minorHAnsi" w:hAnsiTheme="minorHAnsi" w:cs="Calibri"/>
                <w:color w:val="000000" w:themeColor="text1"/>
              </w:rPr>
            </w:pPr>
            <w:r w:rsidRPr="007C0158">
              <w:rPr>
                <w:rFonts w:ascii="Calibri" w:eastAsia="Calibri" w:hAnsi="Calibri" w:cs="Calibri"/>
                <w:color w:val="000000" w:themeColor="text1"/>
              </w:rPr>
              <w:t>Sociální stipendia</w:t>
            </w:r>
            <w:r w:rsidRPr="007C0158">
              <w:rPr>
                <w:rFonts w:asciiTheme="minorHAnsi" w:hAnsiTheme="minorHAnsi" w:cs="Calibri"/>
                <w:color w:val="000000" w:themeColor="text1"/>
              </w:rPr>
              <w:tab/>
            </w:r>
            <w:r w:rsidRPr="007C0158">
              <w:rPr>
                <w:rFonts w:asciiTheme="minorHAnsi" w:hAnsiTheme="minorHAnsi" w:cs="Calibri"/>
                <w:color w:val="000000" w:themeColor="text1"/>
              </w:rPr>
              <w:tab/>
            </w:r>
          </w:p>
        </w:tc>
        <w:tc>
          <w:tcPr>
            <w:tcW w:w="2238" w:type="dxa"/>
            <w:vAlign w:val="center"/>
          </w:tcPr>
          <w:p w14:paraId="34FE8D1B" w14:textId="77777777" w:rsidR="00B951E2" w:rsidRPr="007C0158" w:rsidRDefault="00B951E2" w:rsidP="00634FD0">
            <w:pPr>
              <w:spacing w:line="228" w:lineRule="atLeast"/>
              <w:jc w:val="right"/>
              <w:rPr>
                <w:rFonts w:asciiTheme="minorHAnsi" w:hAnsiTheme="minorHAnsi" w:cs="Calibri"/>
                <w:color w:val="000000" w:themeColor="text1"/>
              </w:rPr>
            </w:pPr>
            <w:r w:rsidRPr="007C0158">
              <w:rPr>
                <w:rFonts w:ascii="Calibri" w:eastAsia="Calibri" w:hAnsi="Calibri" w:cs="Calibri"/>
                <w:color w:val="000000" w:themeColor="text1"/>
              </w:rPr>
              <w:t>233 500</w:t>
            </w:r>
          </w:p>
        </w:tc>
      </w:tr>
      <w:tr w:rsidR="007C0158" w:rsidRPr="007C0158" w14:paraId="50C128F4" w14:textId="77777777" w:rsidTr="00634FD0">
        <w:trPr>
          <w:trHeight w:val="269"/>
          <w:jc w:val="center"/>
        </w:trPr>
        <w:tc>
          <w:tcPr>
            <w:tcW w:w="4336" w:type="dxa"/>
          </w:tcPr>
          <w:p w14:paraId="2B0F4816" w14:textId="77777777" w:rsidR="00B951E2" w:rsidRPr="007C0158" w:rsidRDefault="00B951E2" w:rsidP="00634FD0">
            <w:pPr>
              <w:rPr>
                <w:rFonts w:ascii="Calibri" w:eastAsia="Calibri" w:hAnsi="Calibri" w:cs="Calibri"/>
                <w:bCs/>
                <w:color w:val="000000" w:themeColor="text1"/>
              </w:rPr>
            </w:pPr>
            <w:r w:rsidRPr="007C0158">
              <w:rPr>
                <w:rFonts w:ascii="Calibri" w:eastAsia="Calibri" w:hAnsi="Calibri" w:cs="Calibri"/>
                <w:bCs/>
                <w:color w:val="000000" w:themeColor="text1"/>
              </w:rPr>
              <w:t xml:space="preserve">Celkem </w:t>
            </w:r>
          </w:p>
          <w:p w14:paraId="044D4BE3" w14:textId="77777777" w:rsidR="00B951E2" w:rsidRPr="007C0158" w:rsidRDefault="00B951E2" w:rsidP="00634FD0">
            <w:pPr>
              <w:rPr>
                <w:rFonts w:asciiTheme="minorHAnsi" w:hAnsiTheme="minorHAnsi" w:cs="Calibri"/>
                <w:bCs/>
                <w:color w:val="000000" w:themeColor="text1"/>
              </w:rPr>
            </w:pPr>
            <w:r w:rsidRPr="007C0158">
              <w:rPr>
                <w:rFonts w:ascii="Calibri" w:eastAsia="Calibri" w:hAnsi="Calibri" w:cs="Calibri"/>
                <w:bCs/>
                <w:color w:val="000000" w:themeColor="text1"/>
              </w:rPr>
              <w:t>(mimo stipendia Socrates, CEEPUS, Aktion)</w:t>
            </w:r>
          </w:p>
        </w:tc>
        <w:tc>
          <w:tcPr>
            <w:tcW w:w="2238" w:type="dxa"/>
            <w:shd w:val="clear" w:color="auto" w:fill="D9D9D9" w:themeFill="background1" w:themeFillShade="D9"/>
            <w:vAlign w:val="bottom"/>
          </w:tcPr>
          <w:p w14:paraId="2464F96A" w14:textId="77777777" w:rsidR="00B951E2" w:rsidRPr="007C0158" w:rsidRDefault="00B951E2" w:rsidP="00634FD0">
            <w:pPr>
              <w:spacing w:line="259" w:lineRule="auto"/>
              <w:jc w:val="right"/>
              <w:rPr>
                <w:rFonts w:ascii="Calibri" w:eastAsia="Calibri" w:hAnsi="Calibri" w:cs="Calibri"/>
                <w:b/>
                <w:bCs/>
                <w:color w:val="000000" w:themeColor="text1"/>
              </w:rPr>
            </w:pPr>
            <w:r w:rsidRPr="007C0158">
              <w:rPr>
                <w:rFonts w:ascii="Calibri" w:eastAsia="Calibri" w:hAnsi="Calibri" w:cs="Calibri"/>
                <w:b/>
                <w:bCs/>
                <w:color w:val="000000" w:themeColor="text1"/>
              </w:rPr>
              <w:t>22 064 570</w:t>
            </w:r>
          </w:p>
        </w:tc>
      </w:tr>
    </w:tbl>
    <w:p w14:paraId="3F97BFD7" w14:textId="77777777" w:rsidR="00CC07AC" w:rsidRPr="007C0158" w:rsidRDefault="00CC07AC">
      <w:pPr>
        <w:rPr>
          <w:rFonts w:asciiTheme="minorHAnsi" w:hAnsiTheme="minorHAnsi" w:cs="Calibri"/>
          <w:i/>
          <w:iCs/>
          <w:color w:val="000000" w:themeColor="text1"/>
          <w:highlight w:val="lightGray"/>
        </w:rPr>
      </w:pPr>
    </w:p>
    <w:p w14:paraId="3BA77612" w14:textId="56489E45" w:rsidR="00F934F3" w:rsidRPr="0075669A" w:rsidRDefault="00414902" w:rsidP="60796433">
      <w:pPr>
        <w:autoSpaceDE w:val="0"/>
        <w:autoSpaceDN w:val="0"/>
        <w:adjustRightInd w:val="0"/>
        <w:ind w:firstLine="708"/>
        <w:jc w:val="both"/>
        <w:rPr>
          <w:rFonts w:asciiTheme="minorHAnsi" w:eastAsia="Arial-BoldMT" w:hAnsiTheme="minorHAnsi" w:cs="Calibri"/>
        </w:rPr>
      </w:pPr>
      <w:r w:rsidRPr="007C0158">
        <w:rPr>
          <w:rFonts w:asciiTheme="minorHAnsi" w:eastAsia="ArialMT" w:hAnsiTheme="minorHAnsi" w:cs="Calibri"/>
          <w:color w:val="000000" w:themeColor="text1"/>
        </w:rPr>
        <w:t>Pedagogická fakulta v roce 2019</w:t>
      </w:r>
      <w:r w:rsidR="60796433" w:rsidRPr="007C0158">
        <w:rPr>
          <w:rFonts w:asciiTheme="minorHAnsi" w:eastAsia="ArialMT" w:hAnsiTheme="minorHAnsi" w:cs="Calibri"/>
          <w:color w:val="000000" w:themeColor="text1"/>
        </w:rPr>
        <w:t xml:space="preserve"> nabízela studentům, a ve specifických </w:t>
      </w:r>
      <w:r w:rsidR="60796433" w:rsidRPr="0075669A">
        <w:rPr>
          <w:rFonts w:asciiTheme="minorHAnsi" w:eastAsia="ArialMT" w:hAnsiTheme="minorHAnsi" w:cs="Calibri"/>
        </w:rPr>
        <w:t xml:space="preserve">oblastech rovněž svým zaměstnancům, poradenskou službu – a to v poměrně široké škále. Realizovaná poradenská činnost je vždy bezplatná, nestranná a důvěrná, přičemž </w:t>
      </w:r>
      <w:r w:rsidR="60796433" w:rsidRPr="0075669A">
        <w:rPr>
          <w:rFonts w:asciiTheme="minorHAnsi" w:eastAsia="Arial-BoldMT" w:hAnsiTheme="minorHAnsi" w:cs="Calibri"/>
        </w:rPr>
        <w:t xml:space="preserve">je kladen velký důraz </w:t>
      </w:r>
      <w:r w:rsidR="001F5641">
        <w:rPr>
          <w:rFonts w:asciiTheme="minorHAnsi" w:eastAsia="Arial-BoldMT" w:hAnsiTheme="minorHAnsi" w:cs="Calibri"/>
        </w:rPr>
        <w:br/>
      </w:r>
      <w:r w:rsidR="60796433" w:rsidRPr="0075669A">
        <w:rPr>
          <w:rFonts w:asciiTheme="minorHAnsi" w:eastAsia="Arial-BoldMT" w:hAnsiTheme="minorHAnsi" w:cs="Calibri"/>
        </w:rPr>
        <w:t>na kvalitu poskytovaných služeb</w:t>
      </w:r>
      <w:r w:rsidR="60796433" w:rsidRPr="0075669A">
        <w:rPr>
          <w:rFonts w:asciiTheme="minorHAnsi" w:eastAsia="ArialMT" w:hAnsiTheme="minorHAnsi" w:cs="Calibri"/>
        </w:rPr>
        <w:t xml:space="preserve">, plánování, evaluaci, ale také na zpětnou kontrolu. </w:t>
      </w:r>
      <w:r w:rsidR="60796433" w:rsidRPr="0075669A">
        <w:rPr>
          <w:rFonts w:asciiTheme="minorHAnsi" w:eastAsia="Arial-BoldMT" w:hAnsiTheme="minorHAnsi" w:cs="Calibri"/>
        </w:rPr>
        <w:t>Principy činnosti poradenských služeb realizovaných na fakultě lze shrnout do následujících bodů:</w:t>
      </w:r>
    </w:p>
    <w:p w14:paraId="226957A6"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MT" w:hAnsiTheme="minorHAnsi" w:cs="Calibri"/>
          <w:sz w:val="24"/>
          <w:szCs w:val="24"/>
        </w:rPr>
        <w:t>individuální přistup;</w:t>
      </w:r>
      <w:r w:rsidR="00F934F3" w:rsidRPr="0075669A">
        <w:rPr>
          <w:rFonts w:asciiTheme="minorHAnsi" w:eastAsia="ArialMT" w:hAnsiTheme="minorHAnsi" w:cs="Calibri"/>
          <w:sz w:val="24"/>
          <w:szCs w:val="24"/>
        </w:rPr>
        <w:t xml:space="preserve"> </w:t>
      </w:r>
    </w:p>
    <w:p w14:paraId="3E543D3E"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MT" w:hAnsiTheme="minorHAnsi" w:cs="Calibri"/>
          <w:sz w:val="24"/>
          <w:szCs w:val="24"/>
        </w:rPr>
        <w:t>n</w:t>
      </w:r>
      <w:r w:rsidR="00F934F3" w:rsidRPr="0075669A">
        <w:rPr>
          <w:rFonts w:asciiTheme="minorHAnsi" w:eastAsia="ArialMT" w:hAnsiTheme="minorHAnsi" w:cs="Calibri"/>
          <w:sz w:val="24"/>
          <w:szCs w:val="24"/>
        </w:rPr>
        <w:t>estrannost a nezávislost</w:t>
      </w:r>
      <w:r w:rsidRPr="0075669A">
        <w:rPr>
          <w:rFonts w:asciiTheme="minorHAnsi" w:eastAsia="ArialMT" w:hAnsiTheme="minorHAnsi" w:cs="Calibri"/>
          <w:sz w:val="24"/>
          <w:szCs w:val="24"/>
        </w:rPr>
        <w:t>;</w:t>
      </w:r>
      <w:r w:rsidR="00F934F3" w:rsidRPr="0075669A">
        <w:rPr>
          <w:rFonts w:asciiTheme="minorHAnsi" w:eastAsia="Arial-BoldMT" w:hAnsiTheme="minorHAnsi" w:cs="Calibri"/>
          <w:bCs/>
          <w:sz w:val="24"/>
          <w:szCs w:val="24"/>
        </w:rPr>
        <w:t xml:space="preserve"> </w:t>
      </w:r>
    </w:p>
    <w:p w14:paraId="40BE475E"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BoldMT" w:hAnsiTheme="minorHAnsi" w:cs="Calibri"/>
          <w:bCs/>
          <w:sz w:val="24"/>
          <w:szCs w:val="24"/>
        </w:rPr>
        <w:t>respektování potřeb;</w:t>
      </w:r>
      <w:r w:rsidR="00F934F3" w:rsidRPr="0075669A">
        <w:rPr>
          <w:rFonts w:asciiTheme="minorHAnsi" w:eastAsia="Arial-BoldMT" w:hAnsiTheme="minorHAnsi" w:cs="Calibri"/>
          <w:bCs/>
          <w:sz w:val="24"/>
          <w:szCs w:val="24"/>
        </w:rPr>
        <w:t xml:space="preserve"> </w:t>
      </w:r>
    </w:p>
    <w:p w14:paraId="5EC4C4CD"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BoldMT" w:hAnsiTheme="minorHAnsi" w:cs="Calibri"/>
          <w:bCs/>
          <w:sz w:val="24"/>
          <w:szCs w:val="24"/>
        </w:rPr>
        <w:t>nediskriminační přistup;</w:t>
      </w:r>
    </w:p>
    <w:p w14:paraId="3DBEDCA4"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BoldMT" w:hAnsiTheme="minorHAnsi" w:cs="Calibri"/>
          <w:bCs/>
          <w:sz w:val="24"/>
          <w:szCs w:val="24"/>
        </w:rPr>
        <w:t>autonomie;</w:t>
      </w:r>
    </w:p>
    <w:p w14:paraId="5E235632"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BoldMT" w:hAnsiTheme="minorHAnsi" w:cs="Calibri"/>
          <w:bCs/>
          <w:sz w:val="24"/>
          <w:szCs w:val="24"/>
        </w:rPr>
        <w:t>p</w:t>
      </w:r>
      <w:r w:rsidR="00F934F3" w:rsidRPr="0075669A">
        <w:rPr>
          <w:rFonts w:asciiTheme="minorHAnsi" w:eastAsia="Arial-BoldMT" w:hAnsiTheme="minorHAnsi" w:cs="Calibri"/>
          <w:bCs/>
          <w:sz w:val="24"/>
          <w:szCs w:val="24"/>
        </w:rPr>
        <w:t>artnerství a komunikace</w:t>
      </w:r>
      <w:r w:rsidRPr="0075669A">
        <w:rPr>
          <w:rFonts w:asciiTheme="minorHAnsi" w:eastAsia="Arial-BoldMT" w:hAnsiTheme="minorHAnsi" w:cs="Calibri"/>
          <w:bCs/>
          <w:sz w:val="24"/>
          <w:szCs w:val="24"/>
        </w:rPr>
        <w:t>;</w:t>
      </w:r>
    </w:p>
    <w:p w14:paraId="0CAE951B"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MT" w:hAnsiTheme="minorHAnsi" w:cs="Calibri"/>
          <w:sz w:val="24"/>
          <w:szCs w:val="24"/>
        </w:rPr>
        <w:t>d</w:t>
      </w:r>
      <w:r w:rsidR="00F934F3" w:rsidRPr="0075669A">
        <w:rPr>
          <w:rFonts w:asciiTheme="minorHAnsi" w:eastAsia="ArialMT" w:hAnsiTheme="minorHAnsi" w:cs="Calibri"/>
          <w:sz w:val="24"/>
          <w:szCs w:val="24"/>
        </w:rPr>
        <w:t>održování zásad důvěrnosti a ochrany zájmů klienta</w:t>
      </w:r>
      <w:r w:rsidRPr="0075669A">
        <w:rPr>
          <w:rFonts w:asciiTheme="minorHAnsi" w:eastAsia="ArialMT" w:hAnsiTheme="minorHAnsi" w:cs="Calibri"/>
          <w:sz w:val="24"/>
          <w:szCs w:val="24"/>
        </w:rPr>
        <w:t>;</w:t>
      </w:r>
      <w:r w:rsidR="00F934F3" w:rsidRPr="0075669A">
        <w:rPr>
          <w:rFonts w:asciiTheme="minorHAnsi" w:eastAsia="Arial-BoldMT" w:hAnsiTheme="minorHAnsi" w:cs="Calibri"/>
          <w:bCs/>
          <w:sz w:val="24"/>
          <w:szCs w:val="24"/>
        </w:rPr>
        <w:t xml:space="preserve"> </w:t>
      </w:r>
    </w:p>
    <w:p w14:paraId="209AF797"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MT" w:hAnsiTheme="minorHAnsi" w:cs="Calibri"/>
          <w:sz w:val="24"/>
          <w:szCs w:val="24"/>
        </w:rPr>
        <w:t>r</w:t>
      </w:r>
      <w:r w:rsidR="00F934F3" w:rsidRPr="0075669A">
        <w:rPr>
          <w:rFonts w:asciiTheme="minorHAnsi" w:eastAsia="ArialMT" w:hAnsiTheme="minorHAnsi" w:cs="Calibri"/>
          <w:sz w:val="24"/>
          <w:szCs w:val="24"/>
        </w:rPr>
        <w:t>espektování etických zásad</w:t>
      </w:r>
      <w:r w:rsidRPr="0075669A">
        <w:rPr>
          <w:rFonts w:asciiTheme="minorHAnsi" w:eastAsia="ArialMT" w:hAnsiTheme="minorHAnsi" w:cs="Calibri"/>
          <w:sz w:val="24"/>
          <w:szCs w:val="24"/>
        </w:rPr>
        <w:t>;</w:t>
      </w:r>
      <w:r w:rsidR="00F934F3" w:rsidRPr="0075669A">
        <w:rPr>
          <w:rFonts w:asciiTheme="minorHAnsi" w:eastAsia="ArialMT" w:hAnsiTheme="minorHAnsi" w:cs="Calibri"/>
          <w:sz w:val="24"/>
          <w:szCs w:val="24"/>
        </w:rPr>
        <w:t xml:space="preserve"> </w:t>
      </w:r>
    </w:p>
    <w:p w14:paraId="741919F8" w14:textId="77777777" w:rsidR="00F934F3" w:rsidRPr="0075669A" w:rsidRDefault="00185CC0" w:rsidP="006F45D5">
      <w:pPr>
        <w:pStyle w:val="Odstavecseseznamem"/>
        <w:numPr>
          <w:ilvl w:val="0"/>
          <w:numId w:val="3"/>
        </w:numPr>
        <w:autoSpaceDE w:val="0"/>
        <w:autoSpaceDN w:val="0"/>
        <w:adjustRightInd w:val="0"/>
        <w:spacing w:after="0" w:line="240" w:lineRule="auto"/>
        <w:jc w:val="both"/>
        <w:rPr>
          <w:rFonts w:asciiTheme="minorHAnsi" w:eastAsia="Arial-BoldMT" w:hAnsiTheme="minorHAnsi" w:cs="Calibri"/>
          <w:bCs/>
          <w:sz w:val="24"/>
          <w:szCs w:val="24"/>
        </w:rPr>
      </w:pPr>
      <w:r w:rsidRPr="0075669A">
        <w:rPr>
          <w:rFonts w:asciiTheme="minorHAnsi" w:eastAsia="Arial-BoldMT" w:hAnsiTheme="minorHAnsi" w:cs="Calibri"/>
          <w:bCs/>
          <w:sz w:val="24"/>
          <w:szCs w:val="24"/>
        </w:rPr>
        <w:t>b</w:t>
      </w:r>
      <w:r w:rsidR="00F934F3" w:rsidRPr="0075669A">
        <w:rPr>
          <w:rFonts w:asciiTheme="minorHAnsi" w:eastAsia="Arial-BoldMT" w:hAnsiTheme="minorHAnsi" w:cs="Calibri"/>
          <w:bCs/>
          <w:sz w:val="24"/>
          <w:szCs w:val="24"/>
        </w:rPr>
        <w:t>ezplatnost</w:t>
      </w:r>
      <w:r w:rsidRPr="0075669A">
        <w:rPr>
          <w:rFonts w:asciiTheme="minorHAnsi" w:eastAsia="Arial-BoldMT" w:hAnsiTheme="minorHAnsi" w:cs="Calibri"/>
          <w:bCs/>
          <w:sz w:val="24"/>
          <w:szCs w:val="24"/>
        </w:rPr>
        <w:t>.</w:t>
      </w:r>
    </w:p>
    <w:p w14:paraId="02062F31" w14:textId="77777777" w:rsidR="00F934F3" w:rsidRPr="0075669A" w:rsidRDefault="00F934F3">
      <w:pPr>
        <w:pStyle w:val="Odstavecseseznamem"/>
        <w:autoSpaceDE w:val="0"/>
        <w:autoSpaceDN w:val="0"/>
        <w:adjustRightInd w:val="0"/>
        <w:spacing w:after="0" w:line="240" w:lineRule="auto"/>
        <w:jc w:val="both"/>
        <w:rPr>
          <w:rFonts w:asciiTheme="minorHAnsi" w:eastAsia="Arial-BoldMT" w:hAnsiTheme="minorHAnsi" w:cs="Calibri"/>
          <w:bCs/>
          <w:sz w:val="24"/>
          <w:szCs w:val="24"/>
        </w:rPr>
      </w:pPr>
    </w:p>
    <w:p w14:paraId="424D1416" w14:textId="77777777" w:rsidR="00F934F3" w:rsidRPr="0075669A" w:rsidRDefault="002A79DF">
      <w:pPr>
        <w:autoSpaceDE w:val="0"/>
        <w:autoSpaceDN w:val="0"/>
        <w:adjustRightInd w:val="0"/>
        <w:ind w:firstLine="708"/>
        <w:jc w:val="both"/>
        <w:rPr>
          <w:rStyle w:val="Zvraznn1"/>
          <w:rFonts w:asciiTheme="minorHAnsi" w:hAnsiTheme="minorHAnsi" w:cs="Calibri"/>
          <w:i w:val="0"/>
          <w:iCs w:val="0"/>
        </w:rPr>
      </w:pPr>
      <w:r w:rsidRPr="0075669A">
        <w:rPr>
          <w:rFonts w:asciiTheme="minorHAnsi" w:eastAsia="ArialMT" w:hAnsiTheme="minorHAnsi" w:cs="Calibri"/>
          <w:bCs/>
          <w:iCs/>
        </w:rPr>
        <w:t>Informace</w:t>
      </w:r>
      <w:r w:rsidR="00F934F3" w:rsidRPr="0075669A">
        <w:rPr>
          <w:rFonts w:asciiTheme="minorHAnsi" w:eastAsia="ArialMT" w:hAnsiTheme="minorHAnsi" w:cs="Calibri"/>
          <w:bCs/>
          <w:iCs/>
        </w:rPr>
        <w:t xml:space="preserve"> o poskytovaných poradenských službách a činnosti jednotlivých poraden jsou veřejně přístupné v podobě i</w:t>
      </w:r>
      <w:r w:rsidR="004765F4" w:rsidRPr="0075669A">
        <w:rPr>
          <w:rFonts w:asciiTheme="minorHAnsi" w:eastAsia="ArialMT" w:hAnsiTheme="minorHAnsi" w:cs="Calibri"/>
        </w:rPr>
        <w:t>nformační</w:t>
      </w:r>
      <w:r w:rsidRPr="0075669A">
        <w:rPr>
          <w:rFonts w:asciiTheme="minorHAnsi" w:eastAsia="ArialMT" w:hAnsiTheme="minorHAnsi" w:cs="Calibri"/>
        </w:rPr>
        <w:t>ch</w:t>
      </w:r>
      <w:r w:rsidR="004765F4" w:rsidRPr="0075669A">
        <w:rPr>
          <w:rFonts w:asciiTheme="minorHAnsi" w:eastAsia="ArialMT" w:hAnsiTheme="minorHAnsi" w:cs="Calibri"/>
        </w:rPr>
        <w:t xml:space="preserve"> letáků, průvodců </w:t>
      </w:r>
      <w:r w:rsidR="003C2493" w:rsidRPr="0075669A">
        <w:rPr>
          <w:rFonts w:asciiTheme="minorHAnsi" w:eastAsia="ArialMT" w:hAnsiTheme="minorHAnsi" w:cs="Calibri"/>
        </w:rPr>
        <w:t>nebo informací zveřejněných</w:t>
      </w:r>
      <w:r w:rsidR="00F934F3" w:rsidRPr="0075669A">
        <w:rPr>
          <w:rFonts w:asciiTheme="minorHAnsi" w:eastAsia="ArialMT" w:hAnsiTheme="minorHAnsi" w:cs="Calibri"/>
        </w:rPr>
        <w:t xml:space="preserve"> </w:t>
      </w:r>
      <w:r w:rsidR="001F5641">
        <w:rPr>
          <w:rFonts w:asciiTheme="minorHAnsi" w:eastAsia="ArialMT" w:hAnsiTheme="minorHAnsi" w:cs="Calibri"/>
        </w:rPr>
        <w:br/>
      </w:r>
      <w:r w:rsidR="00F934F3" w:rsidRPr="0075669A">
        <w:rPr>
          <w:rFonts w:asciiTheme="minorHAnsi" w:eastAsia="ArialMT" w:hAnsiTheme="minorHAnsi" w:cs="Calibri"/>
        </w:rPr>
        <w:t xml:space="preserve">na webových stránkách kateder a ústavů, </w:t>
      </w:r>
      <w:r w:rsidR="003C2493" w:rsidRPr="0075669A">
        <w:rPr>
          <w:rFonts w:asciiTheme="minorHAnsi" w:eastAsia="ArialMT" w:hAnsiTheme="minorHAnsi" w:cs="Calibri"/>
        </w:rPr>
        <w:t xml:space="preserve">jež </w:t>
      </w:r>
      <w:r w:rsidR="00F934F3" w:rsidRPr="0075669A">
        <w:rPr>
          <w:rFonts w:asciiTheme="minorHAnsi" w:eastAsia="ArialMT" w:hAnsiTheme="minorHAnsi" w:cs="Calibri"/>
        </w:rPr>
        <w:t>personálně zajišťují</w:t>
      </w:r>
      <w:r w:rsidR="00214804" w:rsidRPr="0075669A">
        <w:rPr>
          <w:rFonts w:asciiTheme="minorHAnsi" w:eastAsia="ArialMT" w:hAnsiTheme="minorHAnsi" w:cs="Calibri"/>
        </w:rPr>
        <w:t xml:space="preserve"> jejich</w:t>
      </w:r>
      <w:r w:rsidR="00F934F3" w:rsidRPr="0075669A">
        <w:rPr>
          <w:rFonts w:asciiTheme="minorHAnsi" w:eastAsia="ArialMT" w:hAnsiTheme="minorHAnsi" w:cs="Calibri"/>
        </w:rPr>
        <w:t xml:space="preserve"> činnost</w:t>
      </w:r>
      <w:r w:rsidR="00214804" w:rsidRPr="0075669A">
        <w:rPr>
          <w:rFonts w:asciiTheme="minorHAnsi" w:eastAsia="ArialMT" w:hAnsiTheme="minorHAnsi" w:cs="Calibri"/>
        </w:rPr>
        <w:t>.</w:t>
      </w:r>
    </w:p>
    <w:p w14:paraId="22086D0F" w14:textId="77777777" w:rsidR="00C154A2" w:rsidRPr="0075669A" w:rsidRDefault="00C154A2">
      <w:pPr>
        <w:autoSpaceDE w:val="0"/>
        <w:autoSpaceDN w:val="0"/>
        <w:adjustRightInd w:val="0"/>
        <w:ind w:firstLine="708"/>
        <w:jc w:val="both"/>
        <w:rPr>
          <w:rStyle w:val="Zvraznn1"/>
          <w:rFonts w:asciiTheme="minorHAnsi" w:hAnsiTheme="minorHAnsi" w:cs="Calibri"/>
          <w:i w:val="0"/>
          <w:iCs w:val="0"/>
        </w:rPr>
      </w:pPr>
      <w:r w:rsidRPr="0075669A">
        <w:rPr>
          <w:rStyle w:val="Zvraznn1"/>
          <w:rFonts w:asciiTheme="minorHAnsi" w:hAnsiTheme="minorHAnsi" w:cs="Calibri"/>
          <w:i w:val="0"/>
          <w:iCs w:val="0"/>
        </w:rPr>
        <w:t>Na Pedagogické fakultě Univerzity Palackého v oblasti poradenství působí následující účelová pracoviště:</w:t>
      </w:r>
    </w:p>
    <w:p w14:paraId="384C937E" w14:textId="77777777" w:rsidR="00C154A2" w:rsidRPr="0075669A" w:rsidRDefault="00C154A2" w:rsidP="006F45D5">
      <w:pPr>
        <w:numPr>
          <w:ilvl w:val="0"/>
          <w:numId w:val="4"/>
        </w:numPr>
        <w:autoSpaceDE w:val="0"/>
        <w:autoSpaceDN w:val="0"/>
        <w:adjustRightInd w:val="0"/>
        <w:jc w:val="both"/>
        <w:rPr>
          <w:rStyle w:val="Zvraznn1"/>
          <w:rFonts w:asciiTheme="minorHAnsi" w:hAnsiTheme="minorHAnsi" w:cs="Calibri"/>
          <w:i w:val="0"/>
          <w:iCs w:val="0"/>
        </w:rPr>
      </w:pPr>
      <w:r w:rsidRPr="0075669A">
        <w:rPr>
          <w:rStyle w:val="Zvraznn1"/>
          <w:rFonts w:asciiTheme="minorHAnsi" w:hAnsiTheme="minorHAnsi" w:cs="Calibri"/>
          <w:b/>
          <w:i w:val="0"/>
          <w:iCs w:val="0"/>
        </w:rPr>
        <w:t>Centrum celoživotního vzdělávání</w:t>
      </w:r>
      <w:r w:rsidRPr="0075669A">
        <w:rPr>
          <w:rStyle w:val="Zvraznn1"/>
          <w:rFonts w:asciiTheme="minorHAnsi" w:hAnsiTheme="minorHAnsi" w:cs="Calibri"/>
          <w:i w:val="0"/>
          <w:iCs w:val="0"/>
        </w:rPr>
        <w:t xml:space="preserve"> (</w:t>
      </w:r>
      <w:hyperlink r:id="rId23" w:history="1">
        <w:r w:rsidRPr="0075669A">
          <w:rPr>
            <w:rStyle w:val="Hypertextovodkaz"/>
            <w:rFonts w:asciiTheme="minorHAnsi" w:hAnsiTheme="minorHAnsi" w:cs="Calibri"/>
            <w:i/>
            <w:color w:val="auto"/>
            <w:u w:val="none"/>
          </w:rPr>
          <w:t>www.ccv.upol.cz</w:t>
        </w:r>
      </w:hyperlink>
      <w:r w:rsidRPr="0075669A">
        <w:rPr>
          <w:rStyle w:val="Hypertextovodkaz"/>
          <w:rFonts w:asciiTheme="minorHAnsi" w:hAnsiTheme="minorHAnsi" w:cs="Calibri"/>
          <w:color w:val="auto"/>
          <w:u w:val="none"/>
        </w:rPr>
        <w:t>)</w:t>
      </w:r>
      <w:r w:rsidRPr="0075669A">
        <w:rPr>
          <w:rFonts w:asciiTheme="minorHAnsi" w:hAnsiTheme="minorHAnsi" w:cs="Calibri"/>
          <w:noProof/>
        </w:rPr>
        <w:t xml:space="preserve"> se zaměřuje kromě organizace studia v rozličných oblastech celoživotního vzdělávání </w:t>
      </w:r>
      <w:r w:rsidR="001F5641">
        <w:rPr>
          <w:rFonts w:asciiTheme="minorHAnsi" w:hAnsiTheme="minorHAnsi" w:cs="Calibri"/>
          <w:noProof/>
        </w:rPr>
        <w:br/>
      </w:r>
      <w:r w:rsidRPr="0075669A">
        <w:rPr>
          <w:rFonts w:asciiTheme="minorHAnsi" w:hAnsiTheme="minorHAnsi" w:cs="Calibri"/>
          <w:noProof/>
        </w:rPr>
        <w:t>i na  poskytování poradenské činnosti nejen účastníkům a uchazečům o další vzdělávání, ale také v oblasti jejich profesní orientace.</w:t>
      </w:r>
    </w:p>
    <w:p w14:paraId="6CC327B5" w14:textId="77777777" w:rsidR="00C154A2" w:rsidRPr="0075669A" w:rsidRDefault="00C154A2" w:rsidP="006F45D5">
      <w:pPr>
        <w:numPr>
          <w:ilvl w:val="0"/>
          <w:numId w:val="4"/>
        </w:numPr>
        <w:autoSpaceDE w:val="0"/>
        <w:autoSpaceDN w:val="0"/>
        <w:adjustRightInd w:val="0"/>
        <w:jc w:val="both"/>
        <w:rPr>
          <w:rFonts w:asciiTheme="minorHAnsi" w:hAnsiTheme="minorHAnsi" w:cs="Calibri"/>
        </w:rPr>
      </w:pPr>
      <w:r w:rsidRPr="0075669A">
        <w:rPr>
          <w:rStyle w:val="Zvraznn1"/>
          <w:rFonts w:asciiTheme="minorHAnsi" w:hAnsiTheme="minorHAnsi" w:cs="Calibri"/>
          <w:b/>
          <w:i w:val="0"/>
          <w:iCs w:val="0"/>
        </w:rPr>
        <w:t>Centrum podpory studentů se specifickými potřebami</w:t>
      </w:r>
      <w:r w:rsidRPr="0075669A">
        <w:rPr>
          <w:rStyle w:val="Zvraznn1"/>
          <w:rFonts w:asciiTheme="minorHAnsi" w:hAnsiTheme="minorHAnsi" w:cs="Calibri"/>
          <w:i w:val="0"/>
          <w:iCs w:val="0"/>
        </w:rPr>
        <w:t xml:space="preserve"> </w:t>
      </w:r>
      <w:r w:rsidRPr="0075669A">
        <w:rPr>
          <w:rStyle w:val="quote1"/>
          <w:rFonts w:asciiTheme="minorHAnsi" w:hAnsiTheme="minorHAnsi" w:cs="Calibri"/>
        </w:rPr>
        <w:t>(</w:t>
      </w:r>
      <w:r w:rsidR="002E707C" w:rsidRPr="0075669A">
        <w:rPr>
          <w:rFonts w:asciiTheme="minorHAnsi" w:hAnsiTheme="minorHAnsi" w:cs="Calibri"/>
          <w:i/>
        </w:rPr>
        <w:t>www.cps.upol.cz</w:t>
      </w:r>
      <w:r w:rsidRPr="0075669A">
        <w:rPr>
          <w:rFonts w:asciiTheme="minorHAnsi" w:hAnsiTheme="minorHAnsi" w:cs="Calibri"/>
        </w:rPr>
        <w:t>)</w:t>
      </w:r>
      <w:r w:rsidRPr="0075669A">
        <w:rPr>
          <w:rStyle w:val="Zvraznn1"/>
          <w:rFonts w:asciiTheme="minorHAnsi" w:hAnsiTheme="minorHAnsi" w:cs="Calibri"/>
          <w:i w:val="0"/>
          <w:iCs w:val="0"/>
        </w:rPr>
        <w:t xml:space="preserve"> je celouniverzitním zařízením </w:t>
      </w:r>
      <w:r w:rsidRPr="0075669A">
        <w:rPr>
          <w:rFonts w:asciiTheme="minorHAnsi" w:hAnsiTheme="minorHAnsi" w:cs="Calibri"/>
        </w:rPr>
        <w:t>poskytujícím odborný poradenský a technický (příp. terapeutický) servis uchazečům o studium a studentům univerzity se zdravotním postižením nebo zdravotním či sociálním znevýh</w:t>
      </w:r>
      <w:r w:rsidR="002E707C" w:rsidRPr="0075669A">
        <w:rPr>
          <w:rFonts w:asciiTheme="minorHAnsi" w:hAnsiTheme="minorHAnsi" w:cs="Calibri"/>
        </w:rPr>
        <w:t>odněním</w:t>
      </w:r>
      <w:r w:rsidR="00C74310" w:rsidRPr="0075669A">
        <w:rPr>
          <w:rFonts w:asciiTheme="minorHAnsi" w:hAnsiTheme="minorHAnsi" w:cs="Calibri"/>
        </w:rPr>
        <w:t>,</w:t>
      </w:r>
      <w:r w:rsidR="002E707C" w:rsidRPr="0075669A">
        <w:rPr>
          <w:rFonts w:asciiTheme="minorHAnsi" w:hAnsiTheme="minorHAnsi" w:cs="Calibri"/>
        </w:rPr>
        <w:t xml:space="preserve"> dále pak pedagogickým </w:t>
      </w:r>
      <w:r w:rsidRPr="0075669A">
        <w:rPr>
          <w:rFonts w:asciiTheme="minorHAnsi" w:hAnsiTheme="minorHAnsi" w:cs="Calibri"/>
        </w:rPr>
        <w:t xml:space="preserve">i nepedagogickým pracovníkům univerzity. </w:t>
      </w:r>
    </w:p>
    <w:p w14:paraId="15D729EA" w14:textId="77777777" w:rsidR="002E707C" w:rsidRPr="0075669A" w:rsidRDefault="00C154A2" w:rsidP="006F45D5">
      <w:pPr>
        <w:numPr>
          <w:ilvl w:val="0"/>
          <w:numId w:val="4"/>
        </w:numPr>
        <w:autoSpaceDE w:val="0"/>
        <w:autoSpaceDN w:val="0"/>
        <w:adjustRightInd w:val="0"/>
        <w:jc w:val="both"/>
        <w:rPr>
          <w:rFonts w:asciiTheme="minorHAnsi" w:hAnsiTheme="minorHAnsi" w:cs="Calibri"/>
        </w:rPr>
      </w:pPr>
      <w:r w:rsidRPr="0075669A">
        <w:rPr>
          <w:rStyle w:val="Zvraznn1"/>
          <w:rFonts w:asciiTheme="minorHAnsi" w:hAnsiTheme="minorHAnsi" w:cs="Calibri"/>
          <w:b/>
          <w:i w:val="0"/>
          <w:iCs w:val="0"/>
        </w:rPr>
        <w:t>Centrum prevence rizikové virtuální komunikace</w:t>
      </w:r>
      <w:r w:rsidR="002E707C" w:rsidRPr="0075669A">
        <w:rPr>
          <w:rStyle w:val="Zvraznn1"/>
          <w:rFonts w:asciiTheme="minorHAnsi" w:hAnsiTheme="minorHAnsi" w:cs="Calibri"/>
          <w:i w:val="0"/>
          <w:iCs w:val="0"/>
        </w:rPr>
        <w:t xml:space="preserve"> (</w:t>
      </w:r>
      <w:r w:rsidR="002E707C" w:rsidRPr="0075669A">
        <w:rPr>
          <w:rFonts w:asciiTheme="minorHAnsi" w:hAnsiTheme="minorHAnsi" w:cs="Calibri"/>
          <w:i/>
        </w:rPr>
        <w:t>www.e-bezpeci.cz</w:t>
      </w:r>
      <w:r w:rsidR="002E707C" w:rsidRPr="0075669A">
        <w:rPr>
          <w:rFonts w:asciiTheme="minorHAnsi" w:hAnsiTheme="minorHAnsi" w:cs="Calibri"/>
        </w:rPr>
        <w:t xml:space="preserve">) </w:t>
      </w:r>
      <w:r w:rsidR="001F5641">
        <w:rPr>
          <w:rFonts w:asciiTheme="minorHAnsi" w:hAnsiTheme="minorHAnsi" w:cs="Calibri"/>
        </w:rPr>
        <w:br/>
      </w:r>
      <w:r w:rsidR="002E707C" w:rsidRPr="0075669A">
        <w:rPr>
          <w:rFonts w:asciiTheme="minorHAnsi" w:hAnsiTheme="minorHAnsi" w:cs="Calibri"/>
        </w:rPr>
        <w:t xml:space="preserve">se zaměřuje na vzdělávání, výzkum, poradenství a návaznou intervenci v oblasti rizikového chování spojeného s užíváním internetu a mobilních telefonů (kyberšikana a sexting, kybergrooming, stalking a kyberstalking, hoax/spam apod.). Poradenské služby jsou poskytovány </w:t>
      </w:r>
      <w:r w:rsidR="003C2493" w:rsidRPr="0075669A">
        <w:rPr>
          <w:rFonts w:asciiTheme="minorHAnsi" w:hAnsiTheme="minorHAnsi" w:cs="Calibri"/>
        </w:rPr>
        <w:t>také</w:t>
      </w:r>
      <w:r w:rsidR="002E707C" w:rsidRPr="0075669A">
        <w:rPr>
          <w:rFonts w:asciiTheme="minorHAnsi" w:hAnsiTheme="minorHAnsi" w:cs="Calibri"/>
        </w:rPr>
        <w:t xml:space="preserve"> online poradnou </w:t>
      </w:r>
      <w:r w:rsidR="001F5641">
        <w:rPr>
          <w:rFonts w:asciiTheme="minorHAnsi" w:hAnsiTheme="minorHAnsi" w:cs="Calibri"/>
        </w:rPr>
        <w:br/>
      </w:r>
      <w:r w:rsidR="002E707C" w:rsidRPr="0075669A">
        <w:rPr>
          <w:rFonts w:asciiTheme="minorHAnsi" w:hAnsiTheme="minorHAnsi" w:cs="Calibri"/>
        </w:rPr>
        <w:t xml:space="preserve">na </w:t>
      </w:r>
      <w:r w:rsidR="002E707C" w:rsidRPr="0075669A">
        <w:rPr>
          <w:rFonts w:asciiTheme="minorHAnsi" w:hAnsiTheme="minorHAnsi" w:cs="Calibri"/>
          <w:i/>
        </w:rPr>
        <w:t>www.napisnam.cz.</w:t>
      </w:r>
      <w:r w:rsidR="002E707C" w:rsidRPr="0075669A">
        <w:rPr>
          <w:rFonts w:asciiTheme="minorHAnsi" w:hAnsiTheme="minorHAnsi" w:cs="Calibri"/>
        </w:rPr>
        <w:t xml:space="preserve"> </w:t>
      </w:r>
    </w:p>
    <w:p w14:paraId="7A6FC3DB" w14:textId="77777777" w:rsidR="000F645F" w:rsidRPr="0075669A" w:rsidRDefault="00C154A2" w:rsidP="006F45D5">
      <w:pPr>
        <w:numPr>
          <w:ilvl w:val="0"/>
          <w:numId w:val="4"/>
        </w:numPr>
        <w:autoSpaceDE w:val="0"/>
        <w:autoSpaceDN w:val="0"/>
        <w:adjustRightInd w:val="0"/>
        <w:jc w:val="both"/>
        <w:rPr>
          <w:rFonts w:asciiTheme="minorHAnsi" w:hAnsiTheme="minorHAnsi" w:cs="Calibri"/>
        </w:rPr>
      </w:pPr>
      <w:r w:rsidRPr="0075669A">
        <w:rPr>
          <w:rStyle w:val="Zvraznn1"/>
          <w:rFonts w:asciiTheme="minorHAnsi" w:hAnsiTheme="minorHAnsi" w:cs="Calibri"/>
          <w:b/>
          <w:i w:val="0"/>
          <w:iCs w:val="0"/>
        </w:rPr>
        <w:t>Centrum výzkumu zdravého životního stylu</w:t>
      </w:r>
      <w:r w:rsidR="002E707C" w:rsidRPr="0075669A">
        <w:rPr>
          <w:rFonts w:asciiTheme="minorHAnsi" w:hAnsiTheme="minorHAnsi" w:cs="Calibri"/>
        </w:rPr>
        <w:t xml:space="preserve"> (</w:t>
      </w:r>
      <w:r w:rsidR="002E707C" w:rsidRPr="0075669A">
        <w:rPr>
          <w:rFonts w:asciiTheme="minorHAnsi" w:hAnsiTheme="minorHAnsi" w:cs="Calibri"/>
          <w:i/>
        </w:rPr>
        <w:t>new.kaz.upol.cz/veda-vyzkum/centrum-vyzkumu-zdraveho-zivotniho-stylu/</w:t>
      </w:r>
      <w:r w:rsidR="002E707C" w:rsidRPr="0075669A">
        <w:rPr>
          <w:rFonts w:asciiTheme="minorHAnsi" w:hAnsiTheme="minorHAnsi" w:cs="Calibri"/>
        </w:rPr>
        <w:t xml:space="preserve">) se zaměřuje na analýzu kognitivních, afektivních i konativních přístupů ke zdraví a životnímu stylu jednotlivých populačních skupin, s důrazem na období dětství a dospívání. </w:t>
      </w:r>
      <w:r w:rsidR="002E707C" w:rsidRPr="0075669A">
        <w:rPr>
          <w:rFonts w:asciiTheme="minorHAnsi" w:hAnsiTheme="minorHAnsi" w:cs="Calibri"/>
        </w:rPr>
        <w:lastRenderedPageBreak/>
        <w:t xml:space="preserve">Poradenské a konzultační služby se zabývají oblastmi výživy a stravovacích zvyklostí, rizikovými a protektivními faktory zdraví (zdravotnická prevence, prevence závislostního chování, oblast sexuálně reprodukčního zdraví atp.).   </w:t>
      </w:r>
    </w:p>
    <w:p w14:paraId="2CB99E33" w14:textId="77777777" w:rsidR="000F645F" w:rsidRPr="0075669A" w:rsidRDefault="7601BE0D" w:rsidP="006F45D5">
      <w:pPr>
        <w:numPr>
          <w:ilvl w:val="0"/>
          <w:numId w:val="4"/>
        </w:numPr>
        <w:autoSpaceDE w:val="0"/>
        <w:autoSpaceDN w:val="0"/>
        <w:adjustRightInd w:val="0"/>
        <w:jc w:val="both"/>
        <w:rPr>
          <w:rFonts w:asciiTheme="minorHAnsi" w:hAnsiTheme="minorHAnsi" w:cs="Calibri"/>
        </w:rPr>
      </w:pPr>
      <w:r w:rsidRPr="0075669A">
        <w:rPr>
          <w:rStyle w:val="Zvraznn1"/>
          <w:rFonts w:asciiTheme="minorHAnsi" w:hAnsiTheme="minorHAnsi" w:cs="Calibri"/>
          <w:b/>
          <w:bCs/>
          <w:i w:val="0"/>
          <w:iCs w:val="0"/>
        </w:rPr>
        <w:t xml:space="preserve">Vysokoškolská psychologická poradna </w:t>
      </w:r>
      <w:r w:rsidRPr="0075669A">
        <w:rPr>
          <w:rFonts w:asciiTheme="minorHAnsi" w:hAnsiTheme="minorHAnsi" w:cs="Calibri"/>
        </w:rPr>
        <w:t>(</w:t>
      </w:r>
      <w:r w:rsidRPr="0075669A">
        <w:rPr>
          <w:rFonts w:asciiTheme="minorHAnsi" w:hAnsiTheme="minorHAnsi" w:cs="Calibri"/>
          <w:i/>
          <w:iCs/>
        </w:rPr>
        <w:t>www.pdf.psych.upol.cz/psychologicka-poradna/</w:t>
      </w:r>
      <w:r w:rsidRPr="0075669A">
        <w:rPr>
          <w:rFonts w:asciiTheme="minorHAnsi" w:hAnsiTheme="minorHAnsi" w:cs="Calibri"/>
        </w:rPr>
        <w:t xml:space="preserve">) poskytuje poradenské psychologické služby studentům </w:t>
      </w:r>
      <w:r w:rsidR="00C61E6F">
        <w:rPr>
          <w:rFonts w:asciiTheme="minorHAnsi" w:hAnsiTheme="minorHAnsi" w:cs="Calibri"/>
        </w:rPr>
        <w:br/>
      </w:r>
      <w:r w:rsidRPr="0075669A">
        <w:rPr>
          <w:rFonts w:asciiTheme="minorHAnsi" w:hAnsiTheme="minorHAnsi" w:cs="Calibri"/>
        </w:rPr>
        <w:t xml:space="preserve">a zaměstnancům PdF, případně jejich rodinným příslušníkům. Poradna nabízí pomoc při adaptaci na VŠ studium, při studijních obtížích, při řešení osobních, partnerských a rodinných problémů atd. </w:t>
      </w:r>
    </w:p>
    <w:p w14:paraId="67F6C4E5" w14:textId="77777777" w:rsidR="002E707C" w:rsidRPr="0075669A" w:rsidRDefault="7601BE0D" w:rsidP="006F45D5">
      <w:pPr>
        <w:numPr>
          <w:ilvl w:val="0"/>
          <w:numId w:val="4"/>
        </w:numPr>
        <w:autoSpaceDE w:val="0"/>
        <w:autoSpaceDN w:val="0"/>
        <w:adjustRightInd w:val="0"/>
        <w:jc w:val="both"/>
      </w:pPr>
      <w:r w:rsidRPr="0075669A">
        <w:rPr>
          <w:rFonts w:asciiTheme="minorHAnsi" w:hAnsiTheme="minorHAnsi" w:cs="Calibri"/>
          <w:b/>
          <w:bCs/>
        </w:rPr>
        <w:t xml:space="preserve">Psychological Counselling Center for international students and employees UP </w:t>
      </w:r>
      <w:r w:rsidRPr="0075669A">
        <w:rPr>
          <w:rFonts w:asciiTheme="minorHAnsi" w:hAnsiTheme="minorHAnsi" w:cs="Calibri"/>
        </w:rPr>
        <w:t>zajišťuje psychologické poradenské služby v anglickém jazyce nejen zahraničním studentům, ale i ostatním zaměstnancům UP.</w:t>
      </w:r>
    </w:p>
    <w:p w14:paraId="00EC7224" w14:textId="77777777" w:rsidR="002E707C" w:rsidRPr="0075669A" w:rsidRDefault="7601BE0D" w:rsidP="006F45D5">
      <w:pPr>
        <w:numPr>
          <w:ilvl w:val="0"/>
          <w:numId w:val="4"/>
        </w:numPr>
        <w:autoSpaceDE w:val="0"/>
        <w:autoSpaceDN w:val="0"/>
        <w:adjustRightInd w:val="0"/>
        <w:jc w:val="both"/>
      </w:pPr>
      <w:r w:rsidRPr="0075669A">
        <w:rPr>
          <w:rStyle w:val="Zvraznn1"/>
          <w:rFonts w:asciiTheme="minorHAnsi" w:hAnsiTheme="minorHAnsi" w:cs="Calibri"/>
          <w:b/>
          <w:bCs/>
          <w:i w:val="0"/>
          <w:iCs w:val="0"/>
        </w:rPr>
        <w:t>Vysokoškolská sociálně-právní poradna</w:t>
      </w:r>
      <w:r w:rsidRPr="0075669A">
        <w:rPr>
          <w:rFonts w:asciiTheme="minorHAnsi" w:hAnsiTheme="minorHAnsi" w:cs="Calibri"/>
        </w:rPr>
        <w:t xml:space="preserve"> (</w:t>
      </w:r>
      <w:r w:rsidRPr="0075669A">
        <w:rPr>
          <w:rFonts w:asciiTheme="minorHAnsi" w:hAnsiTheme="minorHAnsi" w:cs="Calibri"/>
          <w:i/>
          <w:iCs/>
        </w:rPr>
        <w:t>www.upss.cz/socialne-pravni-poradna/</w:t>
      </w:r>
      <w:r w:rsidRPr="0075669A">
        <w:rPr>
          <w:rFonts w:asciiTheme="minorHAnsi" w:hAnsiTheme="minorHAnsi" w:cs="Calibri"/>
        </w:rPr>
        <w:t xml:space="preserve">) nabízí sociálně-právní pomoc především v oblastech interpretace </w:t>
      </w:r>
      <w:r w:rsidR="00C61E6F">
        <w:rPr>
          <w:rFonts w:asciiTheme="minorHAnsi" w:hAnsiTheme="minorHAnsi" w:cs="Calibri"/>
        </w:rPr>
        <w:br/>
      </w:r>
      <w:r w:rsidRPr="0075669A">
        <w:rPr>
          <w:rFonts w:asciiTheme="minorHAnsi" w:hAnsiTheme="minorHAnsi" w:cs="Calibri"/>
        </w:rPr>
        <w:t>a aplikace školského zákona, vysokoškolského zákona a dalších právních předpisů se školstvím souvisejících, rovněž však výživného, domácího násilí, náhradní rodinné péče, rodinně-právních vztahů včetně majetkových, ochrany osobnosti, dodržování autorského zákona, odpovědnosti za škodu, pracovně-právních vztahů, dávek státních sociálních podpor, životního a existenčního minima, sociálních služeb aj.</w:t>
      </w:r>
    </w:p>
    <w:p w14:paraId="09E3869B" w14:textId="0E28CC1D" w:rsidR="0050262B" w:rsidRDefault="0050262B">
      <w:pPr>
        <w:rPr>
          <w:rFonts w:asciiTheme="minorHAnsi" w:hAnsiTheme="minorHAnsi" w:cs="Calibri"/>
        </w:rPr>
      </w:pPr>
    </w:p>
    <w:p w14:paraId="57E0D82B" w14:textId="7F65C537" w:rsidR="00634FD0" w:rsidRPr="00634FD0" w:rsidRDefault="00634FD0" w:rsidP="00634FD0">
      <w:pPr>
        <w:pStyle w:val="Nadpis1"/>
        <w:rPr>
          <w:rFonts w:asciiTheme="minorHAnsi" w:eastAsia="Cambria" w:hAnsiTheme="minorHAnsi" w:cstheme="majorBidi"/>
          <w:sz w:val="24"/>
          <w:szCs w:val="24"/>
        </w:rPr>
      </w:pPr>
      <w:bookmarkStart w:id="31" w:name="_Toc35449409"/>
      <w:r>
        <w:rPr>
          <w:rFonts w:asciiTheme="minorHAnsi" w:eastAsia="Cambria" w:hAnsiTheme="minorHAnsi" w:cstheme="majorBidi"/>
          <w:sz w:val="24"/>
          <w:szCs w:val="24"/>
          <w:lang w:val="cs-CZ"/>
        </w:rPr>
        <w:t xml:space="preserve">9 </w:t>
      </w:r>
      <w:r w:rsidRPr="00634FD0">
        <w:rPr>
          <w:rFonts w:asciiTheme="minorHAnsi" w:eastAsia="Cambria" w:hAnsiTheme="minorHAnsi" w:cstheme="majorBidi"/>
          <w:sz w:val="24"/>
          <w:szCs w:val="24"/>
        </w:rPr>
        <w:t>Veřejné vzdělávací, popularizační a osvětové aktivity</w:t>
      </w:r>
      <w:bookmarkEnd w:id="31"/>
      <w:r w:rsidRPr="00634FD0">
        <w:rPr>
          <w:rFonts w:asciiTheme="minorHAnsi" w:eastAsia="Cambria" w:hAnsiTheme="minorHAnsi" w:cstheme="majorBidi"/>
          <w:sz w:val="24"/>
          <w:szCs w:val="24"/>
        </w:rPr>
        <w:t xml:space="preserve"> </w:t>
      </w:r>
    </w:p>
    <w:p w14:paraId="25592DBB" w14:textId="77777777" w:rsidR="00634FD0" w:rsidRDefault="00634FD0" w:rsidP="00634FD0">
      <w:pPr>
        <w:jc w:val="both"/>
        <w:rPr>
          <w:rFonts w:asciiTheme="minorHAnsi" w:hAnsiTheme="minorHAnsi" w:cs="Calibri"/>
        </w:rPr>
      </w:pPr>
    </w:p>
    <w:p w14:paraId="67D1CF99" w14:textId="31520372" w:rsidR="00634FD0" w:rsidRPr="00634FD0" w:rsidRDefault="00634FD0" w:rsidP="00634FD0">
      <w:pPr>
        <w:jc w:val="both"/>
        <w:rPr>
          <w:rFonts w:asciiTheme="minorHAnsi" w:hAnsiTheme="minorHAnsi" w:cs="Calibri"/>
        </w:rPr>
      </w:pPr>
      <w:r w:rsidRPr="00634FD0">
        <w:rPr>
          <w:rFonts w:asciiTheme="minorHAnsi" w:hAnsiTheme="minorHAnsi" w:cs="Calibri"/>
        </w:rPr>
        <w:t>Fakulta v uplynulém roce realizovala řadu aktivit, které byl</w:t>
      </w:r>
      <w:r>
        <w:rPr>
          <w:rFonts w:asciiTheme="minorHAnsi" w:hAnsiTheme="minorHAnsi" w:cs="Calibri"/>
        </w:rPr>
        <w:t>y</w:t>
      </w:r>
      <w:r w:rsidRPr="00634FD0">
        <w:rPr>
          <w:rFonts w:asciiTheme="minorHAnsi" w:hAnsiTheme="minorHAnsi" w:cs="Calibri"/>
        </w:rPr>
        <w:t xml:space="preserve"> směrovány k širší veřejnosti </w:t>
      </w:r>
      <w:r>
        <w:rPr>
          <w:rFonts w:asciiTheme="minorHAnsi" w:hAnsiTheme="minorHAnsi" w:cs="Calibri"/>
        </w:rPr>
        <w:br/>
      </w:r>
      <w:r w:rsidRPr="00634FD0">
        <w:rPr>
          <w:rFonts w:asciiTheme="minorHAnsi" w:hAnsiTheme="minorHAnsi" w:cs="Calibri"/>
        </w:rPr>
        <w:t xml:space="preserve">a různými nástroji a mediálními formáty zviditelňovaly učitelství jako profesi a inovativní pojetí učitelství realizované na fakultě (koncept Učitel21), dále hodnotu vzdělanosti a celoživotního vzdělávání, problematiku speciální pedagogiky, společného vzdělávání a kvality vzdělávání lidí </w:t>
      </w:r>
      <w:r w:rsidR="0093680C">
        <w:rPr>
          <w:rFonts w:asciiTheme="minorHAnsi" w:hAnsiTheme="minorHAnsi" w:cs="Calibri"/>
        </w:rPr>
        <w:br/>
      </w:r>
      <w:r w:rsidRPr="00634FD0">
        <w:rPr>
          <w:rFonts w:asciiTheme="minorHAnsi" w:hAnsiTheme="minorHAnsi" w:cs="Calibri"/>
        </w:rPr>
        <w:t>s postižením, stejně jako další oblasti, v nichž fakulta vyniká a s nimiž může úspěšně oslovovat nejen akademickou nebo pedagogickou obec. Prostřednictvím tradičních i nových celoročních systémových nástrojů a opatření jsme usilovali o zlepšování vnějšího obrazu fakulty a posílení jejího statusu v rámci třetí role univerzity.</w:t>
      </w:r>
    </w:p>
    <w:p w14:paraId="04237A7A" w14:textId="6EE9B765" w:rsidR="0093680C" w:rsidRDefault="00634FD0" w:rsidP="0093680C">
      <w:pPr>
        <w:ind w:firstLine="708"/>
        <w:jc w:val="both"/>
        <w:rPr>
          <w:rFonts w:asciiTheme="minorHAnsi" w:hAnsiTheme="minorHAnsi" w:cs="Calibri"/>
        </w:rPr>
      </w:pPr>
      <w:r w:rsidRPr="00634FD0">
        <w:rPr>
          <w:rFonts w:asciiTheme="minorHAnsi" w:hAnsiTheme="minorHAnsi" w:cs="Calibri"/>
        </w:rPr>
        <w:t>Soustředili j</w:t>
      </w:r>
      <w:r w:rsidR="0093680C">
        <w:rPr>
          <w:rFonts w:asciiTheme="minorHAnsi" w:hAnsiTheme="minorHAnsi" w:cs="Calibri"/>
        </w:rPr>
        <w:t>s</w:t>
      </w:r>
      <w:r w:rsidRPr="00634FD0">
        <w:rPr>
          <w:rFonts w:asciiTheme="minorHAnsi" w:hAnsiTheme="minorHAnsi" w:cs="Calibri"/>
        </w:rPr>
        <w:t xml:space="preserve">me se přitom na oblasti, jež jsou nám vlastní: podporu vzdělanosti </w:t>
      </w:r>
      <w:r w:rsidR="0093680C">
        <w:rPr>
          <w:rFonts w:asciiTheme="minorHAnsi" w:hAnsiTheme="minorHAnsi" w:cs="Calibri"/>
        </w:rPr>
        <w:br/>
      </w:r>
      <w:r w:rsidRPr="00634FD0">
        <w:rPr>
          <w:rFonts w:asciiTheme="minorHAnsi" w:hAnsiTheme="minorHAnsi" w:cs="Calibri"/>
        </w:rPr>
        <w:t xml:space="preserve">a motivace k celoživotnímu učení, učitelství a podporu učitelského povolání, oborové didaktiky a kvalitu učitelského vzdělávání, obranu kvalitního vzdělávání, práv dítěte </w:t>
      </w:r>
      <w:r w:rsidR="005C366A">
        <w:rPr>
          <w:rFonts w:asciiTheme="minorHAnsi" w:hAnsiTheme="minorHAnsi" w:cs="Calibri"/>
        </w:rPr>
        <w:br/>
      </w:r>
      <w:r w:rsidRPr="00634FD0">
        <w:rPr>
          <w:rFonts w:asciiTheme="minorHAnsi" w:hAnsiTheme="minorHAnsi" w:cs="Calibri"/>
        </w:rPr>
        <w:t xml:space="preserve">a obhajobu potřeby kvalitního vzdělávání pro všechny lidi bez rozdílu (jde o problematiku vzdělávání dětí, mládeže i dospělých se SVP). Aktivity byly provázány prakticky se všemi dílčími obory pěstovanými na fakultě, ať již souvisejí se studijními programy vázanými na učitelství přírodních, technických a společenských věd, anebo s programy vázanými na umění a kulturu. </w:t>
      </w:r>
    </w:p>
    <w:p w14:paraId="1129F0AC" w14:textId="77777777" w:rsidR="000F21E1" w:rsidRDefault="00634FD0" w:rsidP="000F21E1">
      <w:pPr>
        <w:ind w:firstLine="708"/>
        <w:jc w:val="both"/>
        <w:rPr>
          <w:rFonts w:asciiTheme="minorHAnsi" w:hAnsiTheme="minorHAnsi" w:cs="Calibri"/>
        </w:rPr>
      </w:pPr>
      <w:r w:rsidRPr="000F21E1">
        <w:rPr>
          <w:rFonts w:asciiTheme="minorHAnsi" w:hAnsiTheme="minorHAnsi" w:cs="Calibri"/>
        </w:rPr>
        <w:t>Tuto svou roli jsme naplňovali prostřednictvím pozitivních intervencí do veřejného prostoru a uspořádáním řady akcí vzdělávacího či osvětového charakteru, jež byly cíleny jak na studenty fakulty a celé univerzity, tak na širší veřejnost, včetně dětí a mládeže.</w:t>
      </w:r>
    </w:p>
    <w:p w14:paraId="4D4141F5" w14:textId="6CD7963C" w:rsidR="000F21E1" w:rsidRPr="000F21E1" w:rsidRDefault="000F21E1" w:rsidP="000F21E1">
      <w:pPr>
        <w:ind w:firstLine="708"/>
        <w:jc w:val="both"/>
        <w:rPr>
          <w:rFonts w:asciiTheme="minorHAnsi" w:hAnsiTheme="minorHAnsi" w:cs="Calibri"/>
        </w:rPr>
      </w:pPr>
      <w:r w:rsidRPr="000F21E1">
        <w:rPr>
          <w:rFonts w:asciiTheme="minorHAnsi" w:eastAsiaTheme="minorHAnsi" w:hAnsiTheme="minorHAnsi" w:cstheme="minorBidi"/>
          <w:lang w:eastAsia="en-US"/>
        </w:rPr>
        <w:t>4.</w:t>
      </w:r>
      <w:r>
        <w:rPr>
          <w:rFonts w:asciiTheme="minorHAnsi" w:eastAsiaTheme="minorHAnsi" w:hAnsiTheme="minorHAnsi" w:cstheme="minorBidi"/>
          <w:lang w:eastAsia="en-US"/>
        </w:rPr>
        <w:t xml:space="preserve"> </w:t>
      </w:r>
      <w:r w:rsidRPr="000F21E1">
        <w:rPr>
          <w:rFonts w:asciiTheme="minorHAnsi" w:eastAsiaTheme="minorHAnsi" w:hAnsiTheme="minorHAnsi" w:cstheme="minorBidi"/>
          <w:lang w:eastAsia="en-US"/>
        </w:rPr>
        <w:t xml:space="preserve">dubna 2019 v Aule Pedagogické fakulty proběhl již 5. ročník odborného semináře absolventského magisterského ročníku LOGOPEDIE „Trendy v logopedii očima studentů“ v rámci zakončení povinného předmětu "Prezentace výzkumných projektů“. Prezentace jsou přístupné odborné </w:t>
      </w:r>
      <w:r>
        <w:rPr>
          <w:rFonts w:asciiTheme="minorHAnsi" w:eastAsiaTheme="minorHAnsi" w:hAnsiTheme="minorHAnsi" w:cstheme="minorBidi"/>
          <w:bCs/>
          <w:lang w:eastAsia="en-US"/>
        </w:rPr>
        <w:t>veřejnosti. Studenti seznámil</w:t>
      </w:r>
      <w:r w:rsidRPr="000F21E1">
        <w:rPr>
          <w:rFonts w:asciiTheme="minorHAnsi" w:eastAsiaTheme="minorHAnsi" w:hAnsiTheme="minorHAnsi" w:cstheme="minorBidi"/>
          <w:bCs/>
          <w:lang w:eastAsia="en-US"/>
        </w:rPr>
        <w:t>i</w:t>
      </w:r>
      <w:r w:rsidRPr="000F21E1">
        <w:rPr>
          <w:rFonts w:asciiTheme="minorHAnsi" w:eastAsiaTheme="minorHAnsi" w:hAnsiTheme="minorHAnsi" w:cstheme="minorBidi"/>
          <w:b/>
          <w:bCs/>
          <w:lang w:eastAsia="en-US"/>
        </w:rPr>
        <w:t xml:space="preserve"> </w:t>
      </w:r>
      <w:r w:rsidRPr="000F21E1">
        <w:rPr>
          <w:rFonts w:asciiTheme="minorHAnsi" w:eastAsiaTheme="minorHAnsi" w:hAnsiTheme="minorHAnsi" w:cstheme="minorBidi"/>
          <w:lang w:eastAsia="en-US"/>
        </w:rPr>
        <w:t xml:space="preserve">posluchače s tématy, s metodikou a formou výzkumu, jeho výsledky, nebo případně s jinými výstupy své absolventské práce - např. </w:t>
      </w:r>
      <w:r w:rsidR="005C366A">
        <w:rPr>
          <w:rFonts w:asciiTheme="minorHAnsi" w:eastAsiaTheme="minorHAnsi" w:hAnsiTheme="minorHAnsi" w:cstheme="minorBidi"/>
          <w:lang w:eastAsia="en-US"/>
        </w:rPr>
        <w:br/>
      </w:r>
      <w:r w:rsidRPr="000F21E1">
        <w:rPr>
          <w:rFonts w:asciiTheme="minorHAnsi" w:eastAsiaTheme="minorHAnsi" w:hAnsiTheme="minorHAnsi" w:cstheme="minorBidi"/>
          <w:lang w:eastAsia="en-US"/>
        </w:rPr>
        <w:t xml:space="preserve">s tvorbou nového logopedického diagnostického nebo terapeutického materiálu. Následovala </w:t>
      </w:r>
      <w:r w:rsidRPr="000F21E1">
        <w:rPr>
          <w:rFonts w:asciiTheme="minorHAnsi" w:eastAsiaTheme="minorHAnsi" w:hAnsiTheme="minorHAnsi" w:cstheme="minorBidi"/>
          <w:lang w:eastAsia="en-US"/>
        </w:rPr>
        <w:lastRenderedPageBreak/>
        <w:t>bohatá diskuze s podnětnými dotazy ze strany posluchačů. Akce proběhla v rámci Dnů vědy na Pedagogické fakultě Univerzity Palackého v Olomouci.</w:t>
      </w:r>
    </w:p>
    <w:p w14:paraId="027CD240" w14:textId="6FA295CD" w:rsidR="0093680C" w:rsidRPr="000F21E1" w:rsidRDefault="00634FD0" w:rsidP="0093680C">
      <w:pPr>
        <w:ind w:firstLine="708"/>
        <w:jc w:val="both"/>
        <w:rPr>
          <w:rFonts w:asciiTheme="minorHAnsi" w:hAnsiTheme="minorHAnsi" w:cs="Calibri"/>
        </w:rPr>
      </w:pPr>
      <w:r w:rsidRPr="000F21E1">
        <w:rPr>
          <w:rFonts w:asciiTheme="minorHAnsi" w:hAnsiTheme="minorHAnsi" w:cs="Calibri"/>
        </w:rPr>
        <w:t xml:space="preserve">Během letních prázdnin fakulta organizovala příměstské tábory pro děti. V červenci se </w:t>
      </w:r>
      <w:r w:rsidR="00B10921" w:rsidRPr="000F21E1">
        <w:rPr>
          <w:rFonts w:asciiTheme="minorHAnsi" w:hAnsiTheme="minorHAnsi" w:cs="Calibri"/>
        </w:rPr>
        <w:br/>
      </w:r>
      <w:r w:rsidRPr="000F21E1">
        <w:rPr>
          <w:rFonts w:asciiTheme="minorHAnsi" w:hAnsiTheme="minorHAnsi" w:cs="Calibri"/>
        </w:rPr>
        <w:t xml:space="preserve">u nás uskutečnil například kemp E-bezpečí určený žákům a studentům od 15 do 26 let. Jeho cílem bylo popularizačně-naučnou formou nabídnout mimoškolní a volnočasové aktivity </w:t>
      </w:r>
      <w:r w:rsidR="00B10921" w:rsidRPr="000F21E1">
        <w:rPr>
          <w:rFonts w:asciiTheme="minorHAnsi" w:hAnsiTheme="minorHAnsi" w:cs="Calibri"/>
        </w:rPr>
        <w:br/>
      </w:r>
      <w:r w:rsidRPr="000F21E1">
        <w:rPr>
          <w:rFonts w:asciiTheme="minorHAnsi" w:hAnsiTheme="minorHAnsi" w:cs="Calibri"/>
        </w:rPr>
        <w:t>rozšířit zájem o informačně-technologické obory. K aktivitám, jež vzbudily zájem veřejnosti, patřila rovněž výzkumná šetření Centra prevence rizikové virtuální komunikace. Výsledky jednoho z největších českých výzkumů v oblasti chování dětí na internetu měly právem velký ohlas také v médiích.</w:t>
      </w:r>
    </w:p>
    <w:p w14:paraId="1DAA5BA4" w14:textId="77777777" w:rsidR="0093680C" w:rsidRPr="000F21E1" w:rsidRDefault="00634FD0" w:rsidP="0093680C">
      <w:pPr>
        <w:ind w:firstLine="708"/>
        <w:jc w:val="both"/>
        <w:rPr>
          <w:rFonts w:asciiTheme="minorHAnsi" w:hAnsiTheme="minorHAnsi" w:cs="Calibri"/>
        </w:rPr>
      </w:pPr>
      <w:r w:rsidRPr="000F21E1">
        <w:rPr>
          <w:rFonts w:asciiTheme="minorHAnsi" w:hAnsiTheme="minorHAnsi" w:cs="Calibri"/>
        </w:rPr>
        <w:t>Září patřilo na fakultě již tradičním Dnům pro absolventy. Dny zahájily hned tři obřady zlatých promocí, během nichž složila obnovený akademický slib zhruba stovka absolventů, kteří ukončili svá studia v roce 1969. Na stříbrnou promoci pak dorazilo na pět desítek absolventů, kteří mají na svých diplomech napsán rok 1994. Kontakt s absolventy považujeme za velmi důležitý a obohacující a Dny pro absolventy jsou nejen možností k setkání, ale také formou ocenění učitelů-absolventů za jejich činnost ve školství.</w:t>
      </w:r>
    </w:p>
    <w:p w14:paraId="4DF75AF2" w14:textId="77777777" w:rsidR="0093680C" w:rsidRPr="000F21E1" w:rsidRDefault="00634FD0" w:rsidP="0093680C">
      <w:pPr>
        <w:ind w:firstLine="708"/>
        <w:jc w:val="both"/>
        <w:rPr>
          <w:rFonts w:asciiTheme="minorHAnsi" w:hAnsiTheme="minorHAnsi" w:cs="Calibri"/>
        </w:rPr>
      </w:pPr>
      <w:r w:rsidRPr="000F21E1">
        <w:rPr>
          <w:rFonts w:asciiTheme="minorHAnsi" w:hAnsiTheme="minorHAnsi" w:cs="Calibri"/>
        </w:rPr>
        <w:t>Směrem k pedagogické komunitě byly cíleny rovně</w:t>
      </w:r>
      <w:r w:rsidR="0093680C" w:rsidRPr="000F21E1">
        <w:rPr>
          <w:rFonts w:asciiTheme="minorHAnsi" w:hAnsiTheme="minorHAnsi" w:cs="Calibri"/>
        </w:rPr>
        <w:t>ž aktivity fakulty na sociální</w:t>
      </w:r>
      <w:r w:rsidRPr="000F21E1">
        <w:rPr>
          <w:rFonts w:asciiTheme="minorHAnsi" w:hAnsiTheme="minorHAnsi" w:cs="Calibri"/>
        </w:rPr>
        <w:t xml:space="preserve"> sít</w:t>
      </w:r>
      <w:r w:rsidR="0093680C" w:rsidRPr="000F21E1">
        <w:rPr>
          <w:rFonts w:asciiTheme="minorHAnsi" w:hAnsiTheme="minorHAnsi" w:cs="Calibri"/>
        </w:rPr>
        <w:t>ě</w:t>
      </w:r>
      <w:r w:rsidRPr="000F21E1">
        <w:rPr>
          <w:rFonts w:asciiTheme="minorHAnsi" w:hAnsiTheme="minorHAnsi" w:cs="Calibri"/>
        </w:rPr>
        <w:t xml:space="preserve">. Prostřednictvím různých popularizačních aktivit a kampaní se fakulta podílela na rozvíjení diskuse o podobách, problémech a výzvách současného školství a pedagogiky 21. století. Propagován byl zejména koncept Učitel21 a jeho naplňování napomohla řada akcí. Například proběhl Svět médií v 21. století – cyklus přednášek a diskuzí s předními osobnostmi české mediální scény (např. s Danielem Stachem, Václavem Moravcem, Markem Wollnerem, Vítem Klusákem). Přednášky realizované s cílem rozvíjet mediální gramotnost studentů byly přístupné také širší veřejnosti a setkaly se s velkou odezvou. Záznamy z přednášek jsou ke zhlédnutí také na webu a fakultním kanále YouTube, dosah těchto akcí tak není jednorázový, ale prostřednictvím další propagace je dál zvyšován. </w:t>
      </w:r>
    </w:p>
    <w:p w14:paraId="362853C3" w14:textId="77777777" w:rsidR="0093680C" w:rsidRPr="000F21E1" w:rsidRDefault="00634FD0" w:rsidP="0093680C">
      <w:pPr>
        <w:ind w:firstLine="708"/>
        <w:jc w:val="both"/>
        <w:rPr>
          <w:rFonts w:asciiTheme="minorHAnsi" w:hAnsiTheme="minorHAnsi" w:cs="Calibri"/>
        </w:rPr>
      </w:pPr>
      <w:r w:rsidRPr="000F21E1">
        <w:rPr>
          <w:rFonts w:asciiTheme="minorHAnsi" w:hAnsiTheme="minorHAnsi" w:cs="Calibri"/>
        </w:rPr>
        <w:t xml:space="preserve">Zájem vzbudila také akce, jíž se fakulta zapojila do oslav 30. výročí sametové revoluce. V rámci připomínky tohoto důležitého historického mezníku fakulta připravila mimo jiné akce sadu edukativních karet Listopad 1989 | 7 klíčových momentů sametové revoluce. Karty mapující listopadové a polistopadové dění byly připraveny ve spolupráci s našimi studenty </w:t>
      </w:r>
      <w:r w:rsidR="0093680C" w:rsidRPr="000F21E1">
        <w:rPr>
          <w:rFonts w:asciiTheme="minorHAnsi" w:hAnsiTheme="minorHAnsi" w:cs="Calibri"/>
        </w:rPr>
        <w:br/>
      </w:r>
      <w:r w:rsidRPr="000F21E1">
        <w:rPr>
          <w:rFonts w:asciiTheme="minorHAnsi" w:hAnsiTheme="minorHAnsi" w:cs="Calibri"/>
        </w:rPr>
        <w:t>a s historiky z katedry historie FF UP – a byly koncipovány tak, aby se daly využít při výuce na školách. Karty byly slavnostně představeny na odborné historické přednášce, jež se stala hlavním bodem oslav 30 let svobody na fakultě. K nim ale patřil rovněž letošní ročník Letní školy výchovy k občanství, demokracii a evropanství a další dílčí akce. Šestadvacátý ročník zmíněné letní školy přivítal šest desítek účastníků i řadu zajímavých hostů.  Akce byla přínosná rovněž pro studenty středních škol, kteří se od loňského roku stali rovněž jednou z cílových skupin, a to prostřednictvím stejnojmenného letního kempu.</w:t>
      </w:r>
    </w:p>
    <w:p w14:paraId="1D8FB8C8" w14:textId="54D28BB3" w:rsidR="00634FD0" w:rsidRPr="000F21E1" w:rsidRDefault="00634FD0" w:rsidP="0093680C">
      <w:pPr>
        <w:ind w:firstLine="708"/>
        <w:jc w:val="both"/>
        <w:rPr>
          <w:rFonts w:asciiTheme="minorHAnsi" w:hAnsiTheme="minorHAnsi" w:cs="Calibri"/>
        </w:rPr>
      </w:pPr>
      <w:r w:rsidRPr="000F21E1">
        <w:rPr>
          <w:rFonts w:asciiTheme="minorHAnsi" w:hAnsiTheme="minorHAnsi" w:cs="Calibri"/>
        </w:rPr>
        <w:t xml:space="preserve">Mezi další akce, jež měly dosah také směrem k širší veřejnosti, patřily dílčí akce </w:t>
      </w:r>
      <w:r w:rsidR="005C366A">
        <w:rPr>
          <w:rFonts w:asciiTheme="minorHAnsi" w:hAnsiTheme="minorHAnsi" w:cs="Calibri"/>
        </w:rPr>
        <w:br/>
      </w:r>
      <w:r w:rsidRPr="000F21E1">
        <w:rPr>
          <w:rFonts w:asciiTheme="minorHAnsi" w:hAnsiTheme="minorHAnsi" w:cs="Calibri"/>
        </w:rPr>
        <w:t xml:space="preserve">a události Dnů vědy a umění 2020 – jednalo se o přednášky, workshopy, besedy s odborníky či výstavy. Dny vědy a umění zahájila mezinárodní konference s názvem VII. olomoucké speciálněpedagogické dny, v jejímž rámci proběhla rovněž XX. mezinárodní konference </w:t>
      </w:r>
      <w:r w:rsidR="0093680C" w:rsidRPr="000F21E1">
        <w:rPr>
          <w:rFonts w:asciiTheme="minorHAnsi" w:hAnsiTheme="minorHAnsi" w:cs="Calibri"/>
        </w:rPr>
        <w:br/>
      </w:r>
      <w:r w:rsidRPr="000F21E1">
        <w:rPr>
          <w:rFonts w:asciiTheme="minorHAnsi" w:hAnsiTheme="minorHAnsi" w:cs="Calibri"/>
        </w:rPr>
        <w:t>k problematice osob se speciálními potřebami a také VII. konference mladých vědeckých pracovníků. Jedné z úvodních přednášek XX. mezinárodní konference k problematice osob se speciálními potřebami se ujala prof. PaedDr. Libuše Ludíková, CSc., děkanka pořádající pedagogické fakulty, která se ohlédla nejen za dvaceti ročníky zmíněné konference, ale i za posledním dvacetiletím speciální pedagogiky jako takové.</w:t>
      </w:r>
    </w:p>
    <w:p w14:paraId="2DB09032" w14:textId="38808EFC"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Jednou z hojně navštívených akcí Dnů vědy a umění byla přednáška s diskusí prof. PhDr. Tomáše Janíka, Ph.D., z Masarykovy Univerzity v Brně s názvem O škole, učitelství </w:t>
      </w:r>
      <w:r w:rsidR="005C366A">
        <w:rPr>
          <w:rFonts w:asciiTheme="minorHAnsi" w:hAnsiTheme="minorHAnsi" w:cs="Calibri"/>
        </w:rPr>
        <w:br/>
      </w:r>
      <w:r w:rsidRPr="00634FD0">
        <w:rPr>
          <w:rFonts w:asciiTheme="minorHAnsi" w:hAnsiTheme="minorHAnsi" w:cs="Calibri"/>
        </w:rPr>
        <w:lastRenderedPageBreak/>
        <w:t>a pedagogice. Akce byla prostřednictvím streamování zpřístupněna rovněž širší veřejnosti. Během Dnů vědy a umění 2020 se uskutečnila řada dalších besed, workshopů nebo přednášek.</w:t>
      </w:r>
    </w:p>
    <w:p w14:paraId="6998A933" w14:textId="7777777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Vedle zmíněných akcí pravidelně přitahují pozornost širšího spektra návštěvníků také výstavy a workshopy studentské výstavní a galerijní platformy Basement. Prezentace uměleckých aktivit akademiků a studentů fakulty pravidelně obohacuje kulturní dění v Olomouci a mnohdy má značné přesahy na národní a mezinárodní úroveň. Z řady uspořádaných výstav uveďme alespoň výstavní projekt s názvem 4 olomoucké fotografické školy, jenž v Galerii města Olomouce prezentoval současné olomoucké vzdělávání ve fotografii. V něm hraje důležitou roli ateliér fotografie katedry výtvarné výchovy PdF UP a jeho kvalifikační práce. K zajímavým výstavám našich akademiků patřila rovněž výstava sochaře Roberta Bučka, jenž dostal příležitost prezentovat své dílo v Gdaňsku na prestižní konferenci Drawing-universal record N2 zástupců evropských výtvarných akademií. Paletu mnoha výstavních projektů doplňme ještě alespoň zmínkou o mezinárodní kolektivní výstavě ARTgila123, jež na naši půdu doputovala z korejského Daegu, egyptské Káhiry a španělského Madridu a jíž se vedle zahraničních umělců zúčastnili také naši pedagogové a studenti.</w:t>
      </w:r>
    </w:p>
    <w:p w14:paraId="209FFDF8" w14:textId="104AE471"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K fakultě patří nejen výtvarné umění, ale také hudba. V roce 2019 například proběhl již sedmý ročník Olomouckých barokních slavností, spojený se jménem Tomáše Hanzlíka, jedné z nejvýraznějších osobností naší katedry hudební výchovy. Skladatel a muzikolog Tomáš Hanzlík v uplynulém roce představil rovněž svůj dokumentární film </w:t>
      </w:r>
      <w:r w:rsidR="0093680C">
        <w:rPr>
          <w:rFonts w:asciiTheme="minorHAnsi" w:hAnsiTheme="minorHAnsi" w:cs="Calibri"/>
        </w:rPr>
        <w:t>„</w:t>
      </w:r>
      <w:r w:rsidRPr="00634FD0">
        <w:rPr>
          <w:rFonts w:asciiTheme="minorHAnsi" w:hAnsiTheme="minorHAnsi" w:cs="Calibri"/>
        </w:rPr>
        <w:t>Láska nezná hranic</w:t>
      </w:r>
      <w:r w:rsidR="0093680C">
        <w:rPr>
          <w:rFonts w:asciiTheme="minorHAnsi" w:hAnsiTheme="minorHAnsi" w:cs="Calibri"/>
        </w:rPr>
        <w:t>“</w:t>
      </w:r>
      <w:r w:rsidRPr="00634FD0">
        <w:rPr>
          <w:rFonts w:asciiTheme="minorHAnsi" w:hAnsiTheme="minorHAnsi" w:cs="Calibri"/>
        </w:rPr>
        <w:t>. Téměř devadesátiminutový snímek o významu hraběte Jana Adama z Questenbergu obsahuje záznamy z představení posledních tří ročníků festivalu Olomoucké barokní slavnosti i přehlídek staré hudby Baroko a Smetanova Litomyšl.</w:t>
      </w:r>
    </w:p>
    <w:p w14:paraId="34DED0E9" w14:textId="7B5D543C"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K hudebním událostem patřil – kromě dílčích koncertů uspořádaných studenty </w:t>
      </w:r>
      <w:r w:rsidR="0093680C">
        <w:rPr>
          <w:rFonts w:asciiTheme="minorHAnsi" w:hAnsiTheme="minorHAnsi" w:cs="Calibri"/>
        </w:rPr>
        <w:br/>
      </w:r>
      <w:r w:rsidRPr="00634FD0">
        <w:rPr>
          <w:rFonts w:asciiTheme="minorHAnsi" w:hAnsiTheme="minorHAnsi" w:cs="Calibri"/>
        </w:rPr>
        <w:t>a pracovníky katedry hudební výchovy – rovněž 15. ročník přehlídky soudobé hudby Festival Opera Schrattenbach. Zaměřil se na soudobé proměny komorní hudby a na organizaci se kromě Ensemble Damian podílela katedra hudební výchovy PdF UP.</w:t>
      </w:r>
    </w:p>
    <w:p w14:paraId="63014EDD" w14:textId="7777777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Mezi akademickými pracovníky fakulty nechybí ani literáti. Zvláště plodným autorem je Milan Valenta, jehož nový román Cevakrk neboli Krkavec byl v závěru roku slavnostně představen v Kapli Božího Těla Uměleckého centra UP. Slavnostní večer, během nějž autor díla společně s hanáckým básníkem Mirkem Demlem předčítal z knihy, moderoval kulturní publicista Ivo Šmoldas. Součástí programu bylo rovněž vystoupení studentek prvního ročníku dramaterapie. Kniha, jež vyjde také v audiopodobě s hlasem Oldřicha Kaisera, byla představena rovněž v Českém domě v Moskvě.</w:t>
      </w:r>
    </w:p>
    <w:p w14:paraId="443B546B" w14:textId="7777777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Pedagogická fakulta se již tradičně připojila k celoevropské popularizační akci Noc vědců. Pracovníci fakulty spolu se studenty učitelských oborů veřejnosti předvedli, že učení se novým poznatkům a dovednostem nemusí být založeno jen na memorování, ale že mohou být spojeny s příjemnými zážitky a dobrodružstvím. Studentky a studenti ukázali, že jsou v rámci studia připravováni moderně a umí děti zaujmout za využití různých aktivizačních metod výuky.</w:t>
      </w:r>
    </w:p>
    <w:p w14:paraId="3322686F" w14:textId="7777777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Veřejnost a naše partnery ze škol zaujaly v uplynulém roce také aktivity podporující technické vzdělávání. Patřila mezi ně například soutěž TechnoCreative, jejímž cílem bylo poměřit síly žáků v technických dovednostech, dále soutěž TechnoChallenge zaměřená na rozvoj technické tvořivosti žáků základních škol, InfoLab 2019, akce pro žáky 6. a 7. tříd základních škol v rámci celoevropského týdne programování CodeWeek, nebo RoboTrip 2019 určený zájemcům o robotiku. Poslední ze jmenovaných akcí se dlouhodobě zaměřuje na </w:t>
      </w:r>
      <w:r w:rsidRPr="00634FD0">
        <w:rPr>
          <w:rFonts w:asciiTheme="minorHAnsi" w:hAnsiTheme="minorHAnsi" w:cs="Calibri"/>
        </w:rPr>
        <w:lastRenderedPageBreak/>
        <w:t>podporu talentovaných dětí a mládeže, konkrétně těch, kteří dokáží „technicky myslet“, jsou kreativní a ovládají logiku a algoritmizaci.</w:t>
      </w:r>
    </w:p>
    <w:p w14:paraId="4A0D42D0" w14:textId="7BDCCACB"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Závěr roku patřil na pedagogické fakultě již tradiční interaktivní vzdělávací konferenci </w:t>
      </w:r>
      <w:r w:rsidR="0093680C">
        <w:rPr>
          <w:rFonts w:asciiTheme="minorHAnsi" w:hAnsiTheme="minorHAnsi" w:cs="Calibri"/>
        </w:rPr>
        <w:br/>
      </w:r>
      <w:r w:rsidRPr="00634FD0">
        <w:rPr>
          <w:rFonts w:asciiTheme="minorHAnsi" w:hAnsiTheme="minorHAnsi" w:cs="Calibri"/>
        </w:rPr>
        <w:t>a workshopu Vánoce a zdraví. Za hojné účasti návštěvníků a pod záštitou děkanky fakulty se uskutečnil již 8. ročník této akce.</w:t>
      </w:r>
    </w:p>
    <w:p w14:paraId="79C91341" w14:textId="46EFB58D"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V roce 2019 fakulta výrazně přispěla rovněž k dění v Asociaci děkanů pedagogických fakult České a Slovenské republiky, jež jednala na půdě Univerzity Palackého na pozvání Libuše Ludíkové, děkanky PdF UP. Členky a členové Asociace děkanů pedagogických fakult hovořili </w:t>
      </w:r>
      <w:r w:rsidR="0093680C">
        <w:rPr>
          <w:rFonts w:asciiTheme="minorHAnsi" w:hAnsiTheme="minorHAnsi" w:cs="Calibri"/>
        </w:rPr>
        <w:br/>
      </w:r>
      <w:r w:rsidRPr="00634FD0">
        <w:rPr>
          <w:rFonts w:asciiTheme="minorHAnsi" w:hAnsiTheme="minorHAnsi" w:cs="Calibri"/>
        </w:rPr>
        <w:t>o aktuálních problémech, k nimž patří podpora pedagogických fakult s odkazem na jejich společenský přínos, perspektivy učitelské profese, aktuální výzkumné výzvy, náročnost studijních programů nebo navýšení praxe v rámci regulovaných profesí. Pro hosty byl připraven bohatý doprovodný program.</w:t>
      </w:r>
    </w:p>
    <w:p w14:paraId="31F4A1D2" w14:textId="7777777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Pedagogická fakulta Univerzity Palackého v Olomouci spolupracuje s mnoha dalšími nevládními subjekty a podporuje řadu charitativních nebo osvětových akcí. V uplynulém roce například hostila výstavu Zážitkem k porozumění, uspořádanou ve spolupráci s Nadačním fondem Dar sluchu, nebo navázala spolupráci s neziskovou organizací Post Bellum a zapojila se do veřejné sbírky ke Dni válečných veteránů. Fakulta sbírku podpořila umístěním dvou „kasiček“, do nichž mohli zájemci přispět a vzít si symbolický květ vlčího máku. Výtěžek z akce byl použit na další dokumentování příběhů válečných veteránů a účastníků odboje pro Paměť národa. Mezi charitativní akce patřil rovněž vánoční koncert v aule fakulty, jehož výtěžek byl předán obecně prospěšné společnosti Šance Olomouc (k podpoře jejího záměru humanizovat náročnou protinádorovou léčbu dětí a usnadňovat jejich návrat do běžného života), nebo tradiční Vánoční jarmark pořádaný Asociací studentů speciální pedagogiky, kteří výtěžek věnovali neziskové organizaci Galaxie – centrum pomoci z Karviné. Tato organizace poskytuje sociální službu zejména dospělým lidem s mentálním postižením.</w:t>
      </w:r>
    </w:p>
    <w:p w14:paraId="10F0BCD9" w14:textId="2AB7A7D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Důležitým počinem fakulty, který získal značnou oblibu i mediální pozornost, je pravidelný seriál videí </w:t>
      </w:r>
      <w:r w:rsidR="0093680C">
        <w:rPr>
          <w:rFonts w:asciiTheme="minorHAnsi" w:hAnsiTheme="minorHAnsi" w:cs="Calibri"/>
        </w:rPr>
        <w:t>„</w:t>
      </w:r>
      <w:r w:rsidRPr="00634FD0">
        <w:rPr>
          <w:rFonts w:asciiTheme="minorHAnsi" w:hAnsiTheme="minorHAnsi" w:cs="Calibri"/>
        </w:rPr>
        <w:t>Znakujme spolu!</w:t>
      </w:r>
      <w:r w:rsidR="0093680C">
        <w:rPr>
          <w:rFonts w:asciiTheme="minorHAnsi" w:hAnsiTheme="minorHAnsi" w:cs="Calibri"/>
        </w:rPr>
        <w:t>“</w:t>
      </w:r>
      <w:r w:rsidRPr="00634FD0">
        <w:rPr>
          <w:rFonts w:asciiTheme="minorHAnsi" w:hAnsiTheme="minorHAnsi" w:cs="Calibri"/>
        </w:rPr>
        <w:t xml:space="preserve"> s tlumočníky Centra podpory studentů se specifickými potřebami v hlavní roli. Každý díl popularizačního cyklu je věnován nějakému aktuálnímu tématu a jeho smyslem je pozitivní intervence do veřejného prostoru, popularizace znakového jazyka a zviditelnění lidí se sluchovým postižením.</w:t>
      </w:r>
    </w:p>
    <w:p w14:paraId="7E899636" w14:textId="10BAE70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Jak je patrné, řada aktivit fakulty se odehrává v prostředí sociálních sítí. Fakulta s veřejností úspěšně komunikuje hned několika způsoby: kromě facebookové stránky má svůj profil také na Twitteru a Instagramu, obsah vytváří rovněž pro YouTube. Na svých sociálních sítích fakulta pravidelně vytváří vlastní obsah, jehož cílem je aktivně vstupovat do řešení všech v úvodu zmíněných oblastí veřejného života. Příspěvky na našich sítích mají podobu informací, ale i různých výzev nebo kampaní, jimiž chceme udržovat diskuzi o otázkách vzdělávání </w:t>
      </w:r>
      <w:r w:rsidR="0093680C">
        <w:rPr>
          <w:rFonts w:asciiTheme="minorHAnsi" w:hAnsiTheme="minorHAnsi" w:cs="Calibri"/>
        </w:rPr>
        <w:br/>
      </w:r>
      <w:r w:rsidRPr="00634FD0">
        <w:rPr>
          <w:rFonts w:asciiTheme="minorHAnsi" w:hAnsiTheme="minorHAnsi" w:cs="Calibri"/>
        </w:rPr>
        <w:t>a obhajovat učitelství. Pravidelně to fakulta dělá např. u příležitosti Dne učitelů (viz kampaň změřená na kompetence potřebné v současné pedagogické praxi) nebo během letních soutěžních kampaní. V uplynulém roce nesla naše kampaň název I love teaching. Jejím smyslem bylo prostřednictvím příspěvků zapojených účastníků upozornit na pozitivní aspekty nelehkého učitelského povolání a na inspirativní pedagogické osobnosti. Učitelé a učitelky nejen ze spektra našich studentů a absolventů tak ve veřejném mediálním prostoru sdíleli své motivace k učitelské profesi. Výsledky soutěžní kampaně byly zveřejněny na sociálních sítích a účastníci obdrželi hodnotné ceny.</w:t>
      </w:r>
    </w:p>
    <w:p w14:paraId="7F549D75" w14:textId="77777777" w:rsidR="00634FD0" w:rsidRPr="00634FD0" w:rsidRDefault="00634FD0" w:rsidP="0093680C">
      <w:pPr>
        <w:ind w:firstLine="708"/>
        <w:jc w:val="both"/>
        <w:rPr>
          <w:rFonts w:asciiTheme="minorHAnsi" w:hAnsiTheme="minorHAnsi" w:cs="Calibri"/>
        </w:rPr>
      </w:pPr>
      <w:r w:rsidRPr="00634FD0">
        <w:rPr>
          <w:rFonts w:asciiTheme="minorHAnsi" w:hAnsiTheme="minorHAnsi" w:cs="Calibri"/>
        </w:rPr>
        <w:t xml:space="preserve">Na sociálních sítích fakulta sdílí vlastní originální obsah – kromě jiného zvláště oblíbené medailony pedagogů (Humans of Faculty) nebo hostů (Navštívili nás) – ale také reflektuje akademické i celospolečenské dění a pravidelně připomíná významné dny či osobnosti.  </w:t>
      </w:r>
    </w:p>
    <w:p w14:paraId="6C299DD8" w14:textId="578C1841" w:rsidR="00634FD0" w:rsidRPr="00634FD0" w:rsidRDefault="00634FD0" w:rsidP="0093680C">
      <w:pPr>
        <w:ind w:firstLine="708"/>
        <w:jc w:val="both"/>
        <w:rPr>
          <w:rFonts w:asciiTheme="minorHAnsi" w:hAnsiTheme="minorHAnsi" w:cs="Calibri"/>
        </w:rPr>
      </w:pPr>
      <w:r w:rsidRPr="00634FD0">
        <w:rPr>
          <w:rFonts w:asciiTheme="minorHAnsi" w:hAnsiTheme="minorHAnsi" w:cs="Calibri"/>
        </w:rPr>
        <w:lastRenderedPageBreak/>
        <w:t xml:space="preserve">Výběr z aktivit uplynulého roku ukazuje posilování povědomí o pedagogické fakultě jako o kvalitní vzdělávací a vědecké instituci, jež nezapomíná na plnění třetí role univerzity </w:t>
      </w:r>
      <w:r w:rsidR="005C366A">
        <w:rPr>
          <w:rFonts w:asciiTheme="minorHAnsi" w:hAnsiTheme="minorHAnsi" w:cs="Calibri"/>
        </w:rPr>
        <w:br/>
      </w:r>
      <w:r w:rsidRPr="00634FD0">
        <w:rPr>
          <w:rFonts w:asciiTheme="minorHAnsi" w:hAnsiTheme="minorHAnsi" w:cs="Calibri"/>
        </w:rPr>
        <w:t>a aktivně, s vědomím své společenské odpovědnosti působí ve veřejném prostoru.</w:t>
      </w:r>
    </w:p>
    <w:p w14:paraId="78AF8C46" w14:textId="77777777" w:rsidR="6DEB2FA6" w:rsidRPr="0075669A" w:rsidRDefault="6DEB2FA6"/>
    <w:p w14:paraId="01A545F8" w14:textId="1DC2AFE6" w:rsidR="00176865" w:rsidRPr="0075669A" w:rsidRDefault="00634FD0" w:rsidP="3206099D">
      <w:pPr>
        <w:pStyle w:val="Nadpis1"/>
        <w:rPr>
          <w:rFonts w:asciiTheme="minorHAnsi" w:hAnsiTheme="minorHAnsi" w:cstheme="majorBidi"/>
          <w:sz w:val="24"/>
          <w:szCs w:val="24"/>
        </w:rPr>
      </w:pPr>
      <w:bookmarkStart w:id="32" w:name="_Toc35449410"/>
      <w:r>
        <w:rPr>
          <w:rFonts w:asciiTheme="minorHAnsi" w:eastAsia="Cambria" w:hAnsiTheme="minorHAnsi" w:cstheme="majorBidi"/>
          <w:sz w:val="24"/>
          <w:szCs w:val="24"/>
          <w:lang w:val="cs-CZ"/>
        </w:rPr>
        <w:t>10</w:t>
      </w:r>
      <w:r w:rsidR="3206099D" w:rsidRPr="0075669A">
        <w:rPr>
          <w:rFonts w:asciiTheme="minorHAnsi" w:eastAsia="Cambria" w:hAnsiTheme="minorHAnsi" w:cstheme="majorBidi"/>
          <w:sz w:val="24"/>
          <w:szCs w:val="24"/>
        </w:rPr>
        <w:t xml:space="preserve"> Implementace a rozvoj nových technologií</w:t>
      </w:r>
      <w:bookmarkEnd w:id="32"/>
    </w:p>
    <w:p w14:paraId="3C79DF96" w14:textId="77777777" w:rsidR="001D628B" w:rsidRPr="0075669A" w:rsidRDefault="001D628B">
      <w:pPr>
        <w:autoSpaceDE w:val="0"/>
        <w:autoSpaceDN w:val="0"/>
        <w:adjustRightInd w:val="0"/>
        <w:ind w:firstLine="708"/>
        <w:jc w:val="both"/>
        <w:rPr>
          <w:rFonts w:asciiTheme="minorHAnsi" w:hAnsiTheme="minorHAnsi" w:cs="Calibri"/>
        </w:rPr>
      </w:pPr>
    </w:p>
    <w:p w14:paraId="58B063BA" w14:textId="602F6177" w:rsidR="00AE24F1" w:rsidRPr="007C0158" w:rsidRDefault="00AE24F1" w:rsidP="00AE24F1">
      <w:pPr>
        <w:autoSpaceDE w:val="0"/>
        <w:autoSpaceDN w:val="0"/>
        <w:adjustRightInd w:val="0"/>
        <w:ind w:firstLine="708"/>
        <w:jc w:val="both"/>
        <w:rPr>
          <w:rFonts w:asciiTheme="minorHAnsi" w:hAnsiTheme="minorHAnsi" w:cs="Calibri"/>
          <w:color w:val="000000" w:themeColor="text1"/>
        </w:rPr>
      </w:pPr>
      <w:r w:rsidRPr="007C0158">
        <w:rPr>
          <w:rFonts w:asciiTheme="minorHAnsi" w:hAnsiTheme="minorHAnsi" w:cs="Calibri"/>
          <w:color w:val="000000" w:themeColor="text1"/>
        </w:rPr>
        <w:t>Stejně jako v uplynulých obdobích, tak i v roce 2019 Pedagogická fakulta rozšiřovala a zkvalitňovala nabídku služeb počítačové sítě a dalších souvisejících technologií. Mohutným impulsem v této oblasti byl blížící se konec podpory operačního systému Microsoft Windows 7, a s tím spojená příprava na celkový přechod fakulty na platformu Microsoft Windows 10. V souvislosti s tím došlo nejen ke generační obnově počítačů, ale také k jejich upgrade všude tam, kde výpočetní kapacita stávajících počítačů ještě dostačovala, a postačovalo tedy nahradit elektromechanické pevné disky (HDD) plně elektronickými (SSD), a doplnit operační paměti (RAM) na celkovou kapacitu 8 GB. Celkově tedy bylo pořízeno 50 nových počítačů, které generačně nahradili již dosluhující stroje</w:t>
      </w:r>
      <w:r w:rsidR="00A953F6">
        <w:rPr>
          <w:rFonts w:asciiTheme="minorHAnsi" w:hAnsiTheme="minorHAnsi" w:cs="Calibri"/>
          <w:color w:val="000000" w:themeColor="text1"/>
        </w:rPr>
        <w:t>,</w:t>
      </w:r>
      <w:r w:rsidRPr="007C0158">
        <w:rPr>
          <w:rFonts w:asciiTheme="minorHAnsi" w:hAnsiTheme="minorHAnsi" w:cs="Calibri"/>
          <w:color w:val="000000" w:themeColor="text1"/>
        </w:rPr>
        <w:t xml:space="preserve"> a dále bylo upgradováno dalších 200 počítačů. Dá se tedy říci, že v tuto chvíli, mimo několika specializovaných laboratoří, které budou na Windows 10 převedeny v průběhu léta 2020, je fakulta připravena na ukončení podpory operačního systému Windows 7. Tento přechod bylo nutné učinit s ohledem na zvyšující se nároky na zabezpečení koncových stanic, kdy morálně zastaralý systém Windows 7, již není schopen splnit požadované bezpečnostní standardy, a to i s ohledem na principy GDPR.</w:t>
      </w:r>
    </w:p>
    <w:p w14:paraId="01EEB3A3" w14:textId="0CB4DB53" w:rsidR="00AE24F1" w:rsidRPr="007C0158" w:rsidRDefault="00AE24F1" w:rsidP="00AE24F1">
      <w:pPr>
        <w:autoSpaceDE w:val="0"/>
        <w:autoSpaceDN w:val="0"/>
        <w:adjustRightInd w:val="0"/>
        <w:ind w:firstLine="708"/>
        <w:jc w:val="both"/>
        <w:rPr>
          <w:rFonts w:asciiTheme="minorHAnsi" w:hAnsiTheme="minorHAnsi" w:cs="Calibri"/>
          <w:color w:val="000000" w:themeColor="text1"/>
        </w:rPr>
      </w:pPr>
      <w:r w:rsidRPr="007C0158">
        <w:rPr>
          <w:rFonts w:asciiTheme="minorHAnsi" w:hAnsiTheme="minorHAnsi" w:cs="Calibri"/>
          <w:color w:val="000000" w:themeColor="text1"/>
        </w:rPr>
        <w:t xml:space="preserve">V souvislosti s přípravou přechodu na Windows 10 bylo nutné také více integrovat služby počítačové sítě PdF v oblasti Identity managementu (IDM) na úrovni autentizace v rámci Microsoft Active Directory (MS AD) PdF a centrální domény UP. V současnosti jsou tedy tyto služby plně integrovány na úrovni nativního trustu nejen mezi doménami UP a PdF, ale také na úrovni zmíněného IDM. Bylo tedy dosaženo kýženého cíle: „jeden uživatel – jeden doménový účet“. V rámci tohoto opatření také došlo k centralizaci služeb informační infrastruktury </w:t>
      </w:r>
      <w:r w:rsidR="005C366A">
        <w:rPr>
          <w:rFonts w:asciiTheme="minorHAnsi" w:hAnsiTheme="minorHAnsi" w:cs="Calibri"/>
          <w:color w:val="000000" w:themeColor="text1"/>
        </w:rPr>
        <w:t xml:space="preserve">PdF </w:t>
      </w:r>
      <w:r w:rsidRPr="007C0158">
        <w:rPr>
          <w:rFonts w:asciiTheme="minorHAnsi" w:hAnsiTheme="minorHAnsi" w:cs="Calibri"/>
          <w:color w:val="000000" w:themeColor="text1"/>
        </w:rPr>
        <w:t>v rámci restrukturalizace a rozšíření služeb MS AD, MS SQL, SAFE-Q a jejich integrace v rámci počítačové sítě PdF.</w:t>
      </w:r>
    </w:p>
    <w:p w14:paraId="43A55D9E" w14:textId="237233BA" w:rsidR="00AE24F1" w:rsidRPr="007C0158" w:rsidRDefault="00AE24F1" w:rsidP="00AE24F1">
      <w:pPr>
        <w:autoSpaceDE w:val="0"/>
        <w:autoSpaceDN w:val="0"/>
        <w:adjustRightInd w:val="0"/>
        <w:ind w:firstLine="708"/>
        <w:jc w:val="both"/>
        <w:rPr>
          <w:rFonts w:asciiTheme="minorHAnsi" w:hAnsiTheme="minorHAnsi" w:cs="Calibri"/>
          <w:color w:val="000000" w:themeColor="text1"/>
        </w:rPr>
      </w:pPr>
      <w:r w:rsidRPr="007C0158">
        <w:rPr>
          <w:rFonts w:asciiTheme="minorHAnsi" w:hAnsiTheme="minorHAnsi" w:cs="Calibri"/>
          <w:color w:val="000000" w:themeColor="text1"/>
        </w:rPr>
        <w:t xml:space="preserve">Velký důraz fakulta klade i na zvyšování celkové bezpečnosti počítačové sítě a zařízení, které ji využívají. S ohledem na končící podporu agentů antivirového programu ESET Antivirus verze 6.5, došlo k přepracování centrální správy virových incidentů na verzi ESET Antivirus 7.1 </w:t>
      </w:r>
      <w:r w:rsidRPr="007C0158">
        <w:rPr>
          <w:rFonts w:asciiTheme="minorHAnsi" w:hAnsiTheme="minorHAnsi" w:cs="Calibri"/>
          <w:color w:val="000000" w:themeColor="text1"/>
        </w:rPr>
        <w:br/>
        <w:t>a v rámci plnění tohoto záměru byly také zakoupeny a instalovány nové licence antivirového programu ESET Antivirus 7.1. Toto opatření se ukázalo jako velmi zásadní při dalším rozvoji konceptu BYOD (Bring Your Own Device) neboť byly generačně obnoveny přístupové body (AP) ve všech budovách Pedagogické fakulty, čímž se podstatně zkvalitnilo bezdrátové pokrytí Wi-Fi signálem. Výše uvedený koncept je fakultou silně podporován, a proto také přistoupila k nákupu a instalaci stanice pro dobíjení přinesených zařízení, kde tedy mohou studenti bezplatně dobíjet své telefony, tablety či notebooky. Služeb této stanice využilo za první tři měsíce provozu více než 500 studentů fakulty.</w:t>
      </w:r>
    </w:p>
    <w:p w14:paraId="3A054560" w14:textId="77777777" w:rsidR="00AE24F1" w:rsidRPr="007C0158" w:rsidRDefault="00AE24F1" w:rsidP="00AE24F1">
      <w:pPr>
        <w:autoSpaceDE w:val="0"/>
        <w:autoSpaceDN w:val="0"/>
        <w:adjustRightInd w:val="0"/>
        <w:jc w:val="both"/>
        <w:rPr>
          <w:rFonts w:asciiTheme="minorHAnsi" w:hAnsiTheme="minorHAnsi" w:cs="Calibri"/>
          <w:color w:val="000000" w:themeColor="text1"/>
        </w:rPr>
      </w:pPr>
    </w:p>
    <w:p w14:paraId="77433895" w14:textId="77777777" w:rsidR="00AE24F1" w:rsidRPr="007C0158" w:rsidRDefault="00AE24F1" w:rsidP="00AE24F1">
      <w:pPr>
        <w:autoSpaceDE w:val="0"/>
        <w:autoSpaceDN w:val="0"/>
        <w:adjustRightInd w:val="0"/>
        <w:jc w:val="center"/>
        <w:rPr>
          <w:rFonts w:asciiTheme="minorHAnsi" w:hAnsiTheme="minorHAnsi" w:cs="Calibri"/>
          <w:color w:val="000000" w:themeColor="text1"/>
        </w:rPr>
      </w:pPr>
      <w:r w:rsidRPr="007C0158">
        <w:rPr>
          <w:noProof/>
          <w:color w:val="000000" w:themeColor="text1"/>
        </w:rPr>
        <w:lastRenderedPageBreak/>
        <w:drawing>
          <wp:inline distT="0" distB="0" distL="0" distR="0" wp14:anchorId="771F1D57" wp14:editId="7FB577D4">
            <wp:extent cx="3265808" cy="2450331"/>
            <wp:effectExtent l="7938"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3279376" cy="2460511"/>
                    </a:xfrm>
                    <a:prstGeom prst="rect">
                      <a:avLst/>
                    </a:prstGeom>
                    <a:noFill/>
                    <a:ln>
                      <a:noFill/>
                    </a:ln>
                  </pic:spPr>
                </pic:pic>
              </a:graphicData>
            </a:graphic>
          </wp:inline>
        </w:drawing>
      </w:r>
    </w:p>
    <w:p w14:paraId="68DE9B9F" w14:textId="77777777" w:rsidR="00AE24F1" w:rsidRPr="007C0158" w:rsidRDefault="00AE24F1" w:rsidP="00AE24F1">
      <w:pPr>
        <w:autoSpaceDE w:val="0"/>
        <w:autoSpaceDN w:val="0"/>
        <w:adjustRightInd w:val="0"/>
        <w:jc w:val="both"/>
        <w:rPr>
          <w:rFonts w:asciiTheme="minorHAnsi" w:hAnsiTheme="minorHAnsi" w:cs="Calibri"/>
          <w:color w:val="000000" w:themeColor="text1"/>
        </w:rPr>
      </w:pPr>
    </w:p>
    <w:p w14:paraId="3F050764" w14:textId="77777777" w:rsidR="00AE24F1" w:rsidRPr="007C0158" w:rsidRDefault="00AE24F1" w:rsidP="00AE24F1">
      <w:pPr>
        <w:autoSpaceDE w:val="0"/>
        <w:autoSpaceDN w:val="0"/>
        <w:adjustRightInd w:val="0"/>
        <w:ind w:firstLine="708"/>
        <w:jc w:val="both"/>
        <w:rPr>
          <w:rFonts w:asciiTheme="minorHAnsi" w:hAnsiTheme="minorHAnsi" w:cstheme="minorHAnsi"/>
          <w:color w:val="000000" w:themeColor="text1"/>
        </w:rPr>
      </w:pPr>
      <w:r w:rsidRPr="007C0158">
        <w:rPr>
          <w:rFonts w:asciiTheme="minorHAnsi" w:hAnsiTheme="minorHAnsi" w:cstheme="minorHAnsi"/>
          <w:color w:val="000000" w:themeColor="text1"/>
        </w:rPr>
        <w:t>V oblasti podpory a rozvoje audiovizuálních služeb došlo k podstatnému rozšíření vybavení moderními dotykovými zařízeními, a to v učebnách a laboratořích napříč všemi budovami Pedagogické fakulty. Je tedy možné konstatovat, že většina učeben a laboratoří fakulty nyní umožňuje realizovat moderní, na multimédia a on-line technologie zaměřenou, výuku. Standardním vybavením učeben je tak dotyková interaktivní tabule, dataprojektor s možností bezdrátového připojení mobilních zařízení, ozvučovací systém a v případě některých specializovaných laboratoří i velkoplošná dotyková obrazovka. V souvislosti s těmito aktivitami byla také vybudována v prostorách budovy na Purkrabské ulici specializovaná multimediální učebna, umožňující pořizování a zpracovávání výukových streamů, včetně jejich on-line distribuce.</w:t>
      </w:r>
    </w:p>
    <w:p w14:paraId="7FBE240A" w14:textId="49BEB99A" w:rsidR="00AE24F1" w:rsidRPr="007C0158" w:rsidRDefault="00AE24F1" w:rsidP="00AE24F1">
      <w:pPr>
        <w:autoSpaceDE w:val="0"/>
        <w:autoSpaceDN w:val="0"/>
        <w:adjustRightInd w:val="0"/>
        <w:ind w:firstLine="708"/>
        <w:jc w:val="both"/>
        <w:rPr>
          <w:rFonts w:asciiTheme="minorHAnsi" w:hAnsiTheme="minorHAnsi" w:cstheme="minorHAnsi"/>
          <w:iCs/>
          <w:color w:val="000000" w:themeColor="text1"/>
        </w:rPr>
      </w:pPr>
      <w:r w:rsidRPr="007C0158">
        <w:rPr>
          <w:rFonts w:asciiTheme="minorHAnsi" w:hAnsiTheme="minorHAnsi" w:cstheme="minorHAnsi"/>
          <w:color w:val="000000" w:themeColor="text1"/>
        </w:rPr>
        <w:t xml:space="preserve">Pedagogická fakulta i v roce 2019 nadále pokračovala v podpoře distančních forem vzdělávání, což bylo realizováno dalším vývojem fakultního authorwaru MiniAware pro potřeby tvorby distančních výukových textů v rámci LMS Unifor. Tento vývoj implementoval návaznost na nové verze MS Office 2019, ale i další podporu rozvoje multimediálních </w:t>
      </w:r>
      <w:r w:rsidR="005C366A">
        <w:rPr>
          <w:rFonts w:asciiTheme="minorHAnsi" w:hAnsiTheme="minorHAnsi" w:cstheme="minorHAnsi"/>
          <w:color w:val="000000" w:themeColor="text1"/>
        </w:rPr>
        <w:br/>
      </w:r>
      <w:r w:rsidRPr="007C0158">
        <w:rPr>
          <w:rFonts w:asciiTheme="minorHAnsi" w:hAnsiTheme="minorHAnsi" w:cstheme="minorHAnsi"/>
          <w:color w:val="000000" w:themeColor="text1"/>
        </w:rPr>
        <w:t xml:space="preserve">a virtuálních vzdělávacích nástrojů využívaných v celoživotním vzdělávání. S ohledem na ujednocení LMS systémů v rámci Univerzity Palackého, byla taktéž </w:t>
      </w:r>
      <w:r w:rsidRPr="007C0158">
        <w:rPr>
          <w:rFonts w:asciiTheme="minorHAnsi" w:hAnsiTheme="minorHAnsi" w:cstheme="minorHAnsi"/>
          <w:iCs/>
          <w:color w:val="000000" w:themeColor="text1"/>
        </w:rPr>
        <w:t xml:space="preserve">testována možnost importu vzdělávacího obsahu ze systému Unifor do systému Moodle. I když testování automatického přenosu vzdělávacího obsahu z LMS Unifor do CMS Moodle neproběhlo uspokojivě, a ukázalo se, že bude nutné obsah přenést ručně (jedná se celkem o 972 studijních opor), bude tento přesun realizován tak, aby byla výuka v akademického roce 2020/ 2021 již plně přesunuta do CMS Moodle. </w:t>
      </w:r>
    </w:p>
    <w:p w14:paraId="1FC1A390" w14:textId="323975A6" w:rsidR="00AE24F1" w:rsidRPr="007C0158" w:rsidRDefault="00AE24F1" w:rsidP="00AE24F1">
      <w:pPr>
        <w:autoSpaceDE w:val="0"/>
        <w:autoSpaceDN w:val="0"/>
        <w:adjustRightInd w:val="0"/>
        <w:ind w:firstLine="708"/>
        <w:jc w:val="both"/>
        <w:rPr>
          <w:rFonts w:asciiTheme="minorHAnsi" w:hAnsiTheme="minorHAnsi" w:cstheme="minorBidi"/>
          <w:color w:val="000000" w:themeColor="text1"/>
        </w:rPr>
      </w:pPr>
      <w:r w:rsidRPr="007C0158">
        <w:rPr>
          <w:rFonts w:asciiTheme="minorHAnsi" w:hAnsiTheme="minorHAnsi" w:cstheme="minorBidi"/>
          <w:color w:val="000000" w:themeColor="text1"/>
        </w:rPr>
        <w:t xml:space="preserve">Neodmyslitelnou součástí aktivit fakulty v oblasti rozvoje a implementace nových technologií je také podpora práce studentů s novými informačními a komunikačními technologiemi. V této souvislosti byl za přispění prostředků z projektu „Inovativní vzdělávání učitelů spojením teorie s praxí“ (reg. č. CZ.02.3.68/0.0/0.0/16_038/0006522) vyvinut </w:t>
      </w:r>
      <w:r w:rsidRPr="007C0158">
        <w:rPr>
          <w:rFonts w:asciiTheme="minorHAnsi" w:hAnsiTheme="minorHAnsi" w:cstheme="minorBidi"/>
          <w:color w:val="000000" w:themeColor="text1"/>
        </w:rPr>
        <w:br/>
        <w:t xml:space="preserve">a implementován jedinečný modul „Praxe“ fungující v rámci systému STAG. Studenti, ale </w:t>
      </w:r>
      <w:r w:rsidRPr="007C0158">
        <w:rPr>
          <w:rFonts w:asciiTheme="minorHAnsi" w:hAnsiTheme="minorHAnsi" w:cstheme="minorBidi"/>
          <w:color w:val="000000" w:themeColor="text1"/>
        </w:rPr>
        <w:br/>
        <w:t xml:space="preserve">i vyučující mohou v rámci tohoto modulu nejen evidovat a vyhodnocovat výstupy náslechových a souvislých pedagogických praxí, ale mohou také vytvářet svá osobní portfolia. Vyvinutý modul „Praxe“ použilo v rámci zimního semestru akademického roku 2019/2020 více </w:t>
      </w:r>
      <w:r w:rsidRPr="007C0158">
        <w:rPr>
          <w:rFonts w:asciiTheme="minorHAnsi" w:hAnsiTheme="minorHAnsi" w:cstheme="minorBidi"/>
          <w:color w:val="000000" w:themeColor="text1"/>
        </w:rPr>
        <w:lastRenderedPageBreak/>
        <w:t>než 350 studentů, a o jeho úspěšnosti svědčí i fakt, že byl převzat nejen dalšími fakultami Univerzity Palackého, ale i jinými vysokými školami, které využívají systém STAG.</w:t>
      </w:r>
    </w:p>
    <w:p w14:paraId="62AC8A1A" w14:textId="77777777" w:rsidR="00AE24F1" w:rsidRPr="007C0158" w:rsidRDefault="00AE24F1" w:rsidP="00AE24F1">
      <w:pPr>
        <w:autoSpaceDE w:val="0"/>
        <w:autoSpaceDN w:val="0"/>
        <w:adjustRightInd w:val="0"/>
        <w:rPr>
          <w:noProof/>
          <w:color w:val="000000" w:themeColor="text1"/>
        </w:rPr>
      </w:pPr>
    </w:p>
    <w:p w14:paraId="103AE988" w14:textId="77777777" w:rsidR="00AE24F1" w:rsidRPr="007C0158" w:rsidRDefault="00AE24F1" w:rsidP="00AE24F1">
      <w:pPr>
        <w:pStyle w:val="Odstavecseseznamem"/>
        <w:autoSpaceDE w:val="0"/>
        <w:autoSpaceDN w:val="0"/>
        <w:adjustRightInd w:val="0"/>
        <w:spacing w:after="0" w:line="240" w:lineRule="auto"/>
        <w:ind w:left="0"/>
        <w:jc w:val="center"/>
        <w:rPr>
          <w:rFonts w:asciiTheme="minorHAnsi" w:hAnsiTheme="minorHAnsi" w:cstheme="majorBidi"/>
          <w:color w:val="000000" w:themeColor="text1"/>
          <w:sz w:val="24"/>
          <w:szCs w:val="24"/>
        </w:rPr>
      </w:pPr>
      <w:r w:rsidRPr="007C0158">
        <w:rPr>
          <w:rFonts w:asciiTheme="minorHAnsi" w:hAnsiTheme="minorHAnsi" w:cstheme="majorBidi"/>
          <w:noProof/>
          <w:color w:val="000000" w:themeColor="text1"/>
          <w:sz w:val="24"/>
          <w:szCs w:val="24"/>
          <w:lang w:eastAsia="cs-CZ"/>
        </w:rPr>
        <w:drawing>
          <wp:inline distT="0" distB="0" distL="0" distR="0" wp14:anchorId="6FC30F80" wp14:editId="712F997C">
            <wp:extent cx="5859629" cy="3213100"/>
            <wp:effectExtent l="0" t="0" r="8255" b="6350"/>
            <wp:docPr id="591876" name="Picture 4">
              <a:extLst xmlns:a="http://schemas.openxmlformats.org/drawingml/2006/main">
                <a:ext uri="{FF2B5EF4-FFF2-40B4-BE49-F238E27FC236}">
                  <a16:creationId xmlns:a16="http://schemas.microsoft.com/office/drawing/2014/main" id="{394A2358-570B-4FAA-AB04-208DF109BB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76" name="Picture 4">
                      <a:extLst>
                        <a:ext uri="{FF2B5EF4-FFF2-40B4-BE49-F238E27FC236}">
                          <a16:creationId xmlns:a16="http://schemas.microsoft.com/office/drawing/2014/main" id="{394A2358-570B-4FAA-AB04-208DF109BB28}"/>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13183" cy="3242466"/>
                    </a:xfrm>
                    <a:prstGeom prst="rect">
                      <a:avLst/>
                    </a:prstGeom>
                    <a:noFill/>
                  </pic:spPr>
                </pic:pic>
              </a:graphicData>
            </a:graphic>
          </wp:inline>
        </w:drawing>
      </w:r>
    </w:p>
    <w:p w14:paraId="3F1DB0F7" w14:textId="77777777" w:rsidR="00AE24F1" w:rsidRPr="007C0158" w:rsidRDefault="00AE24F1"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711AD429" w14:textId="77777777" w:rsidR="00AE24F1" w:rsidRPr="007C0158" w:rsidRDefault="00AE24F1"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2D4A2055" w14:textId="77777777" w:rsidR="00AE24F1" w:rsidRPr="007C0158" w:rsidRDefault="00AE24F1"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0FC7250A" w14:textId="296560E4" w:rsidR="00AE24F1" w:rsidRDefault="00AE24F1"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3142DA54" w14:textId="5E6489A0"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5200AD58" w14:textId="7AD6C1A1"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1BCF29FD" w14:textId="2C6BD8C5"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4067BCCE" w14:textId="670FD1F8"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64F7095C" w14:textId="4F837904"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01C67C74" w14:textId="42F49A89"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3CD95D6D" w14:textId="5000F408"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4F9EAA87" w14:textId="4395778C"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581817A4" w14:textId="04529A2F"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6FF1BF9C" w14:textId="50D10AF4"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7E9E2221" w14:textId="6730ADAD"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5183AB26" w14:textId="4F2AAB79"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33012E47" w14:textId="442423AD"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397970BA" w14:textId="6D0BB108"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7493826E" w14:textId="00688128"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442F7E26" w14:textId="6CB37AFE"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3C825AE9" w14:textId="3DFF78E9"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0CCE6674" w14:textId="1C529218"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26BB5932" w14:textId="0EF2EED7"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18C178E3" w14:textId="439AD6FD" w:rsidR="008C41FC"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26368A38" w14:textId="77777777" w:rsidR="008C41FC" w:rsidRPr="007C0158" w:rsidRDefault="008C41FC"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65E4A109" w14:textId="77777777" w:rsidR="00AE24F1" w:rsidRPr="007C0158" w:rsidRDefault="00AE24F1"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0F02BD26" w14:textId="77777777" w:rsidR="00AE24F1" w:rsidRPr="007C0158" w:rsidRDefault="00AE24F1" w:rsidP="00AE24F1">
      <w:pPr>
        <w:pStyle w:val="Odstavecseseznamem"/>
        <w:autoSpaceDE w:val="0"/>
        <w:autoSpaceDN w:val="0"/>
        <w:adjustRightInd w:val="0"/>
        <w:spacing w:after="0" w:line="240" w:lineRule="auto"/>
        <w:ind w:left="284"/>
        <w:jc w:val="center"/>
        <w:rPr>
          <w:rFonts w:asciiTheme="minorHAnsi" w:hAnsiTheme="minorHAnsi" w:cstheme="majorBidi"/>
          <w:color w:val="000000" w:themeColor="text1"/>
          <w:sz w:val="24"/>
          <w:szCs w:val="24"/>
        </w:rPr>
      </w:pPr>
    </w:p>
    <w:p w14:paraId="0A565309" w14:textId="29A8AC9C" w:rsidR="00347145" w:rsidRPr="00A953F6" w:rsidRDefault="3206099D" w:rsidP="00A953F6">
      <w:pPr>
        <w:rPr>
          <w:rFonts w:asciiTheme="minorHAnsi" w:hAnsiTheme="minorHAnsi" w:cstheme="majorBidi"/>
          <w:color w:val="000000" w:themeColor="text1"/>
          <w:lang w:eastAsia="en-US"/>
        </w:rPr>
      </w:pPr>
      <w:bookmarkStart w:id="33" w:name="_Toc35449411"/>
      <w:r w:rsidRPr="00C4041D">
        <w:rPr>
          <w:rFonts w:asciiTheme="minorHAnsi" w:hAnsiTheme="minorHAnsi" w:cs="Calibri"/>
        </w:rPr>
        <w:lastRenderedPageBreak/>
        <w:t>Obsah</w:t>
      </w:r>
      <w:bookmarkEnd w:id="33"/>
    </w:p>
    <w:p w14:paraId="2CBC3CAA" w14:textId="77777777" w:rsidR="00F85E63" w:rsidRPr="00414902" w:rsidRDefault="00F85E63" w:rsidP="3206099D">
      <w:pPr>
        <w:rPr>
          <w:rFonts w:asciiTheme="minorHAnsi" w:hAnsiTheme="minorHAnsi" w:cstheme="minorHAnsi"/>
        </w:rPr>
      </w:pPr>
    </w:p>
    <w:p w14:paraId="1D73B63B" w14:textId="4739A08C" w:rsidR="00634FD0" w:rsidRPr="00634FD0" w:rsidRDefault="00347145" w:rsidP="00634FD0">
      <w:pPr>
        <w:pStyle w:val="Obsah1"/>
        <w:rPr>
          <w:rFonts w:asciiTheme="minorHAnsi" w:eastAsiaTheme="minorEastAsia" w:hAnsiTheme="minorHAnsi" w:cstheme="minorHAnsi"/>
          <w:noProof/>
          <w:sz w:val="28"/>
          <w:szCs w:val="22"/>
        </w:rPr>
      </w:pPr>
      <w:r w:rsidRPr="00414902">
        <w:rPr>
          <w:rFonts w:asciiTheme="minorHAnsi" w:hAnsiTheme="minorHAnsi" w:cstheme="minorHAnsi"/>
          <w:sz w:val="24"/>
          <w:szCs w:val="24"/>
        </w:rPr>
        <w:fldChar w:fldCharType="begin"/>
      </w:r>
      <w:r w:rsidRPr="00414902">
        <w:rPr>
          <w:rFonts w:asciiTheme="minorHAnsi" w:hAnsiTheme="minorHAnsi" w:cstheme="minorHAnsi"/>
          <w:sz w:val="24"/>
          <w:szCs w:val="24"/>
        </w:rPr>
        <w:instrText xml:space="preserve"> TOC \o "1-3" \h \z \u </w:instrText>
      </w:r>
      <w:r w:rsidRPr="00414902">
        <w:rPr>
          <w:rFonts w:asciiTheme="minorHAnsi" w:hAnsiTheme="minorHAnsi" w:cstheme="minorHAnsi"/>
          <w:sz w:val="24"/>
          <w:szCs w:val="24"/>
        </w:rPr>
        <w:fldChar w:fldCharType="separate"/>
      </w:r>
      <w:hyperlink w:anchor="_Toc35449400" w:history="1">
        <w:r w:rsidR="00634FD0" w:rsidRPr="00634FD0">
          <w:rPr>
            <w:rStyle w:val="Hypertextovodkaz"/>
            <w:rFonts w:asciiTheme="minorHAnsi" w:hAnsiTheme="minorHAnsi" w:cstheme="minorHAnsi"/>
            <w:noProof/>
            <w:sz w:val="24"/>
          </w:rPr>
          <w:t>Úvodní slovo</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_Toc35449400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2</w:t>
        </w:r>
        <w:r w:rsidR="00634FD0" w:rsidRPr="00634FD0">
          <w:rPr>
            <w:rFonts w:asciiTheme="minorHAnsi" w:hAnsiTheme="minorHAnsi" w:cstheme="minorHAnsi"/>
            <w:noProof/>
            <w:webHidden/>
            <w:sz w:val="24"/>
          </w:rPr>
          <w:fldChar w:fldCharType="end"/>
        </w:r>
      </w:hyperlink>
    </w:p>
    <w:p w14:paraId="7B22C2E8" w14:textId="5BDB0E93" w:rsidR="00634FD0" w:rsidRPr="00634FD0" w:rsidRDefault="00F14332" w:rsidP="00634FD0">
      <w:pPr>
        <w:pStyle w:val="Obsah1"/>
        <w:rPr>
          <w:rFonts w:asciiTheme="minorHAnsi" w:eastAsiaTheme="minorEastAsia" w:hAnsiTheme="minorHAnsi" w:cstheme="minorHAnsi"/>
          <w:noProof/>
          <w:sz w:val="28"/>
          <w:szCs w:val="22"/>
        </w:rPr>
      </w:pPr>
      <w:hyperlink w:anchor="_Toc35449401" w:history="1">
        <w:r w:rsidR="00634FD0" w:rsidRPr="00634FD0">
          <w:rPr>
            <w:rStyle w:val="Hypertextovodkaz"/>
            <w:rFonts w:asciiTheme="minorHAnsi" w:hAnsiTheme="minorHAnsi" w:cstheme="minorHAnsi"/>
            <w:noProof/>
            <w:sz w:val="24"/>
          </w:rPr>
          <w:t>1 Organizační schéma fakulty</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_Toc35449401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3</w:t>
        </w:r>
        <w:r w:rsidR="00634FD0" w:rsidRPr="00634FD0">
          <w:rPr>
            <w:rFonts w:asciiTheme="minorHAnsi" w:hAnsiTheme="minorHAnsi" w:cstheme="minorHAnsi"/>
            <w:noProof/>
            <w:webHidden/>
            <w:sz w:val="24"/>
          </w:rPr>
          <w:fldChar w:fldCharType="end"/>
        </w:r>
      </w:hyperlink>
    </w:p>
    <w:p w14:paraId="7F9C3770" w14:textId="331F7860" w:rsidR="00634FD0" w:rsidRPr="00634FD0" w:rsidRDefault="00F14332" w:rsidP="00634FD0">
      <w:pPr>
        <w:pStyle w:val="Obsah1"/>
        <w:rPr>
          <w:rFonts w:asciiTheme="minorHAnsi" w:eastAsiaTheme="minorEastAsia" w:hAnsiTheme="minorHAnsi" w:cstheme="minorHAnsi"/>
          <w:noProof/>
          <w:sz w:val="28"/>
          <w:szCs w:val="22"/>
        </w:rPr>
      </w:pPr>
      <w:hyperlink w:anchor="_Toc35449402" w:history="1">
        <w:r w:rsidR="00634FD0" w:rsidRPr="00634FD0">
          <w:rPr>
            <w:rStyle w:val="Hypertextovodkaz"/>
            <w:rFonts w:asciiTheme="minorHAnsi" w:hAnsiTheme="minorHAnsi" w:cstheme="minorHAnsi"/>
            <w:noProof/>
            <w:sz w:val="24"/>
          </w:rPr>
          <w:t>2 Orgány Pedagogické fakulty UP</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_Toc35449402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4</w:t>
        </w:r>
        <w:r w:rsidR="00634FD0" w:rsidRPr="00634FD0">
          <w:rPr>
            <w:rFonts w:asciiTheme="minorHAnsi" w:hAnsiTheme="minorHAnsi" w:cstheme="minorHAnsi"/>
            <w:noProof/>
            <w:webHidden/>
            <w:sz w:val="24"/>
          </w:rPr>
          <w:fldChar w:fldCharType="end"/>
        </w:r>
      </w:hyperlink>
    </w:p>
    <w:p w14:paraId="2707B8F4" w14:textId="096234E6" w:rsidR="00634FD0" w:rsidRPr="00634FD0" w:rsidRDefault="00F14332" w:rsidP="00634FD0">
      <w:pPr>
        <w:pStyle w:val="Obsah1"/>
        <w:rPr>
          <w:rFonts w:asciiTheme="minorHAnsi" w:eastAsiaTheme="minorEastAsia" w:hAnsiTheme="minorHAnsi" w:cstheme="minorHAnsi"/>
          <w:noProof/>
          <w:sz w:val="28"/>
          <w:szCs w:val="22"/>
        </w:rPr>
      </w:pPr>
      <w:hyperlink w:anchor="_Toc35449403" w:history="1">
        <w:r w:rsidR="00634FD0" w:rsidRPr="00634FD0">
          <w:rPr>
            <w:rStyle w:val="Hypertextovodkaz"/>
            <w:rFonts w:asciiTheme="minorHAnsi" w:hAnsiTheme="minorHAnsi" w:cstheme="minorHAnsi"/>
            <w:noProof/>
            <w:sz w:val="24"/>
            <w:lang w:val=""/>
          </w:rPr>
          <w:t>3 Studijní a pedagogická činnost na fakultě</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_Toc35449403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5</w:t>
        </w:r>
        <w:r w:rsidR="00634FD0" w:rsidRPr="00634FD0">
          <w:rPr>
            <w:rFonts w:asciiTheme="minorHAnsi" w:hAnsiTheme="minorHAnsi" w:cstheme="minorHAnsi"/>
            <w:noProof/>
            <w:webHidden/>
            <w:sz w:val="24"/>
          </w:rPr>
          <w:fldChar w:fldCharType="end"/>
        </w:r>
      </w:hyperlink>
    </w:p>
    <w:p w14:paraId="6E4F2674" w14:textId="186263D7" w:rsidR="00634FD0" w:rsidRPr="00634FD0" w:rsidRDefault="00F14332" w:rsidP="00634FD0">
      <w:pPr>
        <w:pStyle w:val="Obsah1"/>
        <w:rPr>
          <w:rFonts w:asciiTheme="minorHAnsi" w:eastAsiaTheme="minorEastAsia" w:hAnsiTheme="minorHAnsi" w:cstheme="minorHAnsi"/>
          <w:noProof/>
          <w:sz w:val="28"/>
          <w:szCs w:val="22"/>
        </w:rPr>
      </w:pPr>
      <w:hyperlink w:anchor="_Toc35449404" w:history="1">
        <w:r w:rsidR="00634FD0" w:rsidRPr="00634FD0">
          <w:rPr>
            <w:rStyle w:val="Hypertextovodkaz"/>
            <w:rFonts w:asciiTheme="minorHAnsi" w:hAnsiTheme="minorHAnsi" w:cstheme="minorHAnsi"/>
            <w:noProof/>
            <w:sz w:val="24"/>
          </w:rPr>
          <w:t>4 Celoživotní vzdělávání</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_Toc35449404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15</w:t>
        </w:r>
        <w:r w:rsidR="00634FD0" w:rsidRPr="00634FD0">
          <w:rPr>
            <w:rFonts w:asciiTheme="minorHAnsi" w:hAnsiTheme="minorHAnsi" w:cstheme="minorHAnsi"/>
            <w:noProof/>
            <w:webHidden/>
            <w:sz w:val="24"/>
          </w:rPr>
          <w:fldChar w:fldCharType="end"/>
        </w:r>
      </w:hyperlink>
    </w:p>
    <w:p w14:paraId="6D832AB9" w14:textId="6B5D702D" w:rsidR="00634FD0" w:rsidRPr="00634FD0" w:rsidRDefault="00F14332" w:rsidP="00634FD0">
      <w:pPr>
        <w:pStyle w:val="Obsah1"/>
        <w:rPr>
          <w:rFonts w:asciiTheme="minorHAnsi" w:eastAsiaTheme="minorEastAsia" w:hAnsiTheme="minorHAnsi" w:cstheme="minorHAnsi"/>
          <w:noProof/>
          <w:sz w:val="28"/>
          <w:szCs w:val="22"/>
        </w:rPr>
      </w:pPr>
      <w:hyperlink w:anchor="_Toc35449405" w:history="1">
        <w:r w:rsidR="00634FD0" w:rsidRPr="00634FD0">
          <w:rPr>
            <w:rStyle w:val="Hypertextovodkaz"/>
            <w:rFonts w:asciiTheme="minorHAnsi" w:hAnsiTheme="minorHAnsi" w:cstheme="minorHAnsi"/>
            <w:noProof/>
            <w:sz w:val="24"/>
          </w:rPr>
          <w:t>5 Výzkum, vývoj a tvůrčí činnost</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_Toc35449405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18</w:t>
        </w:r>
        <w:r w:rsidR="00634FD0" w:rsidRPr="00634FD0">
          <w:rPr>
            <w:rFonts w:asciiTheme="minorHAnsi" w:hAnsiTheme="minorHAnsi" w:cstheme="minorHAnsi"/>
            <w:noProof/>
            <w:webHidden/>
            <w:sz w:val="24"/>
          </w:rPr>
          <w:fldChar w:fldCharType="end"/>
        </w:r>
      </w:hyperlink>
    </w:p>
    <w:p w14:paraId="5C0ADB57" w14:textId="069B762C" w:rsidR="00634FD0" w:rsidRPr="00634FD0" w:rsidRDefault="00F14332" w:rsidP="00634FD0">
      <w:pPr>
        <w:pStyle w:val="Obsah1"/>
        <w:rPr>
          <w:rFonts w:asciiTheme="minorHAnsi" w:eastAsiaTheme="minorEastAsia" w:hAnsiTheme="minorHAnsi" w:cstheme="minorHAnsi"/>
          <w:noProof/>
          <w:sz w:val="28"/>
          <w:szCs w:val="22"/>
        </w:rPr>
      </w:pPr>
      <w:hyperlink w:anchor="_Toc35449406" w:history="1">
        <w:r w:rsidR="00634FD0" w:rsidRPr="00634FD0">
          <w:rPr>
            <w:rStyle w:val="Hypertextovodkaz"/>
            <w:rFonts w:asciiTheme="minorHAnsi" w:hAnsiTheme="minorHAnsi" w:cstheme="minorHAnsi"/>
            <w:noProof/>
            <w:sz w:val="24"/>
          </w:rPr>
          <w:t>6 Internacionalizace</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_Toc35449406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27</w:t>
        </w:r>
        <w:r w:rsidR="00634FD0" w:rsidRPr="00634FD0">
          <w:rPr>
            <w:rFonts w:asciiTheme="minorHAnsi" w:hAnsiTheme="minorHAnsi" w:cstheme="minorHAnsi"/>
            <w:noProof/>
            <w:webHidden/>
            <w:sz w:val="24"/>
          </w:rPr>
          <w:fldChar w:fldCharType="end"/>
        </w:r>
      </w:hyperlink>
    </w:p>
    <w:p w14:paraId="278D743F" w14:textId="3F146CE2" w:rsidR="00634FD0" w:rsidRPr="00634FD0" w:rsidRDefault="00F14332" w:rsidP="00634FD0">
      <w:pPr>
        <w:pStyle w:val="Obsah1"/>
        <w:rPr>
          <w:rFonts w:asciiTheme="minorHAnsi" w:eastAsiaTheme="minorEastAsia" w:hAnsiTheme="minorHAnsi" w:cstheme="minorHAnsi"/>
          <w:noProof/>
          <w:sz w:val="28"/>
          <w:szCs w:val="22"/>
        </w:rPr>
      </w:pPr>
      <w:hyperlink w:anchor="_Toc35449407" w:history="1">
        <w:r w:rsidR="00634FD0" w:rsidRPr="00634FD0">
          <w:rPr>
            <w:rStyle w:val="Hypertextovodkaz"/>
            <w:rFonts w:asciiTheme="minorHAnsi" w:hAnsiTheme="minorHAnsi" w:cstheme="minorHAnsi"/>
            <w:noProof/>
            <w:sz w:val="24"/>
          </w:rPr>
          <w:t>7 Akademičtí pracovníci fakulty</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_Toc35449407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29</w:t>
        </w:r>
        <w:r w:rsidR="00634FD0" w:rsidRPr="00634FD0">
          <w:rPr>
            <w:rFonts w:asciiTheme="minorHAnsi" w:hAnsiTheme="minorHAnsi" w:cstheme="minorHAnsi"/>
            <w:noProof/>
            <w:webHidden/>
            <w:sz w:val="24"/>
          </w:rPr>
          <w:fldChar w:fldCharType="end"/>
        </w:r>
      </w:hyperlink>
    </w:p>
    <w:p w14:paraId="78B14DFB" w14:textId="5AE3EAD8" w:rsidR="00634FD0" w:rsidRPr="00634FD0" w:rsidRDefault="00F14332" w:rsidP="00634FD0">
      <w:pPr>
        <w:pStyle w:val="Obsah1"/>
        <w:rPr>
          <w:rFonts w:asciiTheme="minorHAnsi" w:eastAsiaTheme="minorEastAsia" w:hAnsiTheme="minorHAnsi" w:cstheme="minorHAnsi"/>
          <w:noProof/>
          <w:sz w:val="28"/>
          <w:szCs w:val="22"/>
        </w:rPr>
      </w:pPr>
      <w:hyperlink w:anchor="_Toc35449408" w:history="1">
        <w:r w:rsidR="00634FD0" w:rsidRPr="00634FD0">
          <w:rPr>
            <w:rStyle w:val="Hypertextovodkaz"/>
            <w:rFonts w:asciiTheme="minorHAnsi" w:hAnsiTheme="minorHAnsi" w:cstheme="minorHAnsi"/>
            <w:noProof/>
            <w:sz w:val="24"/>
          </w:rPr>
          <w:t xml:space="preserve">8 </w:t>
        </w:r>
        <w:r w:rsidR="00634FD0" w:rsidRPr="00634FD0">
          <w:rPr>
            <w:rStyle w:val="Hypertextovodkaz"/>
            <w:rFonts w:asciiTheme="minorHAnsi" w:hAnsiTheme="minorHAnsi" w:cstheme="minorHAnsi"/>
            <w:noProof/>
            <w:sz w:val="24"/>
            <w:lang w:val=""/>
          </w:rPr>
          <w:t xml:space="preserve">Péče o studenty </w:t>
        </w:r>
        <w:r w:rsidR="00634FD0" w:rsidRPr="00634FD0">
          <w:rPr>
            <w:rStyle w:val="Hypertextovodkaz"/>
            <w:rFonts w:asciiTheme="minorHAnsi" w:hAnsiTheme="minorHAnsi" w:cstheme="minorHAnsi"/>
            <w:noProof/>
            <w:sz w:val="24"/>
          </w:rPr>
          <w:t>a poradenství</w:t>
        </w:r>
        <w:r w:rsidR="00634FD0" w:rsidRPr="00634FD0">
          <w:rPr>
            <w:rFonts w:asciiTheme="minorHAnsi" w:hAnsiTheme="minorHAnsi" w:cstheme="minorHAnsi"/>
            <w:noProof/>
            <w:webHidden/>
            <w:sz w:val="24"/>
          </w:rPr>
          <w:tab/>
        </w:r>
        <w:bookmarkStart w:id="34" w:name="_GoBack"/>
        <w:bookmarkEnd w:id="34"/>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_Toc35449408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30</w:t>
        </w:r>
        <w:r w:rsidR="00634FD0" w:rsidRPr="00634FD0">
          <w:rPr>
            <w:rFonts w:asciiTheme="minorHAnsi" w:hAnsiTheme="minorHAnsi" w:cstheme="minorHAnsi"/>
            <w:noProof/>
            <w:webHidden/>
            <w:sz w:val="24"/>
          </w:rPr>
          <w:fldChar w:fldCharType="end"/>
        </w:r>
      </w:hyperlink>
    </w:p>
    <w:p w14:paraId="45097FC2" w14:textId="4A48DEAD" w:rsidR="00634FD0" w:rsidRPr="00634FD0" w:rsidRDefault="00F14332" w:rsidP="00634FD0">
      <w:pPr>
        <w:pStyle w:val="Obsah1"/>
        <w:rPr>
          <w:rFonts w:asciiTheme="minorHAnsi" w:eastAsiaTheme="minorEastAsia" w:hAnsiTheme="minorHAnsi" w:cstheme="minorHAnsi"/>
          <w:noProof/>
          <w:sz w:val="28"/>
          <w:szCs w:val="22"/>
        </w:rPr>
      </w:pPr>
      <w:hyperlink w:anchor="_Toc35449409" w:history="1">
        <w:r w:rsidR="00634FD0" w:rsidRPr="00634FD0">
          <w:rPr>
            <w:rStyle w:val="Hypertextovodkaz"/>
            <w:rFonts w:asciiTheme="minorHAnsi" w:eastAsia="Cambria" w:hAnsiTheme="minorHAnsi" w:cstheme="minorHAnsi"/>
            <w:noProof/>
            <w:sz w:val="24"/>
          </w:rPr>
          <w:t>9 Veřejné vzdělávací, popularizační a osvětové aktivity</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_Toc35449409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32</w:t>
        </w:r>
        <w:r w:rsidR="00634FD0" w:rsidRPr="00634FD0">
          <w:rPr>
            <w:rFonts w:asciiTheme="minorHAnsi" w:hAnsiTheme="minorHAnsi" w:cstheme="minorHAnsi"/>
            <w:noProof/>
            <w:webHidden/>
            <w:sz w:val="24"/>
          </w:rPr>
          <w:fldChar w:fldCharType="end"/>
        </w:r>
      </w:hyperlink>
    </w:p>
    <w:p w14:paraId="18770CC5" w14:textId="0AC6075F" w:rsidR="00634FD0" w:rsidRPr="00634FD0" w:rsidRDefault="00F14332" w:rsidP="00634FD0">
      <w:pPr>
        <w:pStyle w:val="Obsah1"/>
        <w:rPr>
          <w:rFonts w:asciiTheme="minorHAnsi" w:eastAsiaTheme="minorEastAsia" w:hAnsiTheme="minorHAnsi" w:cstheme="minorHAnsi"/>
          <w:noProof/>
          <w:sz w:val="28"/>
          <w:szCs w:val="22"/>
        </w:rPr>
      </w:pPr>
      <w:hyperlink w:anchor="_Toc35449410" w:history="1">
        <w:r w:rsidR="00634FD0" w:rsidRPr="00634FD0">
          <w:rPr>
            <w:rStyle w:val="Hypertextovodkaz"/>
            <w:rFonts w:asciiTheme="minorHAnsi" w:eastAsia="Cambria" w:hAnsiTheme="minorHAnsi" w:cstheme="minorHAnsi"/>
            <w:noProof/>
            <w:sz w:val="24"/>
          </w:rPr>
          <w:t>10 Implementace a rozvoj nových technologií</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_Toc35449410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36</w:t>
        </w:r>
        <w:r w:rsidR="00634FD0" w:rsidRPr="00634FD0">
          <w:rPr>
            <w:rFonts w:asciiTheme="minorHAnsi" w:hAnsiTheme="minorHAnsi" w:cstheme="minorHAnsi"/>
            <w:noProof/>
            <w:webHidden/>
            <w:sz w:val="24"/>
          </w:rPr>
          <w:fldChar w:fldCharType="end"/>
        </w:r>
      </w:hyperlink>
    </w:p>
    <w:p w14:paraId="2A31AC7F" w14:textId="77283EF4" w:rsidR="00634FD0" w:rsidRPr="00634FD0" w:rsidRDefault="00F14332" w:rsidP="00634FD0">
      <w:pPr>
        <w:pStyle w:val="Obsah1"/>
        <w:rPr>
          <w:rFonts w:asciiTheme="minorHAnsi" w:eastAsiaTheme="minorEastAsia" w:hAnsiTheme="minorHAnsi" w:cstheme="minorHAnsi"/>
          <w:noProof/>
          <w:sz w:val="28"/>
          <w:szCs w:val="22"/>
        </w:rPr>
      </w:pPr>
      <w:hyperlink w:anchor="_Toc35449411" w:history="1">
        <w:r w:rsidR="00634FD0" w:rsidRPr="00634FD0">
          <w:rPr>
            <w:rStyle w:val="Hypertextovodkaz"/>
            <w:rFonts w:asciiTheme="minorHAnsi" w:hAnsiTheme="minorHAnsi" w:cstheme="minorHAnsi"/>
            <w:noProof/>
            <w:sz w:val="24"/>
          </w:rPr>
          <w:t>Obsah</w:t>
        </w:r>
        <w:r w:rsidR="00634FD0" w:rsidRPr="00634FD0">
          <w:rPr>
            <w:rFonts w:asciiTheme="minorHAnsi" w:hAnsiTheme="minorHAnsi" w:cstheme="minorHAnsi"/>
            <w:noProof/>
            <w:webHidden/>
            <w:sz w:val="24"/>
          </w:rPr>
          <w:tab/>
        </w:r>
        <w:r w:rsidR="00634FD0" w:rsidRPr="00634FD0">
          <w:rPr>
            <w:rFonts w:asciiTheme="minorHAnsi" w:hAnsiTheme="minorHAnsi" w:cstheme="minorHAnsi"/>
            <w:noProof/>
            <w:webHidden/>
            <w:sz w:val="24"/>
          </w:rPr>
          <w:fldChar w:fldCharType="begin"/>
        </w:r>
        <w:r w:rsidR="00634FD0" w:rsidRPr="00634FD0">
          <w:rPr>
            <w:rFonts w:asciiTheme="minorHAnsi" w:hAnsiTheme="minorHAnsi" w:cstheme="minorHAnsi"/>
            <w:noProof/>
            <w:webHidden/>
            <w:sz w:val="24"/>
          </w:rPr>
          <w:instrText xml:space="preserve"> PAGEREF _Toc35449411 \h </w:instrText>
        </w:r>
        <w:r w:rsidR="00634FD0" w:rsidRPr="00634FD0">
          <w:rPr>
            <w:rFonts w:asciiTheme="minorHAnsi" w:hAnsiTheme="minorHAnsi" w:cstheme="minorHAnsi"/>
            <w:noProof/>
            <w:webHidden/>
            <w:sz w:val="24"/>
          </w:rPr>
        </w:r>
        <w:r w:rsidR="00634FD0" w:rsidRPr="00634FD0">
          <w:rPr>
            <w:rFonts w:asciiTheme="minorHAnsi" w:hAnsiTheme="minorHAnsi" w:cstheme="minorHAnsi"/>
            <w:noProof/>
            <w:webHidden/>
            <w:sz w:val="24"/>
          </w:rPr>
          <w:fldChar w:fldCharType="separate"/>
        </w:r>
        <w:r w:rsidR="005C366A">
          <w:rPr>
            <w:rFonts w:asciiTheme="minorHAnsi" w:hAnsiTheme="minorHAnsi" w:cstheme="minorHAnsi"/>
            <w:noProof/>
            <w:webHidden/>
            <w:sz w:val="24"/>
          </w:rPr>
          <w:t>39</w:t>
        </w:r>
        <w:r w:rsidR="00634FD0" w:rsidRPr="00634FD0">
          <w:rPr>
            <w:rFonts w:asciiTheme="minorHAnsi" w:hAnsiTheme="minorHAnsi" w:cstheme="minorHAnsi"/>
            <w:noProof/>
            <w:webHidden/>
            <w:sz w:val="24"/>
          </w:rPr>
          <w:fldChar w:fldCharType="end"/>
        </w:r>
      </w:hyperlink>
    </w:p>
    <w:p w14:paraId="25F9B57D" w14:textId="076A8B6E" w:rsidR="00347145" w:rsidRPr="0075669A" w:rsidRDefault="00347145" w:rsidP="3206099D">
      <w:pPr>
        <w:rPr>
          <w:rFonts w:asciiTheme="minorHAnsi" w:hAnsiTheme="minorHAnsi" w:cs="Calibri"/>
          <w:highlight w:val="yellow"/>
        </w:rPr>
      </w:pPr>
      <w:r w:rsidRPr="00414902">
        <w:rPr>
          <w:rFonts w:asciiTheme="minorHAnsi" w:hAnsiTheme="minorHAnsi" w:cstheme="minorHAnsi"/>
        </w:rPr>
        <w:fldChar w:fldCharType="end"/>
      </w:r>
    </w:p>
    <w:p w14:paraId="77B4392D" w14:textId="77777777" w:rsidR="00B533DD" w:rsidRPr="0075669A" w:rsidRDefault="00B533DD" w:rsidP="3206099D">
      <w:pPr>
        <w:tabs>
          <w:tab w:val="left" w:pos="360"/>
          <w:tab w:val="left" w:pos="900"/>
          <w:tab w:val="right" w:leader="dot" w:pos="8931"/>
          <w:tab w:val="right" w:leader="dot" w:pos="9000"/>
          <w:tab w:val="right" w:leader="dot" w:pos="9072"/>
        </w:tabs>
        <w:spacing w:line="276" w:lineRule="auto"/>
        <w:ind w:left="3540" w:right="283" w:firstLine="708"/>
        <w:jc w:val="both"/>
        <w:rPr>
          <w:rFonts w:asciiTheme="minorHAnsi" w:hAnsiTheme="minorHAnsi" w:cs="Calibri"/>
          <w:highlight w:val="yellow"/>
        </w:rPr>
      </w:pPr>
    </w:p>
    <w:p w14:paraId="58025919" w14:textId="77777777" w:rsidR="00573C62" w:rsidRPr="0075669A" w:rsidRDefault="00573C62" w:rsidP="3206099D">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yellow"/>
        </w:rPr>
      </w:pPr>
    </w:p>
    <w:p w14:paraId="6D2107B2" w14:textId="77777777" w:rsidR="00573C62" w:rsidRPr="0075669A" w:rsidRDefault="00573C62" w:rsidP="3206099D">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yellow"/>
        </w:rPr>
      </w:pPr>
    </w:p>
    <w:p w14:paraId="27311BEC" w14:textId="77777777" w:rsidR="00573C62" w:rsidRPr="0075669A" w:rsidRDefault="00573C62">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2208E1B6" w14:textId="77777777" w:rsidR="001F5070" w:rsidRPr="0075669A" w:rsidRDefault="001F5070">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49C7C6B4" w14:textId="77777777" w:rsidR="008F76DF" w:rsidRPr="0075669A" w:rsidRDefault="008F76DF">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101EBB17" w14:textId="77777777" w:rsidR="008F76DF" w:rsidRPr="0075669A" w:rsidRDefault="008F76DF">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05FC10B7" w14:textId="77777777" w:rsidR="006001C2" w:rsidRPr="0075669A" w:rsidRDefault="006001C2">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3219E82A" w14:textId="77777777" w:rsidR="00530343" w:rsidRPr="0075669A" w:rsidRDefault="00530343">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26EC6921" w14:textId="77777777" w:rsidR="00530343" w:rsidRPr="0075669A" w:rsidRDefault="00530343">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5689D09B" w14:textId="77777777" w:rsidR="00530343" w:rsidRPr="0075669A" w:rsidRDefault="00530343">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0014BE4D" w14:textId="77777777" w:rsidR="00530343" w:rsidRPr="0075669A" w:rsidRDefault="00530343">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36D54A58" w14:textId="77777777" w:rsidR="008F76DF" w:rsidRPr="0075669A" w:rsidRDefault="008F76DF">
      <w:pPr>
        <w:tabs>
          <w:tab w:val="left" w:pos="360"/>
          <w:tab w:val="left" w:pos="900"/>
          <w:tab w:val="right" w:leader="dot" w:pos="8931"/>
          <w:tab w:val="right" w:leader="dot" w:pos="9000"/>
          <w:tab w:val="right" w:leader="dot" w:pos="9072"/>
        </w:tabs>
        <w:ind w:left="3540" w:right="283" w:firstLine="708"/>
        <w:jc w:val="both"/>
        <w:rPr>
          <w:rFonts w:asciiTheme="minorHAnsi" w:hAnsiTheme="minorHAnsi" w:cs="Calibri"/>
          <w:highlight w:val="lightGray"/>
        </w:rPr>
      </w:pPr>
    </w:p>
    <w:p w14:paraId="2F91D88E" w14:textId="77777777" w:rsidR="008F76DF" w:rsidRPr="0075669A" w:rsidRDefault="00054E4F">
      <w:pPr>
        <w:rPr>
          <w:rFonts w:asciiTheme="minorHAnsi" w:eastAsia="JohnSansTextPro" w:hAnsiTheme="minorHAnsi" w:cs="Calibri"/>
        </w:rPr>
      </w:pPr>
      <w:r w:rsidRPr="0075669A">
        <w:rPr>
          <w:rFonts w:asciiTheme="minorHAnsi" w:hAnsiTheme="minorHAnsi" w:cs="Calibri"/>
        </w:rPr>
        <w:br w:type="page"/>
      </w:r>
    </w:p>
    <w:p w14:paraId="092D84C0" w14:textId="77777777" w:rsidR="008F76DF" w:rsidRPr="0075669A" w:rsidRDefault="008F76DF">
      <w:pPr>
        <w:rPr>
          <w:rFonts w:asciiTheme="minorHAnsi" w:eastAsia="JohnSansTextPro" w:hAnsiTheme="minorHAnsi" w:cs="Calibri"/>
          <w:b/>
          <w:bCs/>
        </w:rPr>
      </w:pPr>
      <w:bookmarkStart w:id="35" w:name="_Toc450609832"/>
      <w:r w:rsidRPr="0075669A">
        <w:rPr>
          <w:rFonts w:asciiTheme="minorHAnsi" w:eastAsia="JohnSansTextPro" w:hAnsiTheme="minorHAnsi" w:cs="Calibri"/>
          <w:b/>
          <w:bCs/>
        </w:rPr>
        <w:lastRenderedPageBreak/>
        <w:t>Výroční zpráva o činnosti</w:t>
      </w:r>
      <w:bookmarkEnd w:id="35"/>
      <w:r w:rsidRPr="0075669A">
        <w:rPr>
          <w:rFonts w:asciiTheme="minorHAnsi" w:eastAsia="JohnSansTextPro" w:hAnsiTheme="minorHAnsi" w:cs="Calibri"/>
          <w:b/>
          <w:bCs/>
        </w:rPr>
        <w:t xml:space="preserve"> </w:t>
      </w:r>
    </w:p>
    <w:p w14:paraId="324A5FF7" w14:textId="77777777" w:rsidR="00530343" w:rsidRPr="0075669A" w:rsidRDefault="008F76DF">
      <w:pPr>
        <w:rPr>
          <w:rFonts w:asciiTheme="minorHAnsi" w:eastAsia="JohnSansTextPro" w:hAnsiTheme="minorHAnsi" w:cs="Calibri"/>
          <w:b/>
          <w:bCs/>
        </w:rPr>
      </w:pPr>
      <w:bookmarkStart w:id="36" w:name="_Toc450609833"/>
      <w:r w:rsidRPr="0075669A">
        <w:rPr>
          <w:rFonts w:asciiTheme="minorHAnsi" w:eastAsia="JohnSansTextPro" w:hAnsiTheme="minorHAnsi" w:cs="Calibri"/>
          <w:b/>
          <w:bCs/>
        </w:rPr>
        <w:t>Pedagogické fakulty Univerzity Palackého v Olomouci</w:t>
      </w:r>
      <w:bookmarkEnd w:id="36"/>
      <w:r w:rsidRPr="0075669A">
        <w:rPr>
          <w:rFonts w:asciiTheme="minorHAnsi" w:eastAsia="JohnSansTextPro" w:hAnsiTheme="minorHAnsi" w:cs="Calibri"/>
          <w:b/>
          <w:bCs/>
        </w:rPr>
        <w:t xml:space="preserve"> </w:t>
      </w:r>
    </w:p>
    <w:p w14:paraId="6A5052A1" w14:textId="72E3722E" w:rsidR="008F76DF" w:rsidRPr="0075669A" w:rsidRDefault="60796433" w:rsidP="60796433">
      <w:pPr>
        <w:rPr>
          <w:rFonts w:asciiTheme="minorHAnsi" w:eastAsia="JohnSansTextPro" w:hAnsiTheme="minorHAnsi" w:cs="Calibri"/>
          <w:b/>
          <w:bCs/>
        </w:rPr>
      </w:pPr>
      <w:bookmarkStart w:id="37" w:name="_Toc450609834"/>
      <w:r w:rsidRPr="0075669A">
        <w:rPr>
          <w:rFonts w:asciiTheme="minorHAnsi" w:eastAsia="JohnSansTextPro" w:hAnsiTheme="minorHAnsi" w:cs="Calibri"/>
          <w:b/>
          <w:bCs/>
        </w:rPr>
        <w:t>v roce 201</w:t>
      </w:r>
      <w:bookmarkEnd w:id="37"/>
      <w:r w:rsidR="00AE24F1">
        <w:rPr>
          <w:rFonts w:asciiTheme="minorHAnsi" w:eastAsia="JohnSansTextPro" w:hAnsiTheme="minorHAnsi" w:cs="Calibri"/>
          <w:b/>
          <w:bCs/>
        </w:rPr>
        <w:t>9</w:t>
      </w:r>
    </w:p>
    <w:p w14:paraId="267EEAC4" w14:textId="77777777" w:rsidR="008F76DF" w:rsidRPr="0075669A" w:rsidRDefault="008F76DF">
      <w:pPr>
        <w:pStyle w:val="Nadpis1"/>
        <w:rPr>
          <w:rFonts w:asciiTheme="minorHAnsi" w:eastAsia="JohnSansTextPro" w:hAnsiTheme="minorHAnsi" w:cs="Calibri"/>
          <w:sz w:val="24"/>
          <w:szCs w:val="24"/>
        </w:rPr>
      </w:pPr>
    </w:p>
    <w:p w14:paraId="6E0139D7" w14:textId="77777777" w:rsidR="008F76DF" w:rsidRPr="0075669A" w:rsidRDefault="008F76DF">
      <w:pPr>
        <w:pStyle w:val="Nadpis1"/>
        <w:rPr>
          <w:rFonts w:asciiTheme="minorHAnsi" w:eastAsia="JohnSansTextPro" w:hAnsiTheme="minorHAnsi" w:cs="Calibri"/>
          <w:sz w:val="24"/>
          <w:szCs w:val="24"/>
        </w:rPr>
      </w:pPr>
    </w:p>
    <w:p w14:paraId="4014E8BD" w14:textId="77777777" w:rsidR="008F76DF" w:rsidRPr="0075669A" w:rsidRDefault="008F76DF">
      <w:pPr>
        <w:autoSpaceDE w:val="0"/>
        <w:autoSpaceDN w:val="0"/>
        <w:adjustRightInd w:val="0"/>
        <w:rPr>
          <w:rFonts w:asciiTheme="minorHAnsi" w:eastAsia="JohnSansTextPro" w:hAnsiTheme="minorHAnsi" w:cs="Calibri"/>
        </w:rPr>
      </w:pPr>
    </w:p>
    <w:p w14:paraId="7D316968" w14:textId="77777777" w:rsidR="008F76DF" w:rsidRPr="0075669A" w:rsidRDefault="008F76DF">
      <w:pPr>
        <w:autoSpaceDE w:val="0"/>
        <w:autoSpaceDN w:val="0"/>
        <w:adjustRightInd w:val="0"/>
        <w:rPr>
          <w:rFonts w:asciiTheme="minorHAnsi" w:eastAsia="JohnSansTextPro" w:hAnsiTheme="minorHAnsi" w:cs="Calibri"/>
        </w:rPr>
      </w:pPr>
    </w:p>
    <w:p w14:paraId="6BA5B74F" w14:textId="77777777" w:rsidR="008F76DF" w:rsidRPr="0075669A" w:rsidRDefault="008F76DF">
      <w:pPr>
        <w:autoSpaceDE w:val="0"/>
        <w:autoSpaceDN w:val="0"/>
        <w:adjustRightInd w:val="0"/>
        <w:rPr>
          <w:rFonts w:asciiTheme="minorHAnsi" w:eastAsia="JohnSansTextPro" w:hAnsiTheme="minorHAnsi" w:cs="Calibri"/>
        </w:rPr>
      </w:pPr>
    </w:p>
    <w:p w14:paraId="4F764DB4" w14:textId="77777777" w:rsidR="008F76DF" w:rsidRPr="0075669A" w:rsidRDefault="008F76DF">
      <w:pPr>
        <w:autoSpaceDE w:val="0"/>
        <w:autoSpaceDN w:val="0"/>
        <w:adjustRightInd w:val="0"/>
        <w:rPr>
          <w:rFonts w:asciiTheme="minorHAnsi" w:eastAsia="JohnSansTextPro" w:hAnsiTheme="minorHAnsi" w:cs="Calibri"/>
        </w:rPr>
      </w:pPr>
    </w:p>
    <w:p w14:paraId="088FE3E9" w14:textId="77777777" w:rsidR="008F76DF" w:rsidRPr="0075669A" w:rsidRDefault="008F76DF">
      <w:pPr>
        <w:autoSpaceDE w:val="0"/>
        <w:autoSpaceDN w:val="0"/>
        <w:adjustRightInd w:val="0"/>
        <w:rPr>
          <w:rFonts w:asciiTheme="minorHAnsi" w:eastAsia="JohnSansTextPro" w:hAnsiTheme="minorHAnsi" w:cs="Calibri"/>
        </w:rPr>
      </w:pPr>
    </w:p>
    <w:p w14:paraId="13271C3E" w14:textId="77777777" w:rsidR="008F76DF" w:rsidRPr="0075669A" w:rsidRDefault="008F76DF">
      <w:pPr>
        <w:autoSpaceDE w:val="0"/>
        <w:autoSpaceDN w:val="0"/>
        <w:adjustRightInd w:val="0"/>
        <w:rPr>
          <w:rFonts w:asciiTheme="minorHAnsi" w:eastAsia="JohnSansTextPro" w:hAnsiTheme="minorHAnsi" w:cs="Calibri"/>
        </w:rPr>
      </w:pPr>
    </w:p>
    <w:p w14:paraId="5E732BA5" w14:textId="77777777" w:rsidR="008F76DF" w:rsidRPr="0075669A" w:rsidRDefault="008F76DF">
      <w:pPr>
        <w:autoSpaceDE w:val="0"/>
        <w:autoSpaceDN w:val="0"/>
        <w:adjustRightInd w:val="0"/>
        <w:rPr>
          <w:rFonts w:asciiTheme="minorHAnsi" w:eastAsia="JohnSansTextPro" w:hAnsiTheme="minorHAnsi" w:cs="Calibri"/>
        </w:rPr>
      </w:pPr>
    </w:p>
    <w:p w14:paraId="035E50D5" w14:textId="77777777" w:rsidR="008F76DF" w:rsidRPr="0075669A" w:rsidRDefault="008F76DF">
      <w:pPr>
        <w:autoSpaceDE w:val="0"/>
        <w:autoSpaceDN w:val="0"/>
        <w:adjustRightInd w:val="0"/>
        <w:rPr>
          <w:rFonts w:asciiTheme="minorHAnsi" w:eastAsia="JohnSansTextPro" w:hAnsiTheme="minorHAnsi" w:cs="Calibri"/>
        </w:rPr>
      </w:pPr>
    </w:p>
    <w:p w14:paraId="544FA078" w14:textId="77777777" w:rsidR="008F76DF" w:rsidRPr="0075669A" w:rsidRDefault="008F76DF">
      <w:pPr>
        <w:autoSpaceDE w:val="0"/>
        <w:autoSpaceDN w:val="0"/>
        <w:adjustRightInd w:val="0"/>
        <w:rPr>
          <w:rFonts w:asciiTheme="minorHAnsi" w:eastAsia="JohnSansTextPro" w:hAnsiTheme="minorHAnsi" w:cs="Calibri"/>
        </w:rPr>
      </w:pPr>
    </w:p>
    <w:p w14:paraId="0DCBF210" w14:textId="77777777" w:rsidR="008F76DF" w:rsidRPr="0075669A" w:rsidRDefault="008F76DF">
      <w:pPr>
        <w:autoSpaceDE w:val="0"/>
        <w:autoSpaceDN w:val="0"/>
        <w:adjustRightInd w:val="0"/>
        <w:rPr>
          <w:rFonts w:asciiTheme="minorHAnsi" w:eastAsia="JohnSansTextPro" w:hAnsiTheme="minorHAnsi" w:cs="Calibri"/>
        </w:rPr>
      </w:pPr>
    </w:p>
    <w:p w14:paraId="64121AD0" w14:textId="77777777" w:rsidR="008F76DF" w:rsidRPr="0075669A" w:rsidRDefault="008F76DF">
      <w:pPr>
        <w:autoSpaceDE w:val="0"/>
        <w:autoSpaceDN w:val="0"/>
        <w:adjustRightInd w:val="0"/>
        <w:rPr>
          <w:rFonts w:asciiTheme="minorHAnsi" w:eastAsia="JohnSansTextPro" w:hAnsiTheme="minorHAnsi" w:cs="Calibri"/>
        </w:rPr>
      </w:pPr>
    </w:p>
    <w:p w14:paraId="259B96F3" w14:textId="77777777" w:rsidR="008F76DF" w:rsidRPr="0075669A" w:rsidRDefault="008F76DF">
      <w:pPr>
        <w:autoSpaceDE w:val="0"/>
        <w:autoSpaceDN w:val="0"/>
        <w:adjustRightInd w:val="0"/>
        <w:rPr>
          <w:rFonts w:asciiTheme="minorHAnsi" w:eastAsia="JohnSansTextPro" w:hAnsiTheme="minorHAnsi" w:cs="Calibri"/>
        </w:rPr>
      </w:pPr>
    </w:p>
    <w:p w14:paraId="5CFAA5A4" w14:textId="3F1AB7CE" w:rsidR="008F76DF" w:rsidRDefault="008F76DF">
      <w:pPr>
        <w:autoSpaceDE w:val="0"/>
        <w:autoSpaceDN w:val="0"/>
        <w:adjustRightInd w:val="0"/>
        <w:rPr>
          <w:rFonts w:asciiTheme="minorHAnsi" w:eastAsia="JohnSansTextPro" w:hAnsiTheme="minorHAnsi" w:cs="Calibri"/>
        </w:rPr>
      </w:pPr>
    </w:p>
    <w:p w14:paraId="7F0A402F" w14:textId="37A8AB60" w:rsidR="008C41FC" w:rsidRDefault="008C41FC">
      <w:pPr>
        <w:autoSpaceDE w:val="0"/>
        <w:autoSpaceDN w:val="0"/>
        <w:adjustRightInd w:val="0"/>
        <w:rPr>
          <w:rFonts w:asciiTheme="minorHAnsi" w:eastAsia="JohnSansTextPro" w:hAnsiTheme="minorHAnsi" w:cs="Calibri"/>
        </w:rPr>
      </w:pPr>
    </w:p>
    <w:p w14:paraId="5CC344A2" w14:textId="67EBC250" w:rsidR="008C41FC" w:rsidRDefault="008C41FC">
      <w:pPr>
        <w:autoSpaceDE w:val="0"/>
        <w:autoSpaceDN w:val="0"/>
        <w:adjustRightInd w:val="0"/>
        <w:rPr>
          <w:rFonts w:asciiTheme="minorHAnsi" w:eastAsia="JohnSansTextPro" w:hAnsiTheme="minorHAnsi" w:cs="Calibri"/>
        </w:rPr>
      </w:pPr>
    </w:p>
    <w:p w14:paraId="5A8A5D7D" w14:textId="69F06724" w:rsidR="008C41FC" w:rsidRDefault="008C41FC">
      <w:pPr>
        <w:autoSpaceDE w:val="0"/>
        <w:autoSpaceDN w:val="0"/>
        <w:adjustRightInd w:val="0"/>
        <w:rPr>
          <w:rFonts w:asciiTheme="minorHAnsi" w:eastAsia="JohnSansTextPro" w:hAnsiTheme="minorHAnsi" w:cs="Calibri"/>
        </w:rPr>
      </w:pPr>
    </w:p>
    <w:p w14:paraId="46B1B8C1" w14:textId="77777777" w:rsidR="008C41FC" w:rsidRPr="0075669A" w:rsidRDefault="008C41FC">
      <w:pPr>
        <w:autoSpaceDE w:val="0"/>
        <w:autoSpaceDN w:val="0"/>
        <w:adjustRightInd w:val="0"/>
        <w:rPr>
          <w:rFonts w:asciiTheme="minorHAnsi" w:eastAsia="JohnSansTextPro" w:hAnsiTheme="minorHAnsi" w:cs="Calibri"/>
        </w:rPr>
      </w:pPr>
    </w:p>
    <w:p w14:paraId="16B17BB8" w14:textId="77777777" w:rsidR="008F76DF" w:rsidRPr="0075669A" w:rsidRDefault="008F76DF">
      <w:pPr>
        <w:autoSpaceDE w:val="0"/>
        <w:autoSpaceDN w:val="0"/>
        <w:adjustRightInd w:val="0"/>
        <w:rPr>
          <w:rFonts w:asciiTheme="minorHAnsi" w:eastAsia="JohnSansTextPro" w:hAnsiTheme="minorHAnsi" w:cs="Calibri"/>
        </w:rPr>
      </w:pPr>
    </w:p>
    <w:p w14:paraId="31E3EDFA" w14:textId="77777777" w:rsidR="008F76DF" w:rsidRPr="0075669A" w:rsidRDefault="008F76DF">
      <w:pPr>
        <w:autoSpaceDE w:val="0"/>
        <w:autoSpaceDN w:val="0"/>
        <w:adjustRightInd w:val="0"/>
        <w:rPr>
          <w:rFonts w:asciiTheme="minorHAnsi" w:eastAsia="JohnSansTextPro" w:hAnsiTheme="minorHAnsi" w:cs="Calibri"/>
        </w:rPr>
      </w:pPr>
    </w:p>
    <w:p w14:paraId="102D6923" w14:textId="77777777" w:rsidR="008F76DF" w:rsidRPr="0075669A" w:rsidRDefault="008F76DF">
      <w:pPr>
        <w:autoSpaceDE w:val="0"/>
        <w:autoSpaceDN w:val="0"/>
        <w:adjustRightInd w:val="0"/>
        <w:rPr>
          <w:rFonts w:asciiTheme="minorHAnsi" w:eastAsia="JohnSansTextPro" w:hAnsiTheme="minorHAnsi" w:cs="Calibri"/>
        </w:rPr>
      </w:pPr>
    </w:p>
    <w:p w14:paraId="39272AF9" w14:textId="77777777" w:rsidR="008F76DF" w:rsidRPr="0075669A" w:rsidRDefault="008F76DF">
      <w:pPr>
        <w:autoSpaceDE w:val="0"/>
        <w:autoSpaceDN w:val="0"/>
        <w:adjustRightInd w:val="0"/>
        <w:rPr>
          <w:rFonts w:asciiTheme="minorHAnsi" w:eastAsia="JohnSansTextPro" w:hAnsiTheme="minorHAnsi" w:cs="Calibri"/>
        </w:rPr>
      </w:pPr>
    </w:p>
    <w:p w14:paraId="2EA86255" w14:textId="77777777" w:rsidR="008F76DF" w:rsidRPr="0075669A" w:rsidRDefault="008F76DF">
      <w:pPr>
        <w:autoSpaceDE w:val="0"/>
        <w:autoSpaceDN w:val="0"/>
        <w:adjustRightInd w:val="0"/>
        <w:rPr>
          <w:rFonts w:asciiTheme="minorHAnsi" w:eastAsia="JohnSansTextPro" w:hAnsiTheme="minorHAnsi" w:cs="Calibri"/>
        </w:rPr>
      </w:pPr>
    </w:p>
    <w:p w14:paraId="0CD1227C" w14:textId="77777777" w:rsidR="008F76DF" w:rsidRPr="0075669A" w:rsidRDefault="008F76DF">
      <w:pPr>
        <w:autoSpaceDE w:val="0"/>
        <w:autoSpaceDN w:val="0"/>
        <w:adjustRightInd w:val="0"/>
        <w:rPr>
          <w:rFonts w:asciiTheme="minorHAnsi" w:eastAsia="JohnSansTextPro" w:hAnsiTheme="minorHAnsi" w:cs="Calibri"/>
        </w:rPr>
      </w:pPr>
    </w:p>
    <w:p w14:paraId="4E24AD16" w14:textId="77777777" w:rsidR="008F76DF" w:rsidRPr="0075669A" w:rsidRDefault="008F76DF">
      <w:pPr>
        <w:autoSpaceDE w:val="0"/>
        <w:autoSpaceDN w:val="0"/>
        <w:adjustRightInd w:val="0"/>
        <w:rPr>
          <w:rFonts w:asciiTheme="minorHAnsi" w:eastAsia="JohnSansTextPro" w:hAnsiTheme="minorHAnsi" w:cs="Calibri"/>
        </w:rPr>
      </w:pPr>
    </w:p>
    <w:p w14:paraId="70110E1D"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Vydala Univerzita Palackého v Olomouci,</w:t>
      </w:r>
    </w:p>
    <w:p w14:paraId="595768AB"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Křížkovského 8, 771 47 Olomouc</w:t>
      </w:r>
    </w:p>
    <w:p w14:paraId="095744F6" w14:textId="77777777" w:rsidR="00573C62" w:rsidRPr="0075669A" w:rsidRDefault="00573C62">
      <w:pPr>
        <w:autoSpaceDE w:val="0"/>
        <w:autoSpaceDN w:val="0"/>
        <w:adjustRightInd w:val="0"/>
        <w:rPr>
          <w:rFonts w:asciiTheme="minorHAnsi" w:eastAsia="JohnSansTextPro-Italic" w:hAnsiTheme="minorHAnsi"/>
          <w:i/>
          <w:iCs/>
        </w:rPr>
      </w:pPr>
      <w:r w:rsidRPr="0075669A">
        <w:rPr>
          <w:rFonts w:asciiTheme="minorHAnsi" w:eastAsia="JohnSansTextPro-Italic" w:hAnsiTheme="minorHAnsi"/>
          <w:i/>
          <w:iCs/>
        </w:rPr>
        <w:t>www.upol.cz</w:t>
      </w:r>
    </w:p>
    <w:p w14:paraId="73FD46DD"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Edito</w:t>
      </w:r>
      <w:r w:rsidR="00D77B8A" w:rsidRPr="0075669A">
        <w:rPr>
          <w:rFonts w:asciiTheme="minorHAnsi" w:eastAsia="JohnSansTextPro" w:hAnsiTheme="minorHAnsi"/>
        </w:rPr>
        <w:t>r</w:t>
      </w:r>
      <w:r w:rsidR="00D032E1" w:rsidRPr="0075669A">
        <w:rPr>
          <w:rFonts w:asciiTheme="minorHAnsi" w:eastAsia="JohnSansTextPro" w:hAnsiTheme="minorHAnsi"/>
        </w:rPr>
        <w:t>ky</w:t>
      </w:r>
      <w:r w:rsidRPr="0075669A">
        <w:rPr>
          <w:rFonts w:asciiTheme="minorHAnsi" w:eastAsia="JohnSansTextPro" w:hAnsiTheme="minorHAnsi"/>
        </w:rPr>
        <w:t xml:space="preserve">: </w:t>
      </w:r>
      <w:r w:rsidR="00B17272" w:rsidRPr="0075669A">
        <w:rPr>
          <w:rFonts w:asciiTheme="minorHAnsi" w:eastAsia="JohnSansTextPro" w:hAnsiTheme="minorHAnsi"/>
        </w:rPr>
        <w:t>Petra Šobáňová</w:t>
      </w:r>
      <w:r w:rsidR="00054E4F" w:rsidRPr="0075669A">
        <w:rPr>
          <w:rFonts w:asciiTheme="minorHAnsi" w:eastAsia="JohnSansTextPro" w:hAnsiTheme="minorHAnsi"/>
        </w:rPr>
        <w:t xml:space="preserve"> a Hana Šimková</w:t>
      </w:r>
    </w:p>
    <w:p w14:paraId="569480A6"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Grafická úprava: Tomáš Chorý</w:t>
      </w:r>
    </w:p>
    <w:p w14:paraId="1A183D98"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Fotografie: Petr Zatloukal</w:t>
      </w:r>
      <w:r w:rsidR="00D77B8A" w:rsidRPr="0075669A">
        <w:rPr>
          <w:rFonts w:asciiTheme="minorHAnsi" w:eastAsia="JohnSansTextPro" w:hAnsiTheme="minorHAnsi"/>
        </w:rPr>
        <w:t xml:space="preserve">, </w:t>
      </w:r>
      <w:r w:rsidR="00B17272" w:rsidRPr="0075669A">
        <w:rPr>
          <w:rFonts w:asciiTheme="minorHAnsi" w:eastAsia="JohnSansTextPro" w:hAnsiTheme="minorHAnsi"/>
        </w:rPr>
        <w:t>Ondřej Moučka</w:t>
      </w:r>
    </w:p>
    <w:p w14:paraId="2EFFA92A"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 xml:space="preserve">Jazyková korektura: </w:t>
      </w:r>
      <w:r w:rsidR="00672477" w:rsidRPr="0075669A">
        <w:rPr>
          <w:rFonts w:asciiTheme="minorHAnsi" w:eastAsia="JohnSansTextPro" w:hAnsiTheme="minorHAnsi"/>
        </w:rPr>
        <w:t>Milan Polák</w:t>
      </w:r>
      <w:r w:rsidR="00D77B8A" w:rsidRPr="0075669A">
        <w:rPr>
          <w:rFonts w:asciiTheme="minorHAnsi" w:eastAsia="JohnSansTextPro" w:hAnsiTheme="minorHAnsi"/>
        </w:rPr>
        <w:t xml:space="preserve"> </w:t>
      </w:r>
    </w:p>
    <w:p w14:paraId="21098BE6"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 xml:space="preserve">Tisk: </w:t>
      </w:r>
    </w:p>
    <w:p w14:paraId="0648AFA7" w14:textId="77777777"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1. vydání</w:t>
      </w:r>
    </w:p>
    <w:p w14:paraId="2D875CE1" w14:textId="34DB7432" w:rsidR="00573C62" w:rsidRPr="0075669A" w:rsidRDefault="00573C62">
      <w:pPr>
        <w:autoSpaceDE w:val="0"/>
        <w:autoSpaceDN w:val="0"/>
        <w:adjustRightInd w:val="0"/>
        <w:rPr>
          <w:rFonts w:asciiTheme="minorHAnsi" w:eastAsia="JohnSansTextPro" w:hAnsiTheme="minorHAnsi"/>
        </w:rPr>
      </w:pPr>
      <w:r w:rsidRPr="0075669A">
        <w:rPr>
          <w:rFonts w:asciiTheme="minorHAnsi" w:eastAsia="JohnSansTextPro" w:hAnsiTheme="minorHAnsi"/>
        </w:rPr>
        <w:t>Olomouc 201</w:t>
      </w:r>
      <w:r w:rsidR="006D41E4">
        <w:rPr>
          <w:rFonts w:asciiTheme="minorHAnsi" w:eastAsia="JohnSansTextPro" w:hAnsiTheme="minorHAnsi"/>
        </w:rPr>
        <w:t>9</w:t>
      </w:r>
    </w:p>
    <w:p w14:paraId="3D02FAF5" w14:textId="77777777" w:rsidR="001C2B47" w:rsidRPr="0075669A" w:rsidRDefault="001C2B47">
      <w:pPr>
        <w:autoSpaceDE w:val="0"/>
        <w:autoSpaceDN w:val="0"/>
        <w:adjustRightInd w:val="0"/>
        <w:rPr>
          <w:rFonts w:asciiTheme="minorHAnsi" w:eastAsia="JohnSansTextPro" w:hAnsiTheme="minorHAnsi"/>
          <w:b/>
          <w:bCs/>
        </w:rPr>
      </w:pPr>
      <w:r w:rsidRPr="0075669A">
        <w:rPr>
          <w:rFonts w:asciiTheme="minorHAnsi" w:eastAsia="JohnSansTextPro" w:hAnsiTheme="minorHAnsi"/>
          <w:b/>
          <w:bCs/>
        </w:rPr>
        <w:t xml:space="preserve">ISBN: </w:t>
      </w:r>
    </w:p>
    <w:sectPr w:rsidR="001C2B47" w:rsidRPr="0075669A" w:rsidSect="006429B5">
      <w:footerReference w:type="default" r:id="rId26"/>
      <w:pgSz w:w="11906" w:h="16838" w:code="9"/>
      <w:pgMar w:top="1417" w:right="1274" w:bottom="1417"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4FEE7" w14:textId="77777777" w:rsidR="00F14332" w:rsidRDefault="00F14332">
      <w:r>
        <w:separator/>
      </w:r>
    </w:p>
  </w:endnote>
  <w:endnote w:type="continuationSeparator" w:id="0">
    <w:p w14:paraId="07B33C49" w14:textId="77777777" w:rsidR="00F14332" w:rsidRDefault="00F1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aramondItcTE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JohnSansTextPro">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JohnSansTextPro-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BD9A" w14:textId="50551882" w:rsidR="000F21E1" w:rsidRDefault="000F21E1">
    <w:pPr>
      <w:framePr w:wrap="auto" w:vAnchor="text" w:hAnchor="margin" w:xAlign="center" w:y="1"/>
    </w:pPr>
    <w:r>
      <w:fldChar w:fldCharType="begin"/>
    </w:r>
    <w:r>
      <w:instrText xml:space="preserve">PAGE  </w:instrText>
    </w:r>
    <w:r>
      <w:fldChar w:fldCharType="separate"/>
    </w:r>
    <w:r w:rsidR="005C366A">
      <w:rPr>
        <w:noProof/>
      </w:rPr>
      <w:t>39</w:t>
    </w:r>
    <w:r>
      <w:fldChar w:fldCharType="end"/>
    </w:r>
  </w:p>
  <w:p w14:paraId="75B5BE58" w14:textId="77777777" w:rsidR="000F21E1" w:rsidRDefault="000F21E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9EBD" w14:textId="77777777" w:rsidR="00F14332" w:rsidRDefault="00F14332">
      <w:r>
        <w:separator/>
      </w:r>
    </w:p>
  </w:footnote>
  <w:footnote w:type="continuationSeparator" w:id="0">
    <w:p w14:paraId="630158DB" w14:textId="77777777" w:rsidR="00F14332" w:rsidRDefault="00F1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8BE"/>
    <w:multiLevelType w:val="hybridMultilevel"/>
    <w:tmpl w:val="42D67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2C5423"/>
    <w:multiLevelType w:val="hybridMultilevel"/>
    <w:tmpl w:val="397EE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276BC1"/>
    <w:multiLevelType w:val="hybridMultilevel"/>
    <w:tmpl w:val="1E5E77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B54ED8"/>
    <w:multiLevelType w:val="hybridMultilevel"/>
    <w:tmpl w:val="FC18BA46"/>
    <w:lvl w:ilvl="0" w:tplc="12CC938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7109B9"/>
    <w:multiLevelType w:val="hybridMultilevel"/>
    <w:tmpl w:val="DAC082EA"/>
    <w:lvl w:ilvl="0" w:tplc="04050001">
      <w:start w:val="1"/>
      <w:numFmt w:val="bullet"/>
      <w:lvlRestart w:val="0"/>
      <w:pStyle w:val="OdrkovseznamHTML"/>
      <w:lvlText w:val=""/>
      <w:lvlJc w:val="left"/>
      <w:pPr>
        <w:tabs>
          <w:tab w:val="num" w:pos="900"/>
        </w:tabs>
        <w:ind w:left="900" w:hanging="360"/>
      </w:pPr>
      <w:rPr>
        <w:rFonts w:ascii="Symbol" w:hAnsi="Symbol" w:hint="default"/>
        <w:u w:val="dotted" w:color="FFFFFF"/>
      </w:rPr>
    </w:lvl>
    <w:lvl w:ilvl="1" w:tplc="04050003">
      <w:start w:val="1"/>
      <w:numFmt w:val="bullet"/>
      <w:lvlText w:val=""/>
      <w:lvlJc w:val="left"/>
      <w:pPr>
        <w:tabs>
          <w:tab w:val="num" w:pos="170"/>
        </w:tabs>
        <w:ind w:left="227" w:hanging="227"/>
      </w:pPr>
      <w:rPr>
        <w:rFonts w:ascii="Symbol" w:hAnsi="Symbol" w:hint="default"/>
        <w:u w:val="dotted" w:color="FFFFFF"/>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F3B6A"/>
    <w:multiLevelType w:val="hybridMultilevel"/>
    <w:tmpl w:val="1BDAF156"/>
    <w:lvl w:ilvl="0" w:tplc="15D4A58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76001F"/>
    <w:multiLevelType w:val="hybridMultilevel"/>
    <w:tmpl w:val="97B0BD8C"/>
    <w:lvl w:ilvl="0" w:tplc="56E4F9F2">
      <w:start w:val="1"/>
      <w:numFmt w:val="bullet"/>
      <w:lvlText w:val=""/>
      <w:lvlJc w:val="left"/>
      <w:pPr>
        <w:ind w:left="720" w:hanging="360"/>
      </w:pPr>
      <w:rPr>
        <w:rFonts w:ascii="Symbol" w:hAnsi="Symbol" w:hint="default"/>
      </w:rPr>
    </w:lvl>
    <w:lvl w:ilvl="1" w:tplc="790A1718">
      <w:start w:val="1"/>
      <w:numFmt w:val="bullet"/>
      <w:lvlText w:val="o"/>
      <w:lvlJc w:val="left"/>
      <w:pPr>
        <w:ind w:left="1440" w:hanging="360"/>
      </w:pPr>
      <w:rPr>
        <w:rFonts w:ascii="Courier New" w:hAnsi="Courier New" w:hint="default"/>
      </w:rPr>
    </w:lvl>
    <w:lvl w:ilvl="2" w:tplc="47D07068">
      <w:start w:val="1"/>
      <w:numFmt w:val="bullet"/>
      <w:lvlText w:val=""/>
      <w:lvlJc w:val="left"/>
      <w:pPr>
        <w:ind w:left="2160" w:hanging="360"/>
      </w:pPr>
      <w:rPr>
        <w:rFonts w:ascii="Wingdings" w:hAnsi="Wingdings" w:hint="default"/>
      </w:rPr>
    </w:lvl>
    <w:lvl w:ilvl="3" w:tplc="D1A4F636">
      <w:start w:val="1"/>
      <w:numFmt w:val="bullet"/>
      <w:lvlText w:val=""/>
      <w:lvlJc w:val="left"/>
      <w:pPr>
        <w:ind w:left="2880" w:hanging="360"/>
      </w:pPr>
      <w:rPr>
        <w:rFonts w:ascii="Symbol" w:hAnsi="Symbol" w:hint="default"/>
      </w:rPr>
    </w:lvl>
    <w:lvl w:ilvl="4" w:tplc="366C38F0">
      <w:start w:val="1"/>
      <w:numFmt w:val="bullet"/>
      <w:lvlText w:val="o"/>
      <w:lvlJc w:val="left"/>
      <w:pPr>
        <w:ind w:left="3600" w:hanging="360"/>
      </w:pPr>
      <w:rPr>
        <w:rFonts w:ascii="Courier New" w:hAnsi="Courier New" w:hint="default"/>
      </w:rPr>
    </w:lvl>
    <w:lvl w:ilvl="5" w:tplc="BBE48FA6">
      <w:start w:val="1"/>
      <w:numFmt w:val="bullet"/>
      <w:lvlText w:val=""/>
      <w:lvlJc w:val="left"/>
      <w:pPr>
        <w:ind w:left="4320" w:hanging="360"/>
      </w:pPr>
      <w:rPr>
        <w:rFonts w:ascii="Wingdings" w:hAnsi="Wingdings" w:hint="default"/>
      </w:rPr>
    </w:lvl>
    <w:lvl w:ilvl="6" w:tplc="6EE858D8">
      <w:start w:val="1"/>
      <w:numFmt w:val="bullet"/>
      <w:lvlText w:val=""/>
      <w:lvlJc w:val="left"/>
      <w:pPr>
        <w:ind w:left="5040" w:hanging="360"/>
      </w:pPr>
      <w:rPr>
        <w:rFonts w:ascii="Symbol" w:hAnsi="Symbol" w:hint="default"/>
      </w:rPr>
    </w:lvl>
    <w:lvl w:ilvl="7" w:tplc="D9CC175A">
      <w:start w:val="1"/>
      <w:numFmt w:val="bullet"/>
      <w:lvlText w:val="o"/>
      <w:lvlJc w:val="left"/>
      <w:pPr>
        <w:ind w:left="5760" w:hanging="360"/>
      </w:pPr>
      <w:rPr>
        <w:rFonts w:ascii="Courier New" w:hAnsi="Courier New" w:hint="default"/>
      </w:rPr>
    </w:lvl>
    <w:lvl w:ilvl="8" w:tplc="5C8CBA2C">
      <w:start w:val="1"/>
      <w:numFmt w:val="bullet"/>
      <w:lvlText w:val=""/>
      <w:lvlJc w:val="left"/>
      <w:pPr>
        <w:ind w:left="6480" w:hanging="360"/>
      </w:pPr>
      <w:rPr>
        <w:rFonts w:ascii="Wingdings" w:hAnsi="Wingdings" w:hint="default"/>
      </w:rPr>
    </w:lvl>
  </w:abstractNum>
  <w:abstractNum w:abstractNumId="7" w15:restartNumberingAfterBreak="0">
    <w:nsid w:val="635D383B"/>
    <w:multiLevelType w:val="hybridMultilevel"/>
    <w:tmpl w:val="F9A03434"/>
    <w:lvl w:ilvl="0" w:tplc="15D4A58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BF5B7C"/>
    <w:multiLevelType w:val="hybridMultilevel"/>
    <w:tmpl w:val="CDF232B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64E45BA7"/>
    <w:multiLevelType w:val="hybridMultilevel"/>
    <w:tmpl w:val="C7A45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FB54B4"/>
    <w:multiLevelType w:val="hybridMultilevel"/>
    <w:tmpl w:val="987403EE"/>
    <w:lvl w:ilvl="0" w:tplc="12CC9384">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750047BE"/>
    <w:multiLevelType w:val="hybridMultilevel"/>
    <w:tmpl w:val="1604E102"/>
    <w:lvl w:ilvl="0" w:tplc="15D4A58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0"/>
  </w:num>
  <w:num w:numId="5">
    <w:abstractNumId w:val="5"/>
  </w:num>
  <w:num w:numId="6">
    <w:abstractNumId w:val="11"/>
  </w:num>
  <w:num w:numId="7">
    <w:abstractNumId w:val="7"/>
  </w:num>
  <w:num w:numId="8">
    <w:abstractNumId w:val="9"/>
  </w:num>
  <w:num w:numId="9">
    <w:abstractNumId w:val="2"/>
  </w:num>
  <w:num w:numId="10">
    <w:abstractNumId w:val="0"/>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EF"/>
    <w:rsid w:val="00003F4A"/>
    <w:rsid w:val="00005CC8"/>
    <w:rsid w:val="00005D09"/>
    <w:rsid w:val="000107BE"/>
    <w:rsid w:val="00010ADD"/>
    <w:rsid w:val="00011DEA"/>
    <w:rsid w:val="000132A2"/>
    <w:rsid w:val="00020EB3"/>
    <w:rsid w:val="00021703"/>
    <w:rsid w:val="00021FA0"/>
    <w:rsid w:val="0002355C"/>
    <w:rsid w:val="00024DD2"/>
    <w:rsid w:val="00031CF7"/>
    <w:rsid w:val="00032F66"/>
    <w:rsid w:val="000374B2"/>
    <w:rsid w:val="00040722"/>
    <w:rsid w:val="00040BFF"/>
    <w:rsid w:val="0004102F"/>
    <w:rsid w:val="00042A3E"/>
    <w:rsid w:val="0004518E"/>
    <w:rsid w:val="00045E6E"/>
    <w:rsid w:val="00050A01"/>
    <w:rsid w:val="00051489"/>
    <w:rsid w:val="00052208"/>
    <w:rsid w:val="00052AE5"/>
    <w:rsid w:val="00053DD2"/>
    <w:rsid w:val="00054B46"/>
    <w:rsid w:val="00054E4F"/>
    <w:rsid w:val="0005742A"/>
    <w:rsid w:val="000576FF"/>
    <w:rsid w:val="00057D24"/>
    <w:rsid w:val="0006296A"/>
    <w:rsid w:val="00063595"/>
    <w:rsid w:val="0006444D"/>
    <w:rsid w:val="000706B2"/>
    <w:rsid w:val="00072031"/>
    <w:rsid w:val="00072C58"/>
    <w:rsid w:val="000738DA"/>
    <w:rsid w:val="0007413E"/>
    <w:rsid w:val="000741E6"/>
    <w:rsid w:val="00074A79"/>
    <w:rsid w:val="000754C6"/>
    <w:rsid w:val="0007552E"/>
    <w:rsid w:val="000805F9"/>
    <w:rsid w:val="000810B7"/>
    <w:rsid w:val="00085919"/>
    <w:rsid w:val="000869AE"/>
    <w:rsid w:val="00086C6B"/>
    <w:rsid w:val="0009077D"/>
    <w:rsid w:val="00090C02"/>
    <w:rsid w:val="000918D2"/>
    <w:rsid w:val="000938BB"/>
    <w:rsid w:val="0009439E"/>
    <w:rsid w:val="000964F9"/>
    <w:rsid w:val="0009702B"/>
    <w:rsid w:val="00097A3A"/>
    <w:rsid w:val="000A1A10"/>
    <w:rsid w:val="000A3DCF"/>
    <w:rsid w:val="000A42E3"/>
    <w:rsid w:val="000A4EC1"/>
    <w:rsid w:val="000A707B"/>
    <w:rsid w:val="000A757C"/>
    <w:rsid w:val="000B0990"/>
    <w:rsid w:val="000B2253"/>
    <w:rsid w:val="000B37AF"/>
    <w:rsid w:val="000B396B"/>
    <w:rsid w:val="000B3B4D"/>
    <w:rsid w:val="000B501C"/>
    <w:rsid w:val="000B5815"/>
    <w:rsid w:val="000C0481"/>
    <w:rsid w:val="000C1819"/>
    <w:rsid w:val="000C2D94"/>
    <w:rsid w:val="000C35DB"/>
    <w:rsid w:val="000C593B"/>
    <w:rsid w:val="000C76AC"/>
    <w:rsid w:val="000D2D27"/>
    <w:rsid w:val="000D60E9"/>
    <w:rsid w:val="000E1CA5"/>
    <w:rsid w:val="000E6DB0"/>
    <w:rsid w:val="000E737A"/>
    <w:rsid w:val="000E779A"/>
    <w:rsid w:val="000E7AC8"/>
    <w:rsid w:val="000F21E1"/>
    <w:rsid w:val="000F258C"/>
    <w:rsid w:val="000F29EF"/>
    <w:rsid w:val="000F3A14"/>
    <w:rsid w:val="000F4D2B"/>
    <w:rsid w:val="000F5984"/>
    <w:rsid w:val="000F6176"/>
    <w:rsid w:val="000F645F"/>
    <w:rsid w:val="000F64CF"/>
    <w:rsid w:val="000F7A19"/>
    <w:rsid w:val="00100815"/>
    <w:rsid w:val="00104C2B"/>
    <w:rsid w:val="001057FC"/>
    <w:rsid w:val="00105C7C"/>
    <w:rsid w:val="00105D14"/>
    <w:rsid w:val="001075E8"/>
    <w:rsid w:val="00107C10"/>
    <w:rsid w:val="00110BBB"/>
    <w:rsid w:val="001122E7"/>
    <w:rsid w:val="001123A7"/>
    <w:rsid w:val="001139CF"/>
    <w:rsid w:val="00115B4D"/>
    <w:rsid w:val="00116425"/>
    <w:rsid w:val="00116B2F"/>
    <w:rsid w:val="00117C16"/>
    <w:rsid w:val="00123D89"/>
    <w:rsid w:val="00125091"/>
    <w:rsid w:val="001251CC"/>
    <w:rsid w:val="001260A0"/>
    <w:rsid w:val="0012640F"/>
    <w:rsid w:val="00127054"/>
    <w:rsid w:val="001305B6"/>
    <w:rsid w:val="0013097A"/>
    <w:rsid w:val="00134328"/>
    <w:rsid w:val="00135D57"/>
    <w:rsid w:val="0014003C"/>
    <w:rsid w:val="00143F6E"/>
    <w:rsid w:val="0014606F"/>
    <w:rsid w:val="00146B30"/>
    <w:rsid w:val="0014796D"/>
    <w:rsid w:val="00150D2F"/>
    <w:rsid w:val="00153485"/>
    <w:rsid w:val="001600B5"/>
    <w:rsid w:val="001634EC"/>
    <w:rsid w:val="0016671F"/>
    <w:rsid w:val="00170142"/>
    <w:rsid w:val="00171DC0"/>
    <w:rsid w:val="00176865"/>
    <w:rsid w:val="00182DC7"/>
    <w:rsid w:val="00183A12"/>
    <w:rsid w:val="00185CC0"/>
    <w:rsid w:val="001867E7"/>
    <w:rsid w:val="00187297"/>
    <w:rsid w:val="001913B4"/>
    <w:rsid w:val="00191CD1"/>
    <w:rsid w:val="0019245A"/>
    <w:rsid w:val="0019484B"/>
    <w:rsid w:val="001973A9"/>
    <w:rsid w:val="001A07CA"/>
    <w:rsid w:val="001A3D8A"/>
    <w:rsid w:val="001A3E68"/>
    <w:rsid w:val="001A4EBD"/>
    <w:rsid w:val="001A5076"/>
    <w:rsid w:val="001A553C"/>
    <w:rsid w:val="001A5DA9"/>
    <w:rsid w:val="001A6CDF"/>
    <w:rsid w:val="001B2916"/>
    <w:rsid w:val="001B3409"/>
    <w:rsid w:val="001B5600"/>
    <w:rsid w:val="001B76CD"/>
    <w:rsid w:val="001C0D2C"/>
    <w:rsid w:val="001C206E"/>
    <w:rsid w:val="001C2B47"/>
    <w:rsid w:val="001C2C50"/>
    <w:rsid w:val="001C3A49"/>
    <w:rsid w:val="001C3C27"/>
    <w:rsid w:val="001C3D4A"/>
    <w:rsid w:val="001C45F5"/>
    <w:rsid w:val="001C4603"/>
    <w:rsid w:val="001C68BB"/>
    <w:rsid w:val="001C698F"/>
    <w:rsid w:val="001D0617"/>
    <w:rsid w:val="001D3581"/>
    <w:rsid w:val="001D35FF"/>
    <w:rsid w:val="001D4379"/>
    <w:rsid w:val="001D50C6"/>
    <w:rsid w:val="001D628B"/>
    <w:rsid w:val="001D64AA"/>
    <w:rsid w:val="001D7E35"/>
    <w:rsid w:val="001E0A23"/>
    <w:rsid w:val="001E16ED"/>
    <w:rsid w:val="001E4F66"/>
    <w:rsid w:val="001E50CC"/>
    <w:rsid w:val="001E74E8"/>
    <w:rsid w:val="001F0A13"/>
    <w:rsid w:val="001F2BE6"/>
    <w:rsid w:val="001F5070"/>
    <w:rsid w:val="001F5245"/>
    <w:rsid w:val="001F561D"/>
    <w:rsid w:val="001F5641"/>
    <w:rsid w:val="001F64BF"/>
    <w:rsid w:val="00200B6F"/>
    <w:rsid w:val="00207E38"/>
    <w:rsid w:val="00210EB6"/>
    <w:rsid w:val="0021280D"/>
    <w:rsid w:val="00214804"/>
    <w:rsid w:val="002159B1"/>
    <w:rsid w:val="00215A8A"/>
    <w:rsid w:val="00216EF8"/>
    <w:rsid w:val="00217002"/>
    <w:rsid w:val="00217CE1"/>
    <w:rsid w:val="0022075B"/>
    <w:rsid w:val="00222CA1"/>
    <w:rsid w:val="0022497B"/>
    <w:rsid w:val="002278EE"/>
    <w:rsid w:val="00232B98"/>
    <w:rsid w:val="00233D2F"/>
    <w:rsid w:val="0023444C"/>
    <w:rsid w:val="0023515F"/>
    <w:rsid w:val="00235C88"/>
    <w:rsid w:val="00235D21"/>
    <w:rsid w:val="00236F92"/>
    <w:rsid w:val="00237478"/>
    <w:rsid w:val="0023799A"/>
    <w:rsid w:val="002446F9"/>
    <w:rsid w:val="002449CF"/>
    <w:rsid w:val="002465AA"/>
    <w:rsid w:val="002515AD"/>
    <w:rsid w:val="0025307C"/>
    <w:rsid w:val="00253426"/>
    <w:rsid w:val="00254308"/>
    <w:rsid w:val="0025553C"/>
    <w:rsid w:val="00255B57"/>
    <w:rsid w:val="0025779F"/>
    <w:rsid w:val="00260F90"/>
    <w:rsid w:val="002612E1"/>
    <w:rsid w:val="00267056"/>
    <w:rsid w:val="00270561"/>
    <w:rsid w:val="00272F43"/>
    <w:rsid w:val="002749CE"/>
    <w:rsid w:val="002766BA"/>
    <w:rsid w:val="00277BD1"/>
    <w:rsid w:val="002800D3"/>
    <w:rsid w:val="00280FCB"/>
    <w:rsid w:val="00283204"/>
    <w:rsid w:val="002839C2"/>
    <w:rsid w:val="00283F3B"/>
    <w:rsid w:val="00286580"/>
    <w:rsid w:val="002875AD"/>
    <w:rsid w:val="00287DD3"/>
    <w:rsid w:val="00290E40"/>
    <w:rsid w:val="00293512"/>
    <w:rsid w:val="0029765F"/>
    <w:rsid w:val="002A0DFF"/>
    <w:rsid w:val="002A2163"/>
    <w:rsid w:val="002A6D7C"/>
    <w:rsid w:val="002A79DF"/>
    <w:rsid w:val="002B2BD5"/>
    <w:rsid w:val="002B45D3"/>
    <w:rsid w:val="002B59BF"/>
    <w:rsid w:val="002B6337"/>
    <w:rsid w:val="002B6706"/>
    <w:rsid w:val="002C016F"/>
    <w:rsid w:val="002C3082"/>
    <w:rsid w:val="002C3354"/>
    <w:rsid w:val="002C3797"/>
    <w:rsid w:val="002C3838"/>
    <w:rsid w:val="002C5D0B"/>
    <w:rsid w:val="002D1026"/>
    <w:rsid w:val="002D17D7"/>
    <w:rsid w:val="002D1A65"/>
    <w:rsid w:val="002D3CC7"/>
    <w:rsid w:val="002D3FC0"/>
    <w:rsid w:val="002D46B9"/>
    <w:rsid w:val="002D7CE7"/>
    <w:rsid w:val="002E01D6"/>
    <w:rsid w:val="002E0F64"/>
    <w:rsid w:val="002E2705"/>
    <w:rsid w:val="002E3A57"/>
    <w:rsid w:val="002E6599"/>
    <w:rsid w:val="002E6779"/>
    <w:rsid w:val="002E67EC"/>
    <w:rsid w:val="002E707C"/>
    <w:rsid w:val="002F0C19"/>
    <w:rsid w:val="002F121D"/>
    <w:rsid w:val="002F35D4"/>
    <w:rsid w:val="002F43BF"/>
    <w:rsid w:val="002F47A5"/>
    <w:rsid w:val="002F6A0C"/>
    <w:rsid w:val="00301122"/>
    <w:rsid w:val="00301206"/>
    <w:rsid w:val="00303E93"/>
    <w:rsid w:val="0030650D"/>
    <w:rsid w:val="00307E31"/>
    <w:rsid w:val="00307E3D"/>
    <w:rsid w:val="003119F5"/>
    <w:rsid w:val="0031299F"/>
    <w:rsid w:val="00315C88"/>
    <w:rsid w:val="00316380"/>
    <w:rsid w:val="0031660A"/>
    <w:rsid w:val="00325257"/>
    <w:rsid w:val="0032560E"/>
    <w:rsid w:val="00327180"/>
    <w:rsid w:val="003304C9"/>
    <w:rsid w:val="0033115E"/>
    <w:rsid w:val="00332F51"/>
    <w:rsid w:val="003330D4"/>
    <w:rsid w:val="00334194"/>
    <w:rsid w:val="003342AA"/>
    <w:rsid w:val="00334A06"/>
    <w:rsid w:val="00334F35"/>
    <w:rsid w:val="003357EA"/>
    <w:rsid w:val="0034027A"/>
    <w:rsid w:val="00342393"/>
    <w:rsid w:val="00342BBF"/>
    <w:rsid w:val="00343B8A"/>
    <w:rsid w:val="00345A07"/>
    <w:rsid w:val="00347145"/>
    <w:rsid w:val="00347247"/>
    <w:rsid w:val="003479E0"/>
    <w:rsid w:val="003513CA"/>
    <w:rsid w:val="00357346"/>
    <w:rsid w:val="00357812"/>
    <w:rsid w:val="003614BB"/>
    <w:rsid w:val="00362516"/>
    <w:rsid w:val="00362B18"/>
    <w:rsid w:val="003658FD"/>
    <w:rsid w:val="00366731"/>
    <w:rsid w:val="00366A67"/>
    <w:rsid w:val="00370D34"/>
    <w:rsid w:val="003767D5"/>
    <w:rsid w:val="003770A8"/>
    <w:rsid w:val="003773F2"/>
    <w:rsid w:val="00377C50"/>
    <w:rsid w:val="003826AE"/>
    <w:rsid w:val="0038271C"/>
    <w:rsid w:val="003849E4"/>
    <w:rsid w:val="00387707"/>
    <w:rsid w:val="00390591"/>
    <w:rsid w:val="00393310"/>
    <w:rsid w:val="00394F06"/>
    <w:rsid w:val="003A5299"/>
    <w:rsid w:val="003A630C"/>
    <w:rsid w:val="003B2FDE"/>
    <w:rsid w:val="003B4A20"/>
    <w:rsid w:val="003B5A6B"/>
    <w:rsid w:val="003B6DA2"/>
    <w:rsid w:val="003B6ECD"/>
    <w:rsid w:val="003B71F8"/>
    <w:rsid w:val="003C046B"/>
    <w:rsid w:val="003C12BD"/>
    <w:rsid w:val="003C2493"/>
    <w:rsid w:val="003C2CF3"/>
    <w:rsid w:val="003C2FD0"/>
    <w:rsid w:val="003C3A98"/>
    <w:rsid w:val="003C4183"/>
    <w:rsid w:val="003C4B08"/>
    <w:rsid w:val="003C5119"/>
    <w:rsid w:val="003C53E8"/>
    <w:rsid w:val="003C6213"/>
    <w:rsid w:val="003C7CAD"/>
    <w:rsid w:val="003D1445"/>
    <w:rsid w:val="003D1908"/>
    <w:rsid w:val="003D3CB4"/>
    <w:rsid w:val="003D3E83"/>
    <w:rsid w:val="003D5958"/>
    <w:rsid w:val="003D69E3"/>
    <w:rsid w:val="003E015F"/>
    <w:rsid w:val="003E0EC9"/>
    <w:rsid w:val="003E2A16"/>
    <w:rsid w:val="003E337E"/>
    <w:rsid w:val="003E3BD6"/>
    <w:rsid w:val="003E403F"/>
    <w:rsid w:val="003E595E"/>
    <w:rsid w:val="003E65F8"/>
    <w:rsid w:val="003E7457"/>
    <w:rsid w:val="003F1F46"/>
    <w:rsid w:val="003F28A0"/>
    <w:rsid w:val="003F3DF3"/>
    <w:rsid w:val="003F5697"/>
    <w:rsid w:val="003F69A6"/>
    <w:rsid w:val="00401746"/>
    <w:rsid w:val="00401DFB"/>
    <w:rsid w:val="00414902"/>
    <w:rsid w:val="00414DFB"/>
    <w:rsid w:val="00415D45"/>
    <w:rsid w:val="00416754"/>
    <w:rsid w:val="004171DD"/>
    <w:rsid w:val="00422E3D"/>
    <w:rsid w:val="0042384A"/>
    <w:rsid w:val="004245CF"/>
    <w:rsid w:val="00424D22"/>
    <w:rsid w:val="00430271"/>
    <w:rsid w:val="0043072B"/>
    <w:rsid w:val="00433BF0"/>
    <w:rsid w:val="00434D02"/>
    <w:rsid w:val="00437AB7"/>
    <w:rsid w:val="00440473"/>
    <w:rsid w:val="00440AD1"/>
    <w:rsid w:val="00440C4B"/>
    <w:rsid w:val="004438ED"/>
    <w:rsid w:val="004452DB"/>
    <w:rsid w:val="004458B9"/>
    <w:rsid w:val="00445B2A"/>
    <w:rsid w:val="00447808"/>
    <w:rsid w:val="004517FB"/>
    <w:rsid w:val="00454A7E"/>
    <w:rsid w:val="00455060"/>
    <w:rsid w:val="0045619E"/>
    <w:rsid w:val="00456AE2"/>
    <w:rsid w:val="00457DD7"/>
    <w:rsid w:val="00460BB8"/>
    <w:rsid w:val="00460D59"/>
    <w:rsid w:val="00463270"/>
    <w:rsid w:val="00465800"/>
    <w:rsid w:val="00466A6F"/>
    <w:rsid w:val="00466FD6"/>
    <w:rsid w:val="0047373C"/>
    <w:rsid w:val="0047411B"/>
    <w:rsid w:val="0047462A"/>
    <w:rsid w:val="00475106"/>
    <w:rsid w:val="004765F4"/>
    <w:rsid w:val="00476EE4"/>
    <w:rsid w:val="00480566"/>
    <w:rsid w:val="00481963"/>
    <w:rsid w:val="00481C95"/>
    <w:rsid w:val="0048297E"/>
    <w:rsid w:val="004832E4"/>
    <w:rsid w:val="0048394A"/>
    <w:rsid w:val="00484B59"/>
    <w:rsid w:val="00484EEC"/>
    <w:rsid w:val="0048609B"/>
    <w:rsid w:val="00490BC4"/>
    <w:rsid w:val="004A2B8C"/>
    <w:rsid w:val="004A3562"/>
    <w:rsid w:val="004A3E72"/>
    <w:rsid w:val="004A630E"/>
    <w:rsid w:val="004B0EF7"/>
    <w:rsid w:val="004B5558"/>
    <w:rsid w:val="004B7831"/>
    <w:rsid w:val="004C1A59"/>
    <w:rsid w:val="004C5D83"/>
    <w:rsid w:val="004D0550"/>
    <w:rsid w:val="004D1CB4"/>
    <w:rsid w:val="004D3F4B"/>
    <w:rsid w:val="004D3F70"/>
    <w:rsid w:val="004D7FA7"/>
    <w:rsid w:val="004E32AC"/>
    <w:rsid w:val="004E54AB"/>
    <w:rsid w:val="004E6041"/>
    <w:rsid w:val="004E75D9"/>
    <w:rsid w:val="004E7B78"/>
    <w:rsid w:val="004F2624"/>
    <w:rsid w:val="004F6325"/>
    <w:rsid w:val="004F74A4"/>
    <w:rsid w:val="004F7BAD"/>
    <w:rsid w:val="00502181"/>
    <w:rsid w:val="0050262B"/>
    <w:rsid w:val="00503FCF"/>
    <w:rsid w:val="005061E4"/>
    <w:rsid w:val="0050694B"/>
    <w:rsid w:val="005077A4"/>
    <w:rsid w:val="0051044B"/>
    <w:rsid w:val="005115CA"/>
    <w:rsid w:val="00511BB2"/>
    <w:rsid w:val="00511CCB"/>
    <w:rsid w:val="00513F0D"/>
    <w:rsid w:val="00517468"/>
    <w:rsid w:val="00517A50"/>
    <w:rsid w:val="00520F5D"/>
    <w:rsid w:val="00522A3D"/>
    <w:rsid w:val="00522AC4"/>
    <w:rsid w:val="00522EBA"/>
    <w:rsid w:val="00523096"/>
    <w:rsid w:val="005245A7"/>
    <w:rsid w:val="0052699C"/>
    <w:rsid w:val="00526DCB"/>
    <w:rsid w:val="00530343"/>
    <w:rsid w:val="00530FC0"/>
    <w:rsid w:val="00531438"/>
    <w:rsid w:val="00532E27"/>
    <w:rsid w:val="00533EDE"/>
    <w:rsid w:val="0053416B"/>
    <w:rsid w:val="005344E5"/>
    <w:rsid w:val="00534F56"/>
    <w:rsid w:val="00535F94"/>
    <w:rsid w:val="005378C7"/>
    <w:rsid w:val="00540E37"/>
    <w:rsid w:val="00542DB8"/>
    <w:rsid w:val="005439AF"/>
    <w:rsid w:val="005455A4"/>
    <w:rsid w:val="00546D63"/>
    <w:rsid w:val="00550674"/>
    <w:rsid w:val="00550744"/>
    <w:rsid w:val="005507E9"/>
    <w:rsid w:val="005514AE"/>
    <w:rsid w:val="00551CDD"/>
    <w:rsid w:val="005538E7"/>
    <w:rsid w:val="00555141"/>
    <w:rsid w:val="00556B68"/>
    <w:rsid w:val="00556F07"/>
    <w:rsid w:val="00561678"/>
    <w:rsid w:val="005621FF"/>
    <w:rsid w:val="005625B5"/>
    <w:rsid w:val="005636E2"/>
    <w:rsid w:val="00564600"/>
    <w:rsid w:val="005656A7"/>
    <w:rsid w:val="00566F5A"/>
    <w:rsid w:val="005678BF"/>
    <w:rsid w:val="00570281"/>
    <w:rsid w:val="0057054A"/>
    <w:rsid w:val="00570F67"/>
    <w:rsid w:val="00571FD7"/>
    <w:rsid w:val="0057237E"/>
    <w:rsid w:val="00572AE7"/>
    <w:rsid w:val="00572D1D"/>
    <w:rsid w:val="00573577"/>
    <w:rsid w:val="00573C62"/>
    <w:rsid w:val="00574242"/>
    <w:rsid w:val="00574A92"/>
    <w:rsid w:val="005757C8"/>
    <w:rsid w:val="005770DE"/>
    <w:rsid w:val="00577440"/>
    <w:rsid w:val="00581399"/>
    <w:rsid w:val="0058146A"/>
    <w:rsid w:val="00582133"/>
    <w:rsid w:val="005837B5"/>
    <w:rsid w:val="00583B16"/>
    <w:rsid w:val="00585507"/>
    <w:rsid w:val="00586AE8"/>
    <w:rsid w:val="00591447"/>
    <w:rsid w:val="0059757F"/>
    <w:rsid w:val="005A03BE"/>
    <w:rsid w:val="005A0596"/>
    <w:rsid w:val="005A4C57"/>
    <w:rsid w:val="005A50EA"/>
    <w:rsid w:val="005A541F"/>
    <w:rsid w:val="005A552F"/>
    <w:rsid w:val="005A671C"/>
    <w:rsid w:val="005A7071"/>
    <w:rsid w:val="005A75AC"/>
    <w:rsid w:val="005B0914"/>
    <w:rsid w:val="005B0F3B"/>
    <w:rsid w:val="005B20B3"/>
    <w:rsid w:val="005B38C9"/>
    <w:rsid w:val="005B50A1"/>
    <w:rsid w:val="005B5AED"/>
    <w:rsid w:val="005C0974"/>
    <w:rsid w:val="005C11B3"/>
    <w:rsid w:val="005C366A"/>
    <w:rsid w:val="005C3A55"/>
    <w:rsid w:val="005C7117"/>
    <w:rsid w:val="005C73B7"/>
    <w:rsid w:val="005D1A32"/>
    <w:rsid w:val="005D2117"/>
    <w:rsid w:val="005D276D"/>
    <w:rsid w:val="005D5147"/>
    <w:rsid w:val="005D54CD"/>
    <w:rsid w:val="005D5E9B"/>
    <w:rsid w:val="005D60F7"/>
    <w:rsid w:val="005D769B"/>
    <w:rsid w:val="005E36F6"/>
    <w:rsid w:val="005E3750"/>
    <w:rsid w:val="005E7976"/>
    <w:rsid w:val="005F1C05"/>
    <w:rsid w:val="005F2262"/>
    <w:rsid w:val="005F2607"/>
    <w:rsid w:val="005F4D99"/>
    <w:rsid w:val="005F5DEE"/>
    <w:rsid w:val="005F5E53"/>
    <w:rsid w:val="005F6329"/>
    <w:rsid w:val="005F77BB"/>
    <w:rsid w:val="006001C2"/>
    <w:rsid w:val="006007F7"/>
    <w:rsid w:val="00600B27"/>
    <w:rsid w:val="006013D9"/>
    <w:rsid w:val="006037E0"/>
    <w:rsid w:val="00607E21"/>
    <w:rsid w:val="00607E5B"/>
    <w:rsid w:val="006101D2"/>
    <w:rsid w:val="006127F7"/>
    <w:rsid w:val="006128CA"/>
    <w:rsid w:val="00612F46"/>
    <w:rsid w:val="006130CC"/>
    <w:rsid w:val="0061314D"/>
    <w:rsid w:val="00613CE2"/>
    <w:rsid w:val="00616D8C"/>
    <w:rsid w:val="00624050"/>
    <w:rsid w:val="00625E11"/>
    <w:rsid w:val="00627200"/>
    <w:rsid w:val="0063133F"/>
    <w:rsid w:val="00631DBB"/>
    <w:rsid w:val="006329C0"/>
    <w:rsid w:val="0063301D"/>
    <w:rsid w:val="0063469F"/>
    <w:rsid w:val="00634D31"/>
    <w:rsid w:val="00634FD0"/>
    <w:rsid w:val="00637BCA"/>
    <w:rsid w:val="00637CBC"/>
    <w:rsid w:val="006429B5"/>
    <w:rsid w:val="00642F34"/>
    <w:rsid w:val="0064309B"/>
    <w:rsid w:val="006461C0"/>
    <w:rsid w:val="006466EF"/>
    <w:rsid w:val="0064788D"/>
    <w:rsid w:val="006515EA"/>
    <w:rsid w:val="0065173D"/>
    <w:rsid w:val="00652B16"/>
    <w:rsid w:val="00653C94"/>
    <w:rsid w:val="00653D92"/>
    <w:rsid w:val="006540A7"/>
    <w:rsid w:val="006563A1"/>
    <w:rsid w:val="00656602"/>
    <w:rsid w:val="00656AE7"/>
    <w:rsid w:val="00657BE5"/>
    <w:rsid w:val="006607CE"/>
    <w:rsid w:val="006612B6"/>
    <w:rsid w:val="00661BA6"/>
    <w:rsid w:val="00661BEE"/>
    <w:rsid w:val="00662F12"/>
    <w:rsid w:val="00663F40"/>
    <w:rsid w:val="00663F78"/>
    <w:rsid w:val="00666C03"/>
    <w:rsid w:val="006714D4"/>
    <w:rsid w:val="00671AA7"/>
    <w:rsid w:val="00672477"/>
    <w:rsid w:val="00674F03"/>
    <w:rsid w:val="006754C2"/>
    <w:rsid w:val="00676E9D"/>
    <w:rsid w:val="00680728"/>
    <w:rsid w:val="0068128E"/>
    <w:rsid w:val="006827EA"/>
    <w:rsid w:val="00683E6B"/>
    <w:rsid w:val="00684ABE"/>
    <w:rsid w:val="00693CE9"/>
    <w:rsid w:val="00694C2D"/>
    <w:rsid w:val="006956D3"/>
    <w:rsid w:val="006965B7"/>
    <w:rsid w:val="00696644"/>
    <w:rsid w:val="00697E25"/>
    <w:rsid w:val="006A2412"/>
    <w:rsid w:val="006A346E"/>
    <w:rsid w:val="006A36DA"/>
    <w:rsid w:val="006A4885"/>
    <w:rsid w:val="006A6A41"/>
    <w:rsid w:val="006A6D05"/>
    <w:rsid w:val="006B0868"/>
    <w:rsid w:val="006B1977"/>
    <w:rsid w:val="006B2054"/>
    <w:rsid w:val="006C4462"/>
    <w:rsid w:val="006C49B9"/>
    <w:rsid w:val="006C59BD"/>
    <w:rsid w:val="006C6208"/>
    <w:rsid w:val="006D2C4D"/>
    <w:rsid w:val="006D36B2"/>
    <w:rsid w:val="006D4069"/>
    <w:rsid w:val="006D41E4"/>
    <w:rsid w:val="006D4810"/>
    <w:rsid w:val="006D56A1"/>
    <w:rsid w:val="006D7274"/>
    <w:rsid w:val="006E1169"/>
    <w:rsid w:val="006E1939"/>
    <w:rsid w:val="006E451A"/>
    <w:rsid w:val="006E62F9"/>
    <w:rsid w:val="006E7022"/>
    <w:rsid w:val="006F2BB7"/>
    <w:rsid w:val="006F3CCD"/>
    <w:rsid w:val="006F4540"/>
    <w:rsid w:val="006F45D5"/>
    <w:rsid w:val="00701273"/>
    <w:rsid w:val="0070390E"/>
    <w:rsid w:val="00703F59"/>
    <w:rsid w:val="007106C3"/>
    <w:rsid w:val="007226EF"/>
    <w:rsid w:val="0072330F"/>
    <w:rsid w:val="0072404B"/>
    <w:rsid w:val="00724573"/>
    <w:rsid w:val="00727974"/>
    <w:rsid w:val="00727D8C"/>
    <w:rsid w:val="00730A31"/>
    <w:rsid w:val="00733045"/>
    <w:rsid w:val="00735027"/>
    <w:rsid w:val="00741B56"/>
    <w:rsid w:val="00742A83"/>
    <w:rsid w:val="00742B47"/>
    <w:rsid w:val="007438B6"/>
    <w:rsid w:val="00744D0F"/>
    <w:rsid w:val="00745D7C"/>
    <w:rsid w:val="007466C4"/>
    <w:rsid w:val="00746C17"/>
    <w:rsid w:val="00750F15"/>
    <w:rsid w:val="00751E8A"/>
    <w:rsid w:val="007535A1"/>
    <w:rsid w:val="0075491C"/>
    <w:rsid w:val="00755F2C"/>
    <w:rsid w:val="0075669A"/>
    <w:rsid w:val="00760DFA"/>
    <w:rsid w:val="00761250"/>
    <w:rsid w:val="00762320"/>
    <w:rsid w:val="00763043"/>
    <w:rsid w:val="0076375E"/>
    <w:rsid w:val="0076385B"/>
    <w:rsid w:val="0076489F"/>
    <w:rsid w:val="00767AE0"/>
    <w:rsid w:val="00767C93"/>
    <w:rsid w:val="00770086"/>
    <w:rsid w:val="007710ED"/>
    <w:rsid w:val="00773A90"/>
    <w:rsid w:val="0077442A"/>
    <w:rsid w:val="00774E5F"/>
    <w:rsid w:val="00775137"/>
    <w:rsid w:val="00775275"/>
    <w:rsid w:val="00777DB7"/>
    <w:rsid w:val="007811DD"/>
    <w:rsid w:val="0078335D"/>
    <w:rsid w:val="00783483"/>
    <w:rsid w:val="00784431"/>
    <w:rsid w:val="00784DF2"/>
    <w:rsid w:val="00785875"/>
    <w:rsid w:val="0078671A"/>
    <w:rsid w:val="00791D1F"/>
    <w:rsid w:val="00792D96"/>
    <w:rsid w:val="007941A6"/>
    <w:rsid w:val="007974FE"/>
    <w:rsid w:val="007A1444"/>
    <w:rsid w:val="007A147E"/>
    <w:rsid w:val="007A154A"/>
    <w:rsid w:val="007A53B7"/>
    <w:rsid w:val="007B0069"/>
    <w:rsid w:val="007B3219"/>
    <w:rsid w:val="007B7190"/>
    <w:rsid w:val="007C0158"/>
    <w:rsid w:val="007C0C3F"/>
    <w:rsid w:val="007C175F"/>
    <w:rsid w:val="007C17DE"/>
    <w:rsid w:val="007C1DE5"/>
    <w:rsid w:val="007C2B35"/>
    <w:rsid w:val="007C3335"/>
    <w:rsid w:val="007C3AE2"/>
    <w:rsid w:val="007D3767"/>
    <w:rsid w:val="007E00DA"/>
    <w:rsid w:val="007E1863"/>
    <w:rsid w:val="007E1E1F"/>
    <w:rsid w:val="007E287C"/>
    <w:rsid w:val="007E6812"/>
    <w:rsid w:val="007F011E"/>
    <w:rsid w:val="007F0CB0"/>
    <w:rsid w:val="007F1825"/>
    <w:rsid w:val="007F49BA"/>
    <w:rsid w:val="007F7B27"/>
    <w:rsid w:val="007F7E54"/>
    <w:rsid w:val="00801521"/>
    <w:rsid w:val="00801976"/>
    <w:rsid w:val="0080255A"/>
    <w:rsid w:val="00803566"/>
    <w:rsid w:val="0080533C"/>
    <w:rsid w:val="00805F2D"/>
    <w:rsid w:val="00806587"/>
    <w:rsid w:val="00807703"/>
    <w:rsid w:val="00813AF7"/>
    <w:rsid w:val="00814A80"/>
    <w:rsid w:val="00821160"/>
    <w:rsid w:val="008214B9"/>
    <w:rsid w:val="00821B53"/>
    <w:rsid w:val="0082204E"/>
    <w:rsid w:val="0082391B"/>
    <w:rsid w:val="00825BC2"/>
    <w:rsid w:val="008302F3"/>
    <w:rsid w:val="00831025"/>
    <w:rsid w:val="00833617"/>
    <w:rsid w:val="00836855"/>
    <w:rsid w:val="00842026"/>
    <w:rsid w:val="00843610"/>
    <w:rsid w:val="00851C8E"/>
    <w:rsid w:val="008603BA"/>
    <w:rsid w:val="00860ED6"/>
    <w:rsid w:val="008616A5"/>
    <w:rsid w:val="00863168"/>
    <w:rsid w:val="00866FB9"/>
    <w:rsid w:val="00870FCE"/>
    <w:rsid w:val="00873BA1"/>
    <w:rsid w:val="008747EF"/>
    <w:rsid w:val="008756A0"/>
    <w:rsid w:val="0087723B"/>
    <w:rsid w:val="008807EA"/>
    <w:rsid w:val="00881622"/>
    <w:rsid w:val="008823F3"/>
    <w:rsid w:val="0088265E"/>
    <w:rsid w:val="00882E65"/>
    <w:rsid w:val="008831B4"/>
    <w:rsid w:val="008836CC"/>
    <w:rsid w:val="008846D5"/>
    <w:rsid w:val="00886BED"/>
    <w:rsid w:val="0088763A"/>
    <w:rsid w:val="00890D39"/>
    <w:rsid w:val="00890E77"/>
    <w:rsid w:val="00892A57"/>
    <w:rsid w:val="008935A7"/>
    <w:rsid w:val="008954AF"/>
    <w:rsid w:val="0089641B"/>
    <w:rsid w:val="008A0D13"/>
    <w:rsid w:val="008A272E"/>
    <w:rsid w:val="008A425B"/>
    <w:rsid w:val="008A574B"/>
    <w:rsid w:val="008A7A49"/>
    <w:rsid w:val="008B002F"/>
    <w:rsid w:val="008B03C3"/>
    <w:rsid w:val="008B103E"/>
    <w:rsid w:val="008B1D23"/>
    <w:rsid w:val="008B2F9E"/>
    <w:rsid w:val="008B3E4E"/>
    <w:rsid w:val="008B475D"/>
    <w:rsid w:val="008C0123"/>
    <w:rsid w:val="008C0507"/>
    <w:rsid w:val="008C2148"/>
    <w:rsid w:val="008C412F"/>
    <w:rsid w:val="008C41FC"/>
    <w:rsid w:val="008C6365"/>
    <w:rsid w:val="008D68BF"/>
    <w:rsid w:val="008E28C6"/>
    <w:rsid w:val="008E3B00"/>
    <w:rsid w:val="008E469A"/>
    <w:rsid w:val="008F181E"/>
    <w:rsid w:val="008F30B4"/>
    <w:rsid w:val="008F33F8"/>
    <w:rsid w:val="008F567C"/>
    <w:rsid w:val="008F5EA0"/>
    <w:rsid w:val="008F64BF"/>
    <w:rsid w:val="008F76DF"/>
    <w:rsid w:val="00901711"/>
    <w:rsid w:val="00901F35"/>
    <w:rsid w:val="00902289"/>
    <w:rsid w:val="00903369"/>
    <w:rsid w:val="00904AE3"/>
    <w:rsid w:val="009058BB"/>
    <w:rsid w:val="00911D1D"/>
    <w:rsid w:val="009159B6"/>
    <w:rsid w:val="00915C38"/>
    <w:rsid w:val="009176CA"/>
    <w:rsid w:val="009212AE"/>
    <w:rsid w:val="00922D4A"/>
    <w:rsid w:val="00925790"/>
    <w:rsid w:val="00925F17"/>
    <w:rsid w:val="009279FC"/>
    <w:rsid w:val="00931D2D"/>
    <w:rsid w:val="009324F7"/>
    <w:rsid w:val="0093299C"/>
    <w:rsid w:val="00933250"/>
    <w:rsid w:val="0093680C"/>
    <w:rsid w:val="00937820"/>
    <w:rsid w:val="00942A12"/>
    <w:rsid w:val="00942DC8"/>
    <w:rsid w:val="00944CBC"/>
    <w:rsid w:val="00945937"/>
    <w:rsid w:val="00946582"/>
    <w:rsid w:val="00946F0C"/>
    <w:rsid w:val="009471B4"/>
    <w:rsid w:val="00947C31"/>
    <w:rsid w:val="0095037D"/>
    <w:rsid w:val="009505CE"/>
    <w:rsid w:val="00953CE7"/>
    <w:rsid w:val="009604F6"/>
    <w:rsid w:val="00962E7C"/>
    <w:rsid w:val="00963F51"/>
    <w:rsid w:val="00964CFD"/>
    <w:rsid w:val="00965082"/>
    <w:rsid w:val="00965E1B"/>
    <w:rsid w:val="009660C7"/>
    <w:rsid w:val="009663D6"/>
    <w:rsid w:val="00967390"/>
    <w:rsid w:val="00967F65"/>
    <w:rsid w:val="0097021B"/>
    <w:rsid w:val="00970D28"/>
    <w:rsid w:val="00971A22"/>
    <w:rsid w:val="00972FC2"/>
    <w:rsid w:val="00973493"/>
    <w:rsid w:val="00974BE4"/>
    <w:rsid w:val="00976813"/>
    <w:rsid w:val="00980835"/>
    <w:rsid w:val="00980B79"/>
    <w:rsid w:val="0098160D"/>
    <w:rsid w:val="009816B6"/>
    <w:rsid w:val="0098244B"/>
    <w:rsid w:val="00982839"/>
    <w:rsid w:val="0098618D"/>
    <w:rsid w:val="0098660A"/>
    <w:rsid w:val="00987B0F"/>
    <w:rsid w:val="00987E39"/>
    <w:rsid w:val="009907FF"/>
    <w:rsid w:val="00992EA7"/>
    <w:rsid w:val="0099385B"/>
    <w:rsid w:val="00993F3C"/>
    <w:rsid w:val="0099560C"/>
    <w:rsid w:val="009969B9"/>
    <w:rsid w:val="009971BF"/>
    <w:rsid w:val="009A1867"/>
    <w:rsid w:val="009A359D"/>
    <w:rsid w:val="009A38CD"/>
    <w:rsid w:val="009A5690"/>
    <w:rsid w:val="009B20B0"/>
    <w:rsid w:val="009B5F0A"/>
    <w:rsid w:val="009B7421"/>
    <w:rsid w:val="009C0909"/>
    <w:rsid w:val="009C1C17"/>
    <w:rsid w:val="009C1E2A"/>
    <w:rsid w:val="009C341D"/>
    <w:rsid w:val="009C3E08"/>
    <w:rsid w:val="009C42B6"/>
    <w:rsid w:val="009C6C88"/>
    <w:rsid w:val="009D01B3"/>
    <w:rsid w:val="009D10D3"/>
    <w:rsid w:val="009D11D7"/>
    <w:rsid w:val="009D2EBF"/>
    <w:rsid w:val="009D3EAC"/>
    <w:rsid w:val="009D42F5"/>
    <w:rsid w:val="009D44CA"/>
    <w:rsid w:val="009E2767"/>
    <w:rsid w:val="009E383E"/>
    <w:rsid w:val="009E4F6D"/>
    <w:rsid w:val="009E5500"/>
    <w:rsid w:val="009E78C2"/>
    <w:rsid w:val="009F123A"/>
    <w:rsid w:val="009F3D88"/>
    <w:rsid w:val="00A00072"/>
    <w:rsid w:val="00A042A8"/>
    <w:rsid w:val="00A13191"/>
    <w:rsid w:val="00A16DB5"/>
    <w:rsid w:val="00A1779E"/>
    <w:rsid w:val="00A17CCC"/>
    <w:rsid w:val="00A2085C"/>
    <w:rsid w:val="00A211EC"/>
    <w:rsid w:val="00A27D19"/>
    <w:rsid w:val="00A3098E"/>
    <w:rsid w:val="00A30F4E"/>
    <w:rsid w:val="00A326DA"/>
    <w:rsid w:val="00A3591D"/>
    <w:rsid w:val="00A36769"/>
    <w:rsid w:val="00A40B47"/>
    <w:rsid w:val="00A41379"/>
    <w:rsid w:val="00A41B99"/>
    <w:rsid w:val="00A43D02"/>
    <w:rsid w:val="00A44179"/>
    <w:rsid w:val="00A4469D"/>
    <w:rsid w:val="00A446C3"/>
    <w:rsid w:val="00A44774"/>
    <w:rsid w:val="00A44B07"/>
    <w:rsid w:val="00A44D82"/>
    <w:rsid w:val="00A50C9F"/>
    <w:rsid w:val="00A50FB1"/>
    <w:rsid w:val="00A52ABB"/>
    <w:rsid w:val="00A532F9"/>
    <w:rsid w:val="00A544B7"/>
    <w:rsid w:val="00A560FD"/>
    <w:rsid w:val="00A60FA2"/>
    <w:rsid w:val="00A61381"/>
    <w:rsid w:val="00A62651"/>
    <w:rsid w:val="00A63E04"/>
    <w:rsid w:val="00A64983"/>
    <w:rsid w:val="00A64E30"/>
    <w:rsid w:val="00A65104"/>
    <w:rsid w:val="00A65F8F"/>
    <w:rsid w:val="00A70D08"/>
    <w:rsid w:val="00A743A6"/>
    <w:rsid w:val="00A74FCC"/>
    <w:rsid w:val="00A7529D"/>
    <w:rsid w:val="00A75917"/>
    <w:rsid w:val="00A76C3B"/>
    <w:rsid w:val="00A805F0"/>
    <w:rsid w:val="00A80CA0"/>
    <w:rsid w:val="00A815DD"/>
    <w:rsid w:val="00A81E9E"/>
    <w:rsid w:val="00A81F80"/>
    <w:rsid w:val="00A82299"/>
    <w:rsid w:val="00A82D62"/>
    <w:rsid w:val="00A83EA7"/>
    <w:rsid w:val="00A845CA"/>
    <w:rsid w:val="00A845DB"/>
    <w:rsid w:val="00A876D4"/>
    <w:rsid w:val="00A87BFC"/>
    <w:rsid w:val="00A902AE"/>
    <w:rsid w:val="00A90762"/>
    <w:rsid w:val="00A90A23"/>
    <w:rsid w:val="00A9266E"/>
    <w:rsid w:val="00A93894"/>
    <w:rsid w:val="00A949F7"/>
    <w:rsid w:val="00A953F6"/>
    <w:rsid w:val="00A97026"/>
    <w:rsid w:val="00A97808"/>
    <w:rsid w:val="00AA099A"/>
    <w:rsid w:val="00AA0CDE"/>
    <w:rsid w:val="00AA18AA"/>
    <w:rsid w:val="00AA1A4B"/>
    <w:rsid w:val="00AA21C2"/>
    <w:rsid w:val="00AA2519"/>
    <w:rsid w:val="00AA2628"/>
    <w:rsid w:val="00AA31EF"/>
    <w:rsid w:val="00AA3A91"/>
    <w:rsid w:val="00AA4546"/>
    <w:rsid w:val="00AA6C18"/>
    <w:rsid w:val="00AB0AF3"/>
    <w:rsid w:val="00AB204A"/>
    <w:rsid w:val="00AB3206"/>
    <w:rsid w:val="00AB4D80"/>
    <w:rsid w:val="00AB6929"/>
    <w:rsid w:val="00AB69C8"/>
    <w:rsid w:val="00AC08B2"/>
    <w:rsid w:val="00AC14AD"/>
    <w:rsid w:val="00AC1C7C"/>
    <w:rsid w:val="00AC36BD"/>
    <w:rsid w:val="00AD1927"/>
    <w:rsid w:val="00AD3788"/>
    <w:rsid w:val="00AD76F2"/>
    <w:rsid w:val="00AE21D2"/>
    <w:rsid w:val="00AE24F1"/>
    <w:rsid w:val="00AE5E83"/>
    <w:rsid w:val="00AE699E"/>
    <w:rsid w:val="00AF069F"/>
    <w:rsid w:val="00AF14DB"/>
    <w:rsid w:val="00AF1D28"/>
    <w:rsid w:val="00AF5896"/>
    <w:rsid w:val="00AF61E7"/>
    <w:rsid w:val="00AF65EA"/>
    <w:rsid w:val="00B00AB9"/>
    <w:rsid w:val="00B0249B"/>
    <w:rsid w:val="00B02B9D"/>
    <w:rsid w:val="00B05FCB"/>
    <w:rsid w:val="00B0713F"/>
    <w:rsid w:val="00B0730C"/>
    <w:rsid w:val="00B10921"/>
    <w:rsid w:val="00B10979"/>
    <w:rsid w:val="00B109AD"/>
    <w:rsid w:val="00B12B9F"/>
    <w:rsid w:val="00B12FAB"/>
    <w:rsid w:val="00B15D3E"/>
    <w:rsid w:val="00B17272"/>
    <w:rsid w:val="00B200F8"/>
    <w:rsid w:val="00B20BB1"/>
    <w:rsid w:val="00B23095"/>
    <w:rsid w:val="00B25FCC"/>
    <w:rsid w:val="00B266F0"/>
    <w:rsid w:val="00B26F09"/>
    <w:rsid w:val="00B32A06"/>
    <w:rsid w:val="00B32FB2"/>
    <w:rsid w:val="00B34DAA"/>
    <w:rsid w:val="00B3552C"/>
    <w:rsid w:val="00B37351"/>
    <w:rsid w:val="00B37C3D"/>
    <w:rsid w:val="00B41ACB"/>
    <w:rsid w:val="00B4506E"/>
    <w:rsid w:val="00B454FE"/>
    <w:rsid w:val="00B455E3"/>
    <w:rsid w:val="00B45A2F"/>
    <w:rsid w:val="00B468F2"/>
    <w:rsid w:val="00B472F5"/>
    <w:rsid w:val="00B47458"/>
    <w:rsid w:val="00B47C48"/>
    <w:rsid w:val="00B47CAC"/>
    <w:rsid w:val="00B5010A"/>
    <w:rsid w:val="00B533DD"/>
    <w:rsid w:val="00B53DA0"/>
    <w:rsid w:val="00B56DA6"/>
    <w:rsid w:val="00B578F2"/>
    <w:rsid w:val="00B64646"/>
    <w:rsid w:val="00B65148"/>
    <w:rsid w:val="00B65E0A"/>
    <w:rsid w:val="00B663A9"/>
    <w:rsid w:val="00B66B0F"/>
    <w:rsid w:val="00B67992"/>
    <w:rsid w:val="00B74E50"/>
    <w:rsid w:val="00B823D9"/>
    <w:rsid w:val="00B82802"/>
    <w:rsid w:val="00B82FAB"/>
    <w:rsid w:val="00B936EC"/>
    <w:rsid w:val="00B951E2"/>
    <w:rsid w:val="00B962D2"/>
    <w:rsid w:val="00B96463"/>
    <w:rsid w:val="00B96EA4"/>
    <w:rsid w:val="00B96F9E"/>
    <w:rsid w:val="00BA444C"/>
    <w:rsid w:val="00BB0A34"/>
    <w:rsid w:val="00BB174D"/>
    <w:rsid w:val="00BB3690"/>
    <w:rsid w:val="00BB3E91"/>
    <w:rsid w:val="00BB59F7"/>
    <w:rsid w:val="00BC0F00"/>
    <w:rsid w:val="00BC2CB1"/>
    <w:rsid w:val="00BC449D"/>
    <w:rsid w:val="00BC4C12"/>
    <w:rsid w:val="00BC5879"/>
    <w:rsid w:val="00BC62A5"/>
    <w:rsid w:val="00BC7CD9"/>
    <w:rsid w:val="00BD0DFA"/>
    <w:rsid w:val="00BD1042"/>
    <w:rsid w:val="00BD18D5"/>
    <w:rsid w:val="00BD7232"/>
    <w:rsid w:val="00BD7594"/>
    <w:rsid w:val="00BD759C"/>
    <w:rsid w:val="00BE5A4E"/>
    <w:rsid w:val="00BF0C00"/>
    <w:rsid w:val="00BF23B8"/>
    <w:rsid w:val="00BF2815"/>
    <w:rsid w:val="00BF2A44"/>
    <w:rsid w:val="00BF2A4F"/>
    <w:rsid w:val="00BF313C"/>
    <w:rsid w:val="00BF3C41"/>
    <w:rsid w:val="00BF3EBC"/>
    <w:rsid w:val="00BF6BD6"/>
    <w:rsid w:val="00BF6F5F"/>
    <w:rsid w:val="00C0371F"/>
    <w:rsid w:val="00C07A44"/>
    <w:rsid w:val="00C07E90"/>
    <w:rsid w:val="00C10663"/>
    <w:rsid w:val="00C143E6"/>
    <w:rsid w:val="00C14C29"/>
    <w:rsid w:val="00C154A2"/>
    <w:rsid w:val="00C16019"/>
    <w:rsid w:val="00C16E66"/>
    <w:rsid w:val="00C1756D"/>
    <w:rsid w:val="00C202CE"/>
    <w:rsid w:val="00C219F6"/>
    <w:rsid w:val="00C23D39"/>
    <w:rsid w:val="00C25C1F"/>
    <w:rsid w:val="00C25FE8"/>
    <w:rsid w:val="00C2634E"/>
    <w:rsid w:val="00C27800"/>
    <w:rsid w:val="00C31D77"/>
    <w:rsid w:val="00C3214C"/>
    <w:rsid w:val="00C32246"/>
    <w:rsid w:val="00C3270C"/>
    <w:rsid w:val="00C3334C"/>
    <w:rsid w:val="00C4041D"/>
    <w:rsid w:val="00C420EE"/>
    <w:rsid w:val="00C423BD"/>
    <w:rsid w:val="00C52D6F"/>
    <w:rsid w:val="00C53558"/>
    <w:rsid w:val="00C55BC5"/>
    <w:rsid w:val="00C56EB7"/>
    <w:rsid w:val="00C576E1"/>
    <w:rsid w:val="00C6034A"/>
    <w:rsid w:val="00C61E6F"/>
    <w:rsid w:val="00C630D7"/>
    <w:rsid w:val="00C65234"/>
    <w:rsid w:val="00C71016"/>
    <w:rsid w:val="00C720FC"/>
    <w:rsid w:val="00C74310"/>
    <w:rsid w:val="00C74723"/>
    <w:rsid w:val="00C76000"/>
    <w:rsid w:val="00C76300"/>
    <w:rsid w:val="00C80341"/>
    <w:rsid w:val="00C8180E"/>
    <w:rsid w:val="00C81CD3"/>
    <w:rsid w:val="00C851CC"/>
    <w:rsid w:val="00C85D35"/>
    <w:rsid w:val="00C8739C"/>
    <w:rsid w:val="00C923B4"/>
    <w:rsid w:val="00C93EC1"/>
    <w:rsid w:val="00C957E1"/>
    <w:rsid w:val="00C95DBA"/>
    <w:rsid w:val="00C9639F"/>
    <w:rsid w:val="00CA040C"/>
    <w:rsid w:val="00CA0A2E"/>
    <w:rsid w:val="00CA1A21"/>
    <w:rsid w:val="00CA3A55"/>
    <w:rsid w:val="00CA3AD6"/>
    <w:rsid w:val="00CA4DBC"/>
    <w:rsid w:val="00CB0766"/>
    <w:rsid w:val="00CB293E"/>
    <w:rsid w:val="00CB43DE"/>
    <w:rsid w:val="00CB499B"/>
    <w:rsid w:val="00CC038A"/>
    <w:rsid w:val="00CC07AC"/>
    <w:rsid w:val="00CC1026"/>
    <w:rsid w:val="00CC3287"/>
    <w:rsid w:val="00CC3D4D"/>
    <w:rsid w:val="00CC523C"/>
    <w:rsid w:val="00CC620B"/>
    <w:rsid w:val="00CC7869"/>
    <w:rsid w:val="00CD1EB3"/>
    <w:rsid w:val="00CD309C"/>
    <w:rsid w:val="00CD7A48"/>
    <w:rsid w:val="00CD7A96"/>
    <w:rsid w:val="00CD7AE8"/>
    <w:rsid w:val="00CE1254"/>
    <w:rsid w:val="00CF0833"/>
    <w:rsid w:val="00CF5B57"/>
    <w:rsid w:val="00CF5E4A"/>
    <w:rsid w:val="00CF63E6"/>
    <w:rsid w:val="00CF7490"/>
    <w:rsid w:val="00D02010"/>
    <w:rsid w:val="00D022C1"/>
    <w:rsid w:val="00D02A71"/>
    <w:rsid w:val="00D032E1"/>
    <w:rsid w:val="00D04780"/>
    <w:rsid w:val="00D0643D"/>
    <w:rsid w:val="00D11183"/>
    <w:rsid w:val="00D11809"/>
    <w:rsid w:val="00D1381E"/>
    <w:rsid w:val="00D1504E"/>
    <w:rsid w:val="00D171E5"/>
    <w:rsid w:val="00D17A79"/>
    <w:rsid w:val="00D207AF"/>
    <w:rsid w:val="00D222A2"/>
    <w:rsid w:val="00D240F9"/>
    <w:rsid w:val="00D2439D"/>
    <w:rsid w:val="00D251A4"/>
    <w:rsid w:val="00D26983"/>
    <w:rsid w:val="00D3034E"/>
    <w:rsid w:val="00D3065B"/>
    <w:rsid w:val="00D31DCF"/>
    <w:rsid w:val="00D31E1C"/>
    <w:rsid w:val="00D341D8"/>
    <w:rsid w:val="00D40968"/>
    <w:rsid w:val="00D40C24"/>
    <w:rsid w:val="00D41E57"/>
    <w:rsid w:val="00D42EA8"/>
    <w:rsid w:val="00D42EB5"/>
    <w:rsid w:val="00D431D2"/>
    <w:rsid w:val="00D4672A"/>
    <w:rsid w:val="00D47098"/>
    <w:rsid w:val="00D503AB"/>
    <w:rsid w:val="00D5043D"/>
    <w:rsid w:val="00D50844"/>
    <w:rsid w:val="00D519AD"/>
    <w:rsid w:val="00D51AC5"/>
    <w:rsid w:val="00D52667"/>
    <w:rsid w:val="00D53ACA"/>
    <w:rsid w:val="00D53FA1"/>
    <w:rsid w:val="00D55B4F"/>
    <w:rsid w:val="00D56863"/>
    <w:rsid w:val="00D610C0"/>
    <w:rsid w:val="00D61672"/>
    <w:rsid w:val="00D62A34"/>
    <w:rsid w:val="00D6556F"/>
    <w:rsid w:val="00D65F50"/>
    <w:rsid w:val="00D66186"/>
    <w:rsid w:val="00D66CD6"/>
    <w:rsid w:val="00D67934"/>
    <w:rsid w:val="00D67BD5"/>
    <w:rsid w:val="00D67CDC"/>
    <w:rsid w:val="00D70593"/>
    <w:rsid w:val="00D709A9"/>
    <w:rsid w:val="00D7234F"/>
    <w:rsid w:val="00D755E4"/>
    <w:rsid w:val="00D76173"/>
    <w:rsid w:val="00D765F7"/>
    <w:rsid w:val="00D7708D"/>
    <w:rsid w:val="00D77B8A"/>
    <w:rsid w:val="00D81087"/>
    <w:rsid w:val="00D83337"/>
    <w:rsid w:val="00D866B4"/>
    <w:rsid w:val="00D870D0"/>
    <w:rsid w:val="00D9089B"/>
    <w:rsid w:val="00D92DDF"/>
    <w:rsid w:val="00D9315B"/>
    <w:rsid w:val="00D93449"/>
    <w:rsid w:val="00D93DC0"/>
    <w:rsid w:val="00D95182"/>
    <w:rsid w:val="00DA16ED"/>
    <w:rsid w:val="00DA2B14"/>
    <w:rsid w:val="00DA3A6A"/>
    <w:rsid w:val="00DA53C7"/>
    <w:rsid w:val="00DA5586"/>
    <w:rsid w:val="00DA6DF7"/>
    <w:rsid w:val="00DB1FDD"/>
    <w:rsid w:val="00DC416A"/>
    <w:rsid w:val="00DC669B"/>
    <w:rsid w:val="00DC6733"/>
    <w:rsid w:val="00DD0CCB"/>
    <w:rsid w:val="00DD3E48"/>
    <w:rsid w:val="00DD4EC1"/>
    <w:rsid w:val="00DE0FE5"/>
    <w:rsid w:val="00DE19E9"/>
    <w:rsid w:val="00DE1EA2"/>
    <w:rsid w:val="00DE2AEB"/>
    <w:rsid w:val="00DE2E4F"/>
    <w:rsid w:val="00DE49D6"/>
    <w:rsid w:val="00DE593C"/>
    <w:rsid w:val="00DE7930"/>
    <w:rsid w:val="00DF1E82"/>
    <w:rsid w:val="00DF2D63"/>
    <w:rsid w:val="00DF778C"/>
    <w:rsid w:val="00E025A1"/>
    <w:rsid w:val="00E042A1"/>
    <w:rsid w:val="00E04E77"/>
    <w:rsid w:val="00E0773C"/>
    <w:rsid w:val="00E07781"/>
    <w:rsid w:val="00E11D15"/>
    <w:rsid w:val="00E11D8B"/>
    <w:rsid w:val="00E12BC3"/>
    <w:rsid w:val="00E138DA"/>
    <w:rsid w:val="00E13CC5"/>
    <w:rsid w:val="00E14B2D"/>
    <w:rsid w:val="00E1506C"/>
    <w:rsid w:val="00E15796"/>
    <w:rsid w:val="00E2093D"/>
    <w:rsid w:val="00E20F6D"/>
    <w:rsid w:val="00E22369"/>
    <w:rsid w:val="00E235F2"/>
    <w:rsid w:val="00E30ADA"/>
    <w:rsid w:val="00E31F09"/>
    <w:rsid w:val="00E32756"/>
    <w:rsid w:val="00E32F0F"/>
    <w:rsid w:val="00E35C16"/>
    <w:rsid w:val="00E41245"/>
    <w:rsid w:val="00E47B83"/>
    <w:rsid w:val="00E5125E"/>
    <w:rsid w:val="00E52EDD"/>
    <w:rsid w:val="00E53495"/>
    <w:rsid w:val="00E53EFE"/>
    <w:rsid w:val="00E550FF"/>
    <w:rsid w:val="00E5664B"/>
    <w:rsid w:val="00E56CF0"/>
    <w:rsid w:val="00E606BC"/>
    <w:rsid w:val="00E622A8"/>
    <w:rsid w:val="00E6377A"/>
    <w:rsid w:val="00E64EF5"/>
    <w:rsid w:val="00E64F60"/>
    <w:rsid w:val="00E71117"/>
    <w:rsid w:val="00E71320"/>
    <w:rsid w:val="00E713EB"/>
    <w:rsid w:val="00E73143"/>
    <w:rsid w:val="00E73C25"/>
    <w:rsid w:val="00E74441"/>
    <w:rsid w:val="00E76DA2"/>
    <w:rsid w:val="00E7705A"/>
    <w:rsid w:val="00E77A22"/>
    <w:rsid w:val="00E8062A"/>
    <w:rsid w:val="00E80A6B"/>
    <w:rsid w:val="00E81B9E"/>
    <w:rsid w:val="00E8347F"/>
    <w:rsid w:val="00E936AB"/>
    <w:rsid w:val="00E93BE8"/>
    <w:rsid w:val="00E963BB"/>
    <w:rsid w:val="00E9765F"/>
    <w:rsid w:val="00EA0856"/>
    <w:rsid w:val="00EA1E54"/>
    <w:rsid w:val="00EA25D1"/>
    <w:rsid w:val="00EA2644"/>
    <w:rsid w:val="00EA374D"/>
    <w:rsid w:val="00EA3F07"/>
    <w:rsid w:val="00EA42D8"/>
    <w:rsid w:val="00EA4A70"/>
    <w:rsid w:val="00EA63AE"/>
    <w:rsid w:val="00EA7DCF"/>
    <w:rsid w:val="00EB48BB"/>
    <w:rsid w:val="00EB6EC6"/>
    <w:rsid w:val="00EC08C5"/>
    <w:rsid w:val="00EC2671"/>
    <w:rsid w:val="00EC41A3"/>
    <w:rsid w:val="00EC4802"/>
    <w:rsid w:val="00ED0C90"/>
    <w:rsid w:val="00ED12B4"/>
    <w:rsid w:val="00ED205E"/>
    <w:rsid w:val="00ED4343"/>
    <w:rsid w:val="00ED4886"/>
    <w:rsid w:val="00ED5131"/>
    <w:rsid w:val="00ED5A05"/>
    <w:rsid w:val="00ED6324"/>
    <w:rsid w:val="00ED72B4"/>
    <w:rsid w:val="00EE0848"/>
    <w:rsid w:val="00EE21F3"/>
    <w:rsid w:val="00EE69E1"/>
    <w:rsid w:val="00EF01F6"/>
    <w:rsid w:val="00EF22B7"/>
    <w:rsid w:val="00EF277F"/>
    <w:rsid w:val="00EF54FA"/>
    <w:rsid w:val="00EF69CC"/>
    <w:rsid w:val="00EF7C2F"/>
    <w:rsid w:val="00F02A0C"/>
    <w:rsid w:val="00F02A5F"/>
    <w:rsid w:val="00F04818"/>
    <w:rsid w:val="00F05DA7"/>
    <w:rsid w:val="00F064D6"/>
    <w:rsid w:val="00F14332"/>
    <w:rsid w:val="00F14E33"/>
    <w:rsid w:val="00F15426"/>
    <w:rsid w:val="00F17F29"/>
    <w:rsid w:val="00F20064"/>
    <w:rsid w:val="00F2102F"/>
    <w:rsid w:val="00F218E9"/>
    <w:rsid w:val="00F24852"/>
    <w:rsid w:val="00F25C55"/>
    <w:rsid w:val="00F264D0"/>
    <w:rsid w:val="00F3076E"/>
    <w:rsid w:val="00F32F3A"/>
    <w:rsid w:val="00F3780A"/>
    <w:rsid w:val="00F408FA"/>
    <w:rsid w:val="00F40919"/>
    <w:rsid w:val="00F40D26"/>
    <w:rsid w:val="00F4384B"/>
    <w:rsid w:val="00F50661"/>
    <w:rsid w:val="00F533C1"/>
    <w:rsid w:val="00F53758"/>
    <w:rsid w:val="00F54DDC"/>
    <w:rsid w:val="00F55272"/>
    <w:rsid w:val="00F563A5"/>
    <w:rsid w:val="00F569DA"/>
    <w:rsid w:val="00F57EF5"/>
    <w:rsid w:val="00F604DF"/>
    <w:rsid w:val="00F624A0"/>
    <w:rsid w:val="00F62DE6"/>
    <w:rsid w:val="00F64F04"/>
    <w:rsid w:val="00F7137E"/>
    <w:rsid w:val="00F71AD2"/>
    <w:rsid w:val="00F7277E"/>
    <w:rsid w:val="00F72F92"/>
    <w:rsid w:val="00F74ECA"/>
    <w:rsid w:val="00F75E9A"/>
    <w:rsid w:val="00F77F83"/>
    <w:rsid w:val="00F806B7"/>
    <w:rsid w:val="00F82923"/>
    <w:rsid w:val="00F829C8"/>
    <w:rsid w:val="00F83A79"/>
    <w:rsid w:val="00F83CDE"/>
    <w:rsid w:val="00F84ADF"/>
    <w:rsid w:val="00F85806"/>
    <w:rsid w:val="00F85E63"/>
    <w:rsid w:val="00F90E48"/>
    <w:rsid w:val="00F91B6A"/>
    <w:rsid w:val="00F92269"/>
    <w:rsid w:val="00F92A5D"/>
    <w:rsid w:val="00F934F3"/>
    <w:rsid w:val="00F93743"/>
    <w:rsid w:val="00F93EE1"/>
    <w:rsid w:val="00FA07DC"/>
    <w:rsid w:val="00FA2FE4"/>
    <w:rsid w:val="00FA37C6"/>
    <w:rsid w:val="00FA3FF2"/>
    <w:rsid w:val="00FA5590"/>
    <w:rsid w:val="00FA6190"/>
    <w:rsid w:val="00FA7D44"/>
    <w:rsid w:val="00FB3FAA"/>
    <w:rsid w:val="00FB5E28"/>
    <w:rsid w:val="00FB5F1E"/>
    <w:rsid w:val="00FB6F56"/>
    <w:rsid w:val="00FB7494"/>
    <w:rsid w:val="00FC34FB"/>
    <w:rsid w:val="00FC3EAD"/>
    <w:rsid w:val="00FC4681"/>
    <w:rsid w:val="00FC70AD"/>
    <w:rsid w:val="00FD20AE"/>
    <w:rsid w:val="00FD2E25"/>
    <w:rsid w:val="00FD32EC"/>
    <w:rsid w:val="00FD4153"/>
    <w:rsid w:val="00FD45DF"/>
    <w:rsid w:val="00FD6825"/>
    <w:rsid w:val="00FD7A1D"/>
    <w:rsid w:val="00FE1029"/>
    <w:rsid w:val="00FE221B"/>
    <w:rsid w:val="00FE46D3"/>
    <w:rsid w:val="00FE525D"/>
    <w:rsid w:val="00FF3BBE"/>
    <w:rsid w:val="00FF3C45"/>
    <w:rsid w:val="00FF45C0"/>
    <w:rsid w:val="00FF4C2C"/>
    <w:rsid w:val="00FF51A2"/>
    <w:rsid w:val="00FF6B6E"/>
    <w:rsid w:val="00FF6FC9"/>
    <w:rsid w:val="00FF7C78"/>
    <w:rsid w:val="086081F6"/>
    <w:rsid w:val="0D77E0DA"/>
    <w:rsid w:val="3206099D"/>
    <w:rsid w:val="32D0E93C"/>
    <w:rsid w:val="60796433"/>
    <w:rsid w:val="61FB636C"/>
    <w:rsid w:val="649FE589"/>
    <w:rsid w:val="6DEB2FA6"/>
    <w:rsid w:val="6E78CBF4"/>
    <w:rsid w:val="7601BE0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E34B7"/>
  <w15:docId w15:val="{C28D4D4F-117A-4194-846C-2E5E0E30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6300"/>
    <w:rPr>
      <w:sz w:val="24"/>
      <w:szCs w:val="24"/>
    </w:rPr>
  </w:style>
  <w:style w:type="paragraph" w:styleId="Nadpis1">
    <w:name w:val="heading 1"/>
    <w:basedOn w:val="Normln"/>
    <w:next w:val="Normln"/>
    <w:link w:val="Nadpis1Char"/>
    <w:qFormat/>
    <w:rsid w:val="001A4EBD"/>
    <w:pPr>
      <w:keepNext/>
      <w:jc w:val="both"/>
      <w:outlineLvl w:val="0"/>
    </w:pPr>
    <w:rPr>
      <w:rFonts w:ascii="Calibri" w:hAnsi="Calibri"/>
      <w:b/>
      <w:bCs/>
      <w:kern w:val="32"/>
      <w:sz w:val="32"/>
      <w:szCs w:val="32"/>
      <w:lang w:val="x-none" w:eastAsia="x-none"/>
    </w:rPr>
  </w:style>
  <w:style w:type="paragraph" w:styleId="Nadpis2">
    <w:name w:val="heading 2"/>
    <w:basedOn w:val="Normln"/>
    <w:next w:val="Normln"/>
    <w:link w:val="Nadpis2Char"/>
    <w:qFormat/>
    <w:rsid w:val="001A4EBD"/>
    <w:pPr>
      <w:keepNext/>
      <w:jc w:val="both"/>
      <w:outlineLvl w:val="1"/>
    </w:pPr>
    <w:rPr>
      <w:rFonts w:ascii="Calibri" w:hAnsi="Calibri"/>
      <w:b/>
      <w:bCs/>
      <w:i/>
      <w:iCs/>
      <w:sz w:val="28"/>
      <w:szCs w:val="28"/>
      <w:lang w:val="x-none" w:eastAsia="x-none"/>
    </w:rPr>
  </w:style>
  <w:style w:type="paragraph" w:styleId="Nadpis3">
    <w:name w:val="heading 3"/>
    <w:basedOn w:val="Normln"/>
    <w:next w:val="Normln"/>
    <w:link w:val="Nadpis3Char"/>
    <w:uiPriority w:val="99"/>
    <w:qFormat/>
    <w:rsid w:val="001A4EBD"/>
    <w:pPr>
      <w:keepNext/>
      <w:spacing w:before="240" w:after="60"/>
      <w:outlineLvl w:val="2"/>
    </w:pPr>
    <w:rPr>
      <w:rFonts w:ascii="Calibri" w:hAnsi="Calibri"/>
      <w:b/>
      <w:bCs/>
      <w:sz w:val="26"/>
      <w:szCs w:val="26"/>
      <w:lang w:val="x-none" w:eastAsia="x-none"/>
    </w:rPr>
  </w:style>
  <w:style w:type="paragraph" w:styleId="Nadpis4">
    <w:name w:val="heading 4"/>
    <w:basedOn w:val="Normln"/>
    <w:next w:val="Normln"/>
    <w:link w:val="Nadpis4Char"/>
    <w:uiPriority w:val="99"/>
    <w:qFormat/>
    <w:rsid w:val="000F29EF"/>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0F29EF"/>
    <w:pPr>
      <w:keepNext/>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9"/>
    <w:qFormat/>
    <w:rsid w:val="000F29EF"/>
    <w:pPr>
      <w:keepNext/>
      <w:outlineLvl w:val="5"/>
    </w:pPr>
    <w:rPr>
      <w:rFonts w:ascii="Calibri" w:hAnsi="Calibri"/>
      <w:b/>
      <w:bCs/>
      <w:sz w:val="20"/>
      <w:szCs w:val="20"/>
      <w:lang w:val="x-none" w:eastAsia="x-none"/>
    </w:rPr>
  </w:style>
  <w:style w:type="paragraph" w:styleId="Nadpis7">
    <w:name w:val="heading 7"/>
    <w:basedOn w:val="Normln"/>
    <w:next w:val="Normln"/>
    <w:link w:val="Nadpis7Char"/>
    <w:uiPriority w:val="99"/>
    <w:qFormat/>
    <w:rsid w:val="000F29EF"/>
    <w:pPr>
      <w:keepNext/>
      <w:jc w:val="both"/>
      <w:outlineLvl w:val="6"/>
    </w:pPr>
    <w:rPr>
      <w:rFonts w:ascii="Calibri" w:hAnsi="Calibri"/>
      <w:lang w:val="x-none" w:eastAsia="x-none"/>
    </w:rPr>
  </w:style>
  <w:style w:type="paragraph" w:styleId="Nadpis8">
    <w:name w:val="heading 8"/>
    <w:basedOn w:val="Normln"/>
    <w:next w:val="Normln"/>
    <w:link w:val="Nadpis8Char"/>
    <w:uiPriority w:val="99"/>
    <w:qFormat/>
    <w:rsid w:val="000F29EF"/>
    <w:pPr>
      <w:spacing w:before="240" w:after="60"/>
      <w:outlineLvl w:val="7"/>
    </w:pPr>
    <w:rPr>
      <w:rFonts w:ascii="Calibri" w:hAnsi="Calibri"/>
      <w:i/>
      <w:iCs/>
    </w:rPr>
  </w:style>
  <w:style w:type="paragraph" w:styleId="Nadpis9">
    <w:name w:val="heading 9"/>
    <w:basedOn w:val="Normln"/>
    <w:next w:val="Normln"/>
    <w:link w:val="Nadpis9Char"/>
    <w:uiPriority w:val="99"/>
    <w:qFormat/>
    <w:rsid w:val="000F29EF"/>
    <w:pPr>
      <w:keepNext/>
      <w:jc w:val="center"/>
      <w:outlineLvl w:val="8"/>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1A4EBD"/>
    <w:rPr>
      <w:rFonts w:ascii="Calibri" w:hAnsi="Calibri"/>
      <w:b/>
      <w:bCs/>
      <w:kern w:val="32"/>
      <w:sz w:val="32"/>
      <w:szCs w:val="32"/>
      <w:lang w:val="x-none" w:eastAsia="x-none"/>
    </w:rPr>
  </w:style>
  <w:style w:type="character" w:customStyle="1" w:styleId="Nadpis2Char">
    <w:name w:val="Nadpis 2 Char"/>
    <w:link w:val="Nadpis2"/>
    <w:uiPriority w:val="99"/>
    <w:locked/>
    <w:rsid w:val="001A4EBD"/>
    <w:rPr>
      <w:rFonts w:ascii="Calibri" w:hAnsi="Calibri"/>
      <w:b/>
      <w:bCs/>
      <w:i/>
      <w:iCs/>
      <w:sz w:val="28"/>
      <w:szCs w:val="28"/>
      <w:lang w:val="x-none" w:eastAsia="x-none"/>
    </w:rPr>
  </w:style>
  <w:style w:type="character" w:customStyle="1" w:styleId="Nadpis3Char">
    <w:name w:val="Nadpis 3 Char"/>
    <w:link w:val="Nadpis3"/>
    <w:uiPriority w:val="99"/>
    <w:locked/>
    <w:rsid w:val="001A4EBD"/>
    <w:rPr>
      <w:rFonts w:ascii="Calibri" w:hAnsi="Calibri"/>
      <w:b/>
      <w:bCs/>
      <w:sz w:val="26"/>
      <w:szCs w:val="26"/>
      <w:lang w:val="x-none" w:eastAsia="x-none"/>
    </w:rPr>
  </w:style>
  <w:style w:type="character" w:customStyle="1" w:styleId="Nadpis4Char">
    <w:name w:val="Nadpis 4 Char"/>
    <w:link w:val="Nadpis4"/>
    <w:uiPriority w:val="99"/>
    <w:semiHidden/>
    <w:locked/>
    <w:rsid w:val="0095037D"/>
    <w:rPr>
      <w:rFonts w:ascii="Calibri" w:hAnsi="Calibri" w:cs="Times New Roman"/>
      <w:b/>
      <w:bCs/>
      <w:sz w:val="28"/>
      <w:szCs w:val="28"/>
    </w:rPr>
  </w:style>
  <w:style w:type="character" w:customStyle="1" w:styleId="Nadpis5Char">
    <w:name w:val="Nadpis 5 Char"/>
    <w:link w:val="Nadpis5"/>
    <w:uiPriority w:val="99"/>
    <w:semiHidden/>
    <w:locked/>
    <w:rsid w:val="0095037D"/>
    <w:rPr>
      <w:rFonts w:ascii="Calibri" w:hAnsi="Calibri" w:cs="Times New Roman"/>
      <w:b/>
      <w:bCs/>
      <w:i/>
      <w:iCs/>
      <w:sz w:val="26"/>
      <w:szCs w:val="26"/>
    </w:rPr>
  </w:style>
  <w:style w:type="character" w:customStyle="1" w:styleId="Nadpis6Char">
    <w:name w:val="Nadpis 6 Char"/>
    <w:link w:val="Nadpis6"/>
    <w:uiPriority w:val="99"/>
    <w:semiHidden/>
    <w:locked/>
    <w:rsid w:val="0095037D"/>
    <w:rPr>
      <w:rFonts w:ascii="Calibri" w:hAnsi="Calibri" w:cs="Times New Roman"/>
      <w:b/>
      <w:bCs/>
    </w:rPr>
  </w:style>
  <w:style w:type="character" w:customStyle="1" w:styleId="Nadpis7Char">
    <w:name w:val="Nadpis 7 Char"/>
    <w:link w:val="Nadpis7"/>
    <w:uiPriority w:val="99"/>
    <w:semiHidden/>
    <w:locked/>
    <w:rsid w:val="0095037D"/>
    <w:rPr>
      <w:rFonts w:ascii="Calibri" w:hAnsi="Calibri" w:cs="Times New Roman"/>
      <w:sz w:val="24"/>
      <w:szCs w:val="24"/>
    </w:rPr>
  </w:style>
  <w:style w:type="character" w:customStyle="1" w:styleId="Nadpis8Char">
    <w:name w:val="Nadpis 8 Char"/>
    <w:link w:val="Nadpis8"/>
    <w:uiPriority w:val="99"/>
    <w:semiHidden/>
    <w:locked/>
    <w:rsid w:val="000F29EF"/>
    <w:rPr>
      <w:rFonts w:ascii="Calibri" w:hAnsi="Calibri" w:cs="Times New Roman"/>
      <w:i/>
      <w:iCs/>
      <w:sz w:val="24"/>
      <w:szCs w:val="24"/>
      <w:lang w:val="cs-CZ" w:eastAsia="cs-CZ" w:bidi="ar-SA"/>
    </w:rPr>
  </w:style>
  <w:style w:type="character" w:customStyle="1" w:styleId="Nadpis9Char">
    <w:name w:val="Nadpis 9 Char"/>
    <w:link w:val="Nadpis9"/>
    <w:uiPriority w:val="99"/>
    <w:locked/>
    <w:rsid w:val="000F29EF"/>
    <w:rPr>
      <w:rFonts w:cs="Times New Roman"/>
      <w:b/>
      <w:bCs/>
      <w:lang w:val="cs-CZ" w:eastAsia="cs-CZ" w:bidi="ar-SA"/>
    </w:rPr>
  </w:style>
  <w:style w:type="paragraph" w:customStyle="1" w:styleId="OdrkovseznamHTML">
    <w:name w:val="Odrážkový seznam HTML"/>
    <w:basedOn w:val="Normln"/>
    <w:uiPriority w:val="99"/>
    <w:rsid w:val="000F29EF"/>
    <w:pPr>
      <w:numPr>
        <w:numId w:val="2"/>
      </w:numPr>
      <w:jc w:val="both"/>
    </w:pPr>
    <w:rPr>
      <w:szCs w:val="20"/>
    </w:rPr>
  </w:style>
  <w:style w:type="paragraph" w:customStyle="1" w:styleId="bodytext">
    <w:name w:val="bodytext"/>
    <w:basedOn w:val="Normln"/>
    <w:uiPriority w:val="99"/>
    <w:rsid w:val="000F29EF"/>
    <w:pPr>
      <w:spacing w:before="100" w:beforeAutospacing="1" w:after="100" w:afterAutospacing="1"/>
    </w:pPr>
    <w:rPr>
      <w:rFonts w:ascii="Arial Unicode MS" w:eastAsia="Arial Unicode MS" w:hAnsi="Arial Unicode MS" w:cs="Arial Unicode MS"/>
    </w:rPr>
  </w:style>
  <w:style w:type="paragraph" w:customStyle="1" w:styleId="Normaluspor">
    <w:name w:val="Normal uspor"/>
    <w:basedOn w:val="Normln"/>
    <w:uiPriority w:val="99"/>
    <w:rsid w:val="000F29EF"/>
    <w:pPr>
      <w:jc w:val="both"/>
    </w:pPr>
  </w:style>
  <w:style w:type="paragraph" w:styleId="Zkladntext">
    <w:name w:val="Body Text"/>
    <w:basedOn w:val="Normln"/>
    <w:link w:val="ZkladntextChar"/>
    <w:uiPriority w:val="99"/>
    <w:semiHidden/>
    <w:rsid w:val="000F29EF"/>
    <w:pPr>
      <w:jc w:val="both"/>
    </w:pPr>
    <w:rPr>
      <w:lang w:val="x-none" w:eastAsia="x-none"/>
    </w:rPr>
  </w:style>
  <w:style w:type="character" w:customStyle="1" w:styleId="ZkladntextChar">
    <w:name w:val="Základní text Char"/>
    <w:link w:val="Zkladntext"/>
    <w:uiPriority w:val="99"/>
    <w:semiHidden/>
    <w:locked/>
    <w:rsid w:val="0095037D"/>
    <w:rPr>
      <w:rFonts w:cs="Times New Roman"/>
      <w:sz w:val="24"/>
      <w:szCs w:val="24"/>
    </w:rPr>
  </w:style>
  <w:style w:type="paragraph" w:customStyle="1" w:styleId="Styl3">
    <w:name w:val="Styl3"/>
    <w:basedOn w:val="Normln"/>
    <w:uiPriority w:val="99"/>
    <w:rsid w:val="000F29EF"/>
    <w:pPr>
      <w:jc w:val="both"/>
    </w:pPr>
    <w:rPr>
      <w:rFonts w:ascii="Arial" w:hAnsi="Arial" w:cs="Arial"/>
      <w:sz w:val="22"/>
      <w:szCs w:val="22"/>
    </w:rPr>
  </w:style>
  <w:style w:type="paragraph" w:customStyle="1" w:styleId="podnadp">
    <w:name w:val="podnadp"/>
    <w:basedOn w:val="Normln"/>
    <w:next w:val="Normln"/>
    <w:uiPriority w:val="99"/>
    <w:rsid w:val="000F29EF"/>
    <w:pPr>
      <w:spacing w:before="240" w:after="240" w:line="240" w:lineRule="atLeast"/>
    </w:pPr>
    <w:rPr>
      <w:b/>
      <w:bCs/>
    </w:rPr>
  </w:style>
  <w:style w:type="paragraph" w:customStyle="1" w:styleId="Styl">
    <w:name w:val="Styl"/>
    <w:basedOn w:val="Normln"/>
    <w:next w:val="Normlnweb"/>
    <w:uiPriority w:val="99"/>
    <w:rsid w:val="000F29EF"/>
    <w:pPr>
      <w:spacing w:before="100" w:after="100"/>
    </w:pPr>
    <w:rPr>
      <w:rFonts w:ascii="Arial" w:eastAsia="Arial Unicode MS" w:hAnsi="Arial" w:cs="Arial"/>
      <w:sz w:val="20"/>
      <w:szCs w:val="20"/>
    </w:rPr>
  </w:style>
  <w:style w:type="paragraph" w:styleId="Normlnweb">
    <w:name w:val="Normal (Web)"/>
    <w:basedOn w:val="Normln"/>
    <w:uiPriority w:val="99"/>
    <w:rsid w:val="000F29EF"/>
    <w:pPr>
      <w:spacing w:before="100" w:after="100"/>
    </w:pPr>
    <w:rPr>
      <w:rFonts w:ascii="Arial" w:eastAsia="Arial Unicode MS" w:hAnsi="Arial" w:cs="Arial"/>
      <w:sz w:val="20"/>
      <w:szCs w:val="20"/>
    </w:rPr>
  </w:style>
  <w:style w:type="paragraph" w:styleId="Zhlav">
    <w:name w:val="header"/>
    <w:basedOn w:val="Normln"/>
    <w:link w:val="ZhlavChar"/>
    <w:uiPriority w:val="99"/>
    <w:rsid w:val="000F29EF"/>
    <w:pPr>
      <w:tabs>
        <w:tab w:val="center" w:pos="4536"/>
        <w:tab w:val="right" w:pos="9072"/>
      </w:tabs>
    </w:pPr>
    <w:rPr>
      <w:lang w:val="x-none" w:eastAsia="x-none"/>
    </w:rPr>
  </w:style>
  <w:style w:type="character" w:customStyle="1" w:styleId="ZhlavChar">
    <w:name w:val="Záhlaví Char"/>
    <w:link w:val="Zhlav"/>
    <w:uiPriority w:val="99"/>
    <w:locked/>
    <w:rsid w:val="0095037D"/>
    <w:rPr>
      <w:rFonts w:cs="Times New Roman"/>
      <w:sz w:val="24"/>
      <w:szCs w:val="24"/>
    </w:rPr>
  </w:style>
  <w:style w:type="paragraph" w:styleId="Zkladntext3">
    <w:name w:val="Body Text 3"/>
    <w:basedOn w:val="Normln"/>
    <w:link w:val="Zkladntext3Char"/>
    <w:uiPriority w:val="99"/>
    <w:semiHidden/>
    <w:rsid w:val="000F29EF"/>
    <w:rPr>
      <w:sz w:val="16"/>
      <w:szCs w:val="16"/>
      <w:lang w:val="x-none" w:eastAsia="x-none"/>
    </w:rPr>
  </w:style>
  <w:style w:type="character" w:customStyle="1" w:styleId="Zkladntext3Char">
    <w:name w:val="Základní text 3 Char"/>
    <w:link w:val="Zkladntext3"/>
    <w:uiPriority w:val="99"/>
    <w:semiHidden/>
    <w:locked/>
    <w:rsid w:val="0095037D"/>
    <w:rPr>
      <w:rFonts w:cs="Times New Roman"/>
      <w:sz w:val="16"/>
      <w:szCs w:val="16"/>
    </w:rPr>
  </w:style>
  <w:style w:type="paragraph" w:styleId="Zkladntextodsazen">
    <w:name w:val="Body Text Indent"/>
    <w:basedOn w:val="Normln"/>
    <w:link w:val="ZkladntextodsazenChar"/>
    <w:uiPriority w:val="99"/>
    <w:rsid w:val="000F29EF"/>
    <w:pPr>
      <w:jc w:val="both"/>
    </w:pPr>
    <w:rPr>
      <w:i/>
      <w:iCs/>
      <w:sz w:val="20"/>
      <w:szCs w:val="20"/>
    </w:rPr>
  </w:style>
  <w:style w:type="character" w:customStyle="1" w:styleId="ZkladntextodsazenChar">
    <w:name w:val="Základní text odsazený Char"/>
    <w:link w:val="Zkladntextodsazen"/>
    <w:uiPriority w:val="99"/>
    <w:locked/>
    <w:rsid w:val="000F29EF"/>
    <w:rPr>
      <w:rFonts w:cs="Times New Roman"/>
      <w:i/>
      <w:iCs/>
      <w:lang w:val="cs-CZ" w:eastAsia="cs-CZ" w:bidi="ar-SA"/>
    </w:rPr>
  </w:style>
  <w:style w:type="paragraph" w:styleId="Obsah1">
    <w:name w:val="toc 1"/>
    <w:basedOn w:val="Normln"/>
    <w:next w:val="Normln"/>
    <w:autoRedefine/>
    <w:uiPriority w:val="39"/>
    <w:rsid w:val="00634FD0"/>
    <w:pPr>
      <w:tabs>
        <w:tab w:val="right" w:leader="dot" w:pos="8789"/>
      </w:tabs>
    </w:pPr>
    <w:rPr>
      <w:sz w:val="20"/>
      <w:szCs w:val="20"/>
    </w:rPr>
  </w:style>
  <w:style w:type="paragraph" w:styleId="Textkomente">
    <w:name w:val="annotation text"/>
    <w:basedOn w:val="Normln"/>
    <w:link w:val="TextkomenteChar"/>
    <w:semiHidden/>
    <w:rsid w:val="000F29EF"/>
    <w:rPr>
      <w:sz w:val="20"/>
      <w:szCs w:val="20"/>
    </w:rPr>
  </w:style>
  <w:style w:type="character" w:customStyle="1" w:styleId="TextkomenteChar">
    <w:name w:val="Text komentáře Char"/>
    <w:link w:val="Textkomente"/>
    <w:semiHidden/>
    <w:locked/>
    <w:rsid w:val="000F29EF"/>
    <w:rPr>
      <w:rFonts w:cs="Times New Roman"/>
      <w:lang w:val="cs-CZ" w:eastAsia="cs-CZ" w:bidi="ar-SA"/>
    </w:rPr>
  </w:style>
  <w:style w:type="paragraph" w:styleId="Zpat">
    <w:name w:val="footer"/>
    <w:basedOn w:val="Normln"/>
    <w:link w:val="ZpatChar"/>
    <w:uiPriority w:val="99"/>
    <w:rsid w:val="000F29EF"/>
    <w:pPr>
      <w:tabs>
        <w:tab w:val="center" w:pos="4536"/>
        <w:tab w:val="right" w:pos="9072"/>
      </w:tabs>
    </w:pPr>
    <w:rPr>
      <w:lang w:val="x-none" w:eastAsia="x-none"/>
    </w:rPr>
  </w:style>
  <w:style w:type="character" w:customStyle="1" w:styleId="ZpatChar">
    <w:name w:val="Zápatí Char"/>
    <w:link w:val="Zpat"/>
    <w:uiPriority w:val="99"/>
    <w:locked/>
    <w:rsid w:val="0095037D"/>
    <w:rPr>
      <w:rFonts w:cs="Times New Roman"/>
      <w:sz w:val="24"/>
      <w:szCs w:val="24"/>
    </w:rPr>
  </w:style>
  <w:style w:type="paragraph" w:customStyle="1" w:styleId="4Zkladntext">
    <w:name w:val="4 Základní text"/>
    <w:basedOn w:val="Zkladntext"/>
    <w:uiPriority w:val="99"/>
    <w:rsid w:val="000F29EF"/>
    <w:pPr>
      <w:tabs>
        <w:tab w:val="left" w:pos="709"/>
      </w:tabs>
      <w:ind w:firstLine="709"/>
    </w:pPr>
  </w:style>
  <w:style w:type="paragraph" w:styleId="Zkladntextodsazen3">
    <w:name w:val="Body Text Indent 3"/>
    <w:basedOn w:val="Normln"/>
    <w:link w:val="Zkladntextodsazen3Char"/>
    <w:uiPriority w:val="99"/>
    <w:semiHidden/>
    <w:rsid w:val="000F29EF"/>
    <w:pPr>
      <w:ind w:firstLine="708"/>
      <w:jc w:val="both"/>
    </w:pPr>
    <w:rPr>
      <w:sz w:val="16"/>
      <w:szCs w:val="16"/>
      <w:lang w:val="x-none" w:eastAsia="x-none"/>
    </w:rPr>
  </w:style>
  <w:style w:type="character" w:customStyle="1" w:styleId="Zkladntextodsazen3Char">
    <w:name w:val="Základní text odsazený 3 Char"/>
    <w:link w:val="Zkladntextodsazen3"/>
    <w:uiPriority w:val="99"/>
    <w:semiHidden/>
    <w:locked/>
    <w:rsid w:val="0095037D"/>
    <w:rPr>
      <w:rFonts w:cs="Times New Roman"/>
      <w:sz w:val="16"/>
      <w:szCs w:val="16"/>
    </w:rPr>
  </w:style>
  <w:style w:type="paragraph" w:customStyle="1" w:styleId="Dopisy">
    <w:name w:val="Dopisy"/>
    <w:basedOn w:val="Normln"/>
    <w:uiPriority w:val="99"/>
    <w:rsid w:val="000F29EF"/>
    <w:pPr>
      <w:widowControl w:val="0"/>
      <w:spacing w:line="360" w:lineRule="auto"/>
    </w:pPr>
    <w:rPr>
      <w:rFonts w:ascii="GaramondItcTEE" w:hAnsi="GaramondItcTEE"/>
      <w:lang w:val="de-DE"/>
    </w:rPr>
  </w:style>
  <w:style w:type="paragraph" w:styleId="Zkladntext2">
    <w:name w:val="Body Text 2"/>
    <w:basedOn w:val="Normln"/>
    <w:link w:val="Zkladntext2Char"/>
    <w:semiHidden/>
    <w:rsid w:val="000F29EF"/>
    <w:pPr>
      <w:jc w:val="both"/>
    </w:pPr>
    <w:rPr>
      <w:lang w:val="x-none" w:eastAsia="x-none"/>
    </w:rPr>
  </w:style>
  <w:style w:type="character" w:customStyle="1" w:styleId="Zkladntext2Char">
    <w:name w:val="Základní text 2 Char"/>
    <w:link w:val="Zkladntext2"/>
    <w:semiHidden/>
    <w:locked/>
    <w:rsid w:val="0095037D"/>
    <w:rPr>
      <w:rFonts w:cs="Times New Roman"/>
      <w:sz w:val="24"/>
      <w:szCs w:val="24"/>
    </w:rPr>
  </w:style>
  <w:style w:type="character" w:customStyle="1" w:styleId="Zvraznn1">
    <w:name w:val="Zvýraznění1"/>
    <w:uiPriority w:val="99"/>
    <w:qFormat/>
    <w:rsid w:val="000F29EF"/>
    <w:rPr>
      <w:rFonts w:cs="Times New Roman"/>
      <w:i/>
      <w:iCs/>
    </w:rPr>
  </w:style>
  <w:style w:type="paragraph" w:styleId="Obsah4">
    <w:name w:val="toc 4"/>
    <w:basedOn w:val="Normln"/>
    <w:next w:val="Normln"/>
    <w:autoRedefine/>
    <w:uiPriority w:val="99"/>
    <w:rsid w:val="000F29EF"/>
    <w:pPr>
      <w:ind w:left="720"/>
    </w:pPr>
  </w:style>
  <w:style w:type="character" w:styleId="Siln">
    <w:name w:val="Strong"/>
    <w:uiPriority w:val="22"/>
    <w:qFormat/>
    <w:rsid w:val="000F29EF"/>
    <w:rPr>
      <w:rFonts w:cs="Times New Roman"/>
      <w:b/>
      <w:bCs/>
    </w:rPr>
  </w:style>
  <w:style w:type="character" w:styleId="Hypertextovodkaz">
    <w:name w:val="Hyperlink"/>
    <w:uiPriority w:val="99"/>
    <w:rsid w:val="000F29EF"/>
    <w:rPr>
      <w:rFonts w:cs="Times New Roman"/>
      <w:color w:val="0000FF"/>
      <w:u w:val="single"/>
    </w:rPr>
  </w:style>
  <w:style w:type="paragraph" w:styleId="Titulek">
    <w:name w:val="caption"/>
    <w:basedOn w:val="Normln"/>
    <w:next w:val="Normln"/>
    <w:uiPriority w:val="99"/>
    <w:qFormat/>
    <w:rsid w:val="000F29EF"/>
    <w:pPr>
      <w:ind w:firstLine="709"/>
    </w:pPr>
    <w:rPr>
      <w:i/>
      <w:iCs/>
      <w:sz w:val="18"/>
      <w:szCs w:val="18"/>
    </w:rPr>
  </w:style>
  <w:style w:type="paragraph" w:styleId="Obsah2">
    <w:name w:val="toc 2"/>
    <w:basedOn w:val="Normln"/>
    <w:next w:val="Normln"/>
    <w:autoRedefine/>
    <w:uiPriority w:val="39"/>
    <w:rsid w:val="00233D2F"/>
    <w:pPr>
      <w:tabs>
        <w:tab w:val="right" w:leader="dot" w:pos="8789"/>
      </w:tabs>
      <w:ind w:left="720" w:right="714" w:hanging="436"/>
    </w:pPr>
    <w:rPr>
      <w:noProof/>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ln"/>
    <w:uiPriority w:val="99"/>
    <w:rsid w:val="000F29EF"/>
    <w:pPr>
      <w:spacing w:after="160" w:line="240" w:lineRule="exact"/>
    </w:pPr>
    <w:rPr>
      <w:rFonts w:ascii="Verdana" w:hAnsi="Verdana"/>
      <w:sz w:val="20"/>
      <w:szCs w:val="20"/>
      <w:lang w:val="en-US" w:eastAsia="en-US"/>
    </w:rPr>
  </w:style>
  <w:style w:type="paragraph" w:customStyle="1" w:styleId="H4">
    <w:name w:val="H4"/>
    <w:basedOn w:val="Normln"/>
    <w:next w:val="Normln"/>
    <w:uiPriority w:val="99"/>
    <w:rsid w:val="000F29EF"/>
    <w:pPr>
      <w:keepNext/>
      <w:spacing w:before="100" w:after="100"/>
      <w:outlineLvl w:val="4"/>
    </w:pPr>
    <w:rPr>
      <w:b/>
      <w:szCs w:val="20"/>
    </w:rPr>
  </w:style>
  <w:style w:type="paragraph" w:styleId="Odstavecseseznamem">
    <w:name w:val="List Paragraph"/>
    <w:basedOn w:val="Normln"/>
    <w:uiPriority w:val="34"/>
    <w:qFormat/>
    <w:rsid w:val="000F29EF"/>
    <w:pPr>
      <w:spacing w:after="200" w:line="276" w:lineRule="auto"/>
      <w:ind w:left="720"/>
      <w:contextualSpacing/>
    </w:pPr>
    <w:rPr>
      <w:rFonts w:ascii="Calibri" w:hAnsi="Calibri"/>
      <w:sz w:val="22"/>
      <w:szCs w:val="22"/>
      <w:lang w:eastAsia="en-US"/>
    </w:rPr>
  </w:style>
  <w:style w:type="paragraph" w:styleId="Nzev">
    <w:name w:val="Title"/>
    <w:basedOn w:val="Normln"/>
    <w:link w:val="NzevChar"/>
    <w:uiPriority w:val="99"/>
    <w:qFormat/>
    <w:rsid w:val="000F29EF"/>
    <w:pPr>
      <w:jc w:val="center"/>
    </w:pPr>
    <w:rPr>
      <w:rFonts w:ascii="Cambria" w:hAnsi="Cambria"/>
      <w:b/>
      <w:bCs/>
      <w:kern w:val="28"/>
      <w:sz w:val="32"/>
      <w:szCs w:val="32"/>
      <w:lang w:val="x-none" w:eastAsia="x-none"/>
    </w:rPr>
  </w:style>
  <w:style w:type="character" w:customStyle="1" w:styleId="NzevChar">
    <w:name w:val="Název Char"/>
    <w:link w:val="Nzev"/>
    <w:uiPriority w:val="99"/>
    <w:locked/>
    <w:rsid w:val="0095037D"/>
    <w:rPr>
      <w:rFonts w:ascii="Cambria" w:hAnsi="Cambria" w:cs="Times New Roman"/>
      <w:b/>
      <w:bCs/>
      <w:kern w:val="28"/>
      <w:sz w:val="32"/>
      <w:szCs w:val="32"/>
    </w:rPr>
  </w:style>
  <w:style w:type="character" w:customStyle="1" w:styleId="apple-style-span">
    <w:name w:val="apple-style-span"/>
    <w:rsid w:val="000F29EF"/>
    <w:rPr>
      <w:rFonts w:cs="Times New Roman"/>
    </w:rPr>
  </w:style>
  <w:style w:type="paragraph" w:styleId="Obsah3">
    <w:name w:val="toc 3"/>
    <w:basedOn w:val="Normln"/>
    <w:next w:val="Normln"/>
    <w:autoRedefine/>
    <w:uiPriority w:val="39"/>
    <w:rsid w:val="00233D2F"/>
    <w:pPr>
      <w:tabs>
        <w:tab w:val="right" w:leader="dot" w:pos="8789"/>
      </w:tabs>
      <w:ind w:left="480"/>
    </w:pPr>
  </w:style>
  <w:style w:type="paragraph" w:styleId="Obsah5">
    <w:name w:val="toc 5"/>
    <w:basedOn w:val="Normln"/>
    <w:next w:val="Normln"/>
    <w:autoRedefine/>
    <w:uiPriority w:val="99"/>
    <w:rsid w:val="000F29EF"/>
    <w:pPr>
      <w:ind w:left="960"/>
    </w:pPr>
  </w:style>
  <w:style w:type="paragraph" w:customStyle="1" w:styleId="normaluspor0">
    <w:name w:val="normaluspor"/>
    <w:basedOn w:val="Normln"/>
    <w:uiPriority w:val="99"/>
    <w:rsid w:val="000F29EF"/>
    <w:pPr>
      <w:spacing w:before="100" w:beforeAutospacing="1" w:after="100" w:afterAutospacing="1"/>
    </w:pPr>
  </w:style>
  <w:style w:type="paragraph" w:customStyle="1" w:styleId="InvProgodst">
    <w:name w:val="InvProg odst"/>
    <w:basedOn w:val="Normln"/>
    <w:uiPriority w:val="99"/>
    <w:rsid w:val="000F29EF"/>
    <w:pPr>
      <w:spacing w:after="200" w:line="276" w:lineRule="auto"/>
      <w:ind w:firstLine="1416"/>
      <w:jc w:val="both"/>
    </w:pPr>
    <w:rPr>
      <w:rFonts w:ascii="Arial Narrow" w:hAnsi="Arial Narrow" w:cs="Calibri"/>
      <w:sz w:val="28"/>
      <w:szCs w:val="28"/>
      <w:lang w:eastAsia="en-US"/>
    </w:rPr>
  </w:style>
  <w:style w:type="character" w:customStyle="1" w:styleId="nadpis0221">
    <w:name w:val="nadpis0221"/>
    <w:uiPriority w:val="99"/>
    <w:rsid w:val="000F29EF"/>
    <w:rPr>
      <w:rFonts w:ascii="Arial" w:hAnsi="Arial" w:cs="Arial"/>
      <w:b/>
      <w:bCs/>
      <w:color w:val="000000"/>
      <w:sz w:val="30"/>
      <w:szCs w:val="30"/>
    </w:rPr>
  </w:style>
  <w:style w:type="paragraph" w:customStyle="1" w:styleId="GENEREL-HLAVNSTYL">
    <w:name w:val="GENEREL - HLAVNÍ STYL"/>
    <w:basedOn w:val="Normln"/>
    <w:uiPriority w:val="99"/>
    <w:rsid w:val="000F29EF"/>
    <w:pPr>
      <w:spacing w:after="200" w:line="276" w:lineRule="auto"/>
      <w:ind w:firstLine="708"/>
      <w:jc w:val="both"/>
    </w:pPr>
    <w:rPr>
      <w:rFonts w:ascii="Arial Narrow" w:hAnsi="Arial Narrow" w:cs="Calibri"/>
      <w:sz w:val="28"/>
      <w:szCs w:val="28"/>
      <w:lang w:eastAsia="en-US"/>
    </w:rPr>
  </w:style>
  <w:style w:type="character" w:customStyle="1" w:styleId="ingress">
    <w:name w:val="ingress"/>
    <w:uiPriority w:val="99"/>
    <w:rsid w:val="000F29EF"/>
    <w:rPr>
      <w:rFonts w:cs="Times New Roman"/>
    </w:rPr>
  </w:style>
  <w:style w:type="paragraph" w:styleId="Textpoznpodarou">
    <w:name w:val="footnote text"/>
    <w:basedOn w:val="Normln"/>
    <w:link w:val="TextpoznpodarouChar"/>
    <w:uiPriority w:val="99"/>
    <w:semiHidden/>
    <w:rsid w:val="000F29EF"/>
    <w:rPr>
      <w:sz w:val="20"/>
      <w:szCs w:val="20"/>
    </w:rPr>
  </w:style>
  <w:style w:type="character" w:customStyle="1" w:styleId="TextpoznpodarouChar">
    <w:name w:val="Text pozn. pod čarou Char"/>
    <w:link w:val="Textpoznpodarou"/>
    <w:uiPriority w:val="99"/>
    <w:semiHidden/>
    <w:locked/>
    <w:rsid w:val="000F29EF"/>
    <w:rPr>
      <w:rFonts w:cs="Times New Roman"/>
      <w:lang w:val="cs-CZ" w:eastAsia="cs-CZ" w:bidi="ar-SA"/>
    </w:rPr>
  </w:style>
  <w:style w:type="paragraph" w:styleId="FormtovanvHTML">
    <w:name w:val="HTML Preformatted"/>
    <w:basedOn w:val="Normln"/>
    <w:link w:val="FormtovanvHTMLChar"/>
    <w:rsid w:val="000F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link w:val="FormtovanvHTML"/>
    <w:locked/>
    <w:rsid w:val="000F29EF"/>
    <w:rPr>
      <w:rFonts w:ascii="Courier New" w:hAnsi="Courier New" w:cs="Courier New"/>
      <w:color w:val="000000"/>
      <w:lang w:val="cs-CZ" w:eastAsia="cs-CZ" w:bidi="ar-SA"/>
    </w:rPr>
  </w:style>
  <w:style w:type="paragraph" w:customStyle="1" w:styleId="Odstavecseseznamem1">
    <w:name w:val="Odstavec se seznamem1"/>
    <w:basedOn w:val="Normln"/>
    <w:rsid w:val="000F29EF"/>
    <w:pPr>
      <w:spacing w:after="200" w:line="276" w:lineRule="auto"/>
      <w:ind w:left="720"/>
    </w:pPr>
    <w:rPr>
      <w:rFonts w:ascii="Calibri" w:hAnsi="Calibri"/>
      <w:sz w:val="22"/>
      <w:szCs w:val="22"/>
      <w:lang w:eastAsia="en-US"/>
    </w:rPr>
  </w:style>
  <w:style w:type="character" w:styleId="Odkaznakoment">
    <w:name w:val="annotation reference"/>
    <w:rsid w:val="000F29EF"/>
    <w:rPr>
      <w:rFonts w:cs="Times New Roman"/>
      <w:sz w:val="16"/>
      <w:szCs w:val="16"/>
    </w:rPr>
  </w:style>
  <w:style w:type="paragraph" w:customStyle="1" w:styleId="Default">
    <w:name w:val="Default"/>
    <w:rsid w:val="000F29EF"/>
    <w:pPr>
      <w:autoSpaceDE w:val="0"/>
      <w:autoSpaceDN w:val="0"/>
      <w:adjustRightInd w:val="0"/>
    </w:pPr>
    <w:rPr>
      <w:color w:val="000000"/>
      <w:sz w:val="24"/>
      <w:szCs w:val="24"/>
    </w:rPr>
  </w:style>
  <w:style w:type="character" w:customStyle="1" w:styleId="Znakypropoznmkupodarou">
    <w:name w:val="Znaky pro poznámku pod čarou"/>
    <w:uiPriority w:val="99"/>
    <w:rsid w:val="000F29EF"/>
    <w:rPr>
      <w:rFonts w:cs="Times New Roman"/>
      <w:vertAlign w:val="superscript"/>
    </w:rPr>
  </w:style>
  <w:style w:type="paragraph" w:customStyle="1" w:styleId="Normln4">
    <w:name w:val="Normální 4"/>
    <w:basedOn w:val="Normln"/>
    <w:rsid w:val="005678BF"/>
    <w:rPr>
      <w:rFonts w:ascii="Garamond" w:hAnsi="Garamond"/>
      <w:i/>
      <w:sz w:val="20"/>
      <w:szCs w:val="20"/>
    </w:rPr>
  </w:style>
  <w:style w:type="paragraph" w:customStyle="1" w:styleId="Normln5">
    <w:name w:val="Normální 5"/>
    <w:basedOn w:val="Normln4"/>
    <w:rsid w:val="005678BF"/>
    <w:pPr>
      <w:jc w:val="center"/>
    </w:pPr>
  </w:style>
  <w:style w:type="paragraph" w:customStyle="1" w:styleId="Normln6">
    <w:name w:val="Normální 6"/>
    <w:basedOn w:val="Normln"/>
    <w:rsid w:val="005678BF"/>
    <w:pPr>
      <w:jc w:val="center"/>
    </w:pPr>
    <w:rPr>
      <w:rFonts w:ascii="Garamond" w:hAnsi="Garamond"/>
      <w:b/>
      <w:i/>
      <w:sz w:val="20"/>
      <w:szCs w:val="20"/>
    </w:rPr>
  </w:style>
  <w:style w:type="character" w:styleId="Sledovanodkaz">
    <w:name w:val="FollowedHyperlink"/>
    <w:uiPriority w:val="99"/>
    <w:rsid w:val="001600B5"/>
    <w:rPr>
      <w:rFonts w:cs="Times New Roman"/>
      <w:color w:val="800080"/>
      <w:u w:val="single"/>
    </w:rPr>
  </w:style>
  <w:style w:type="paragraph" w:styleId="Bezmezer">
    <w:name w:val="No Spacing"/>
    <w:uiPriority w:val="1"/>
    <w:qFormat/>
    <w:rsid w:val="00EA1E54"/>
    <w:rPr>
      <w:rFonts w:ascii="Calibri" w:hAnsi="Calibri"/>
      <w:sz w:val="22"/>
      <w:szCs w:val="22"/>
      <w:lang w:eastAsia="en-US"/>
    </w:rPr>
  </w:style>
  <w:style w:type="paragraph" w:styleId="Pedmtkomente">
    <w:name w:val="annotation subject"/>
    <w:basedOn w:val="Textkomente"/>
    <w:next w:val="Textkomente"/>
    <w:link w:val="PedmtkomenteChar"/>
    <w:uiPriority w:val="99"/>
    <w:rsid w:val="00110BBB"/>
    <w:rPr>
      <w:b/>
      <w:bCs/>
    </w:rPr>
  </w:style>
  <w:style w:type="character" w:customStyle="1" w:styleId="PedmtkomenteChar">
    <w:name w:val="Předmět komentáře Char"/>
    <w:link w:val="Pedmtkomente"/>
    <w:uiPriority w:val="99"/>
    <w:locked/>
    <w:rsid w:val="00110BBB"/>
    <w:rPr>
      <w:rFonts w:cs="Times New Roman"/>
      <w:b/>
      <w:bCs/>
      <w:lang w:val="cs-CZ" w:eastAsia="cs-CZ" w:bidi="ar-SA"/>
    </w:rPr>
  </w:style>
  <w:style w:type="paragraph" w:styleId="Textbubliny">
    <w:name w:val="Balloon Text"/>
    <w:basedOn w:val="Normln"/>
    <w:link w:val="TextbublinyChar"/>
    <w:uiPriority w:val="99"/>
    <w:rsid w:val="00110BBB"/>
    <w:rPr>
      <w:rFonts w:ascii="Tahoma" w:hAnsi="Tahoma"/>
      <w:sz w:val="16"/>
      <w:szCs w:val="16"/>
      <w:lang w:val="x-none" w:eastAsia="x-none"/>
    </w:rPr>
  </w:style>
  <w:style w:type="character" w:customStyle="1" w:styleId="TextbublinyChar">
    <w:name w:val="Text bubliny Char"/>
    <w:link w:val="Textbubliny"/>
    <w:uiPriority w:val="99"/>
    <w:locked/>
    <w:rsid w:val="00110BBB"/>
    <w:rPr>
      <w:rFonts w:ascii="Tahoma" w:hAnsi="Tahoma" w:cs="Tahoma"/>
      <w:sz w:val="16"/>
      <w:szCs w:val="16"/>
    </w:rPr>
  </w:style>
  <w:style w:type="character" w:customStyle="1" w:styleId="apple-converted-space">
    <w:name w:val="apple-converted-space"/>
    <w:rsid w:val="0070390E"/>
    <w:rPr>
      <w:rFonts w:cs="Times New Roman"/>
    </w:rPr>
  </w:style>
  <w:style w:type="character" w:customStyle="1" w:styleId="CharChar4">
    <w:name w:val="Char Char4"/>
    <w:uiPriority w:val="99"/>
    <w:semiHidden/>
    <w:locked/>
    <w:rsid w:val="00B0730C"/>
    <w:rPr>
      <w:rFonts w:cs="Times New Roman"/>
      <w:lang w:val="cs-CZ" w:eastAsia="cs-CZ" w:bidi="ar-SA"/>
    </w:rPr>
  </w:style>
  <w:style w:type="paragraph" w:customStyle="1" w:styleId="Odstavecseseznamem2">
    <w:name w:val="Odstavec se seznamem2"/>
    <w:basedOn w:val="Normln"/>
    <w:rsid w:val="00B0730C"/>
    <w:pPr>
      <w:spacing w:after="200" w:line="276" w:lineRule="auto"/>
      <w:ind w:left="720"/>
      <w:contextualSpacing/>
    </w:pPr>
    <w:rPr>
      <w:rFonts w:ascii="Calibri" w:hAnsi="Calibri"/>
      <w:sz w:val="22"/>
      <w:szCs w:val="22"/>
      <w:lang w:eastAsia="en-US"/>
    </w:rPr>
  </w:style>
  <w:style w:type="character" w:customStyle="1" w:styleId="CharChar2">
    <w:name w:val="Char Char2"/>
    <w:uiPriority w:val="99"/>
    <w:semiHidden/>
    <w:rsid w:val="00B0730C"/>
    <w:rPr>
      <w:rFonts w:cs="Times New Roman"/>
      <w:lang w:val="cs-CZ" w:eastAsia="cs-CZ" w:bidi="ar-SA"/>
    </w:rPr>
  </w:style>
  <w:style w:type="paragraph" w:customStyle="1" w:styleId="Podtitul1">
    <w:name w:val="Podtitul1"/>
    <w:basedOn w:val="Normln"/>
    <w:next w:val="Normln"/>
    <w:link w:val="PodtitulChar"/>
    <w:uiPriority w:val="99"/>
    <w:qFormat/>
    <w:locked/>
    <w:rsid w:val="00A44179"/>
    <w:pPr>
      <w:numPr>
        <w:ilvl w:val="1"/>
      </w:numPr>
    </w:pPr>
    <w:rPr>
      <w:rFonts w:ascii="Cambria" w:hAnsi="Cambria"/>
      <w:i/>
      <w:iCs/>
      <w:color w:val="4F81BD"/>
      <w:spacing w:val="15"/>
      <w:lang w:val="x-none" w:eastAsia="x-none"/>
    </w:rPr>
  </w:style>
  <w:style w:type="character" w:customStyle="1" w:styleId="PodtitulChar">
    <w:name w:val="Podtitul Char"/>
    <w:link w:val="Podtitul1"/>
    <w:uiPriority w:val="99"/>
    <w:rsid w:val="00A44179"/>
    <w:rPr>
      <w:rFonts w:ascii="Cambria" w:eastAsia="Times New Roman" w:hAnsi="Cambria" w:cs="Times New Roman"/>
      <w:i/>
      <w:iCs/>
      <w:color w:val="4F81BD"/>
      <w:spacing w:val="15"/>
      <w:sz w:val="24"/>
      <w:szCs w:val="24"/>
    </w:rPr>
  </w:style>
  <w:style w:type="table" w:styleId="Mkatabulky">
    <w:name w:val="Table Grid"/>
    <w:basedOn w:val="Normlntabulka"/>
    <w:uiPriority w:val="59"/>
    <w:locked/>
    <w:rsid w:val="000E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286580"/>
    <w:rPr>
      <w:rFonts w:ascii="Calibri" w:eastAsia="Calibri" w:hAnsi="Calibri"/>
      <w:sz w:val="22"/>
      <w:szCs w:val="21"/>
      <w:lang w:val="x-none" w:eastAsia="en-US"/>
    </w:rPr>
  </w:style>
  <w:style w:type="character" w:customStyle="1" w:styleId="ProsttextChar">
    <w:name w:val="Prostý text Char"/>
    <w:link w:val="Prosttext"/>
    <w:uiPriority w:val="99"/>
    <w:rsid w:val="00286580"/>
    <w:rPr>
      <w:rFonts w:ascii="Calibri" w:eastAsia="Calibri" w:hAnsi="Calibri" w:cs="Arial"/>
      <w:sz w:val="22"/>
      <w:szCs w:val="21"/>
      <w:lang w:eastAsia="en-US"/>
    </w:rPr>
  </w:style>
  <w:style w:type="paragraph" w:customStyle="1" w:styleId="Pa1">
    <w:name w:val="Pa1"/>
    <w:basedOn w:val="Default"/>
    <w:next w:val="Default"/>
    <w:uiPriority w:val="99"/>
    <w:rsid w:val="00286580"/>
    <w:pPr>
      <w:spacing w:line="321" w:lineRule="atLeast"/>
    </w:pPr>
    <w:rPr>
      <w:rFonts w:ascii="Myriad Pro Cond" w:eastAsia="Calibri" w:hAnsi="Myriad Pro Cond" w:cs="Arial"/>
      <w:color w:val="auto"/>
      <w:lang w:eastAsia="en-US"/>
    </w:rPr>
  </w:style>
  <w:style w:type="character" w:customStyle="1" w:styleId="A0">
    <w:name w:val="A0"/>
    <w:uiPriority w:val="99"/>
    <w:rsid w:val="00286580"/>
    <w:rPr>
      <w:rFonts w:cs="Myriad Pro Cond"/>
      <w:b/>
      <w:bCs/>
      <w:color w:val="000000"/>
      <w:sz w:val="22"/>
      <w:szCs w:val="22"/>
    </w:rPr>
  </w:style>
  <w:style w:type="paragraph" w:customStyle="1" w:styleId="Pa2">
    <w:name w:val="Pa2"/>
    <w:basedOn w:val="Default"/>
    <w:next w:val="Default"/>
    <w:uiPriority w:val="99"/>
    <w:rsid w:val="00286580"/>
    <w:pPr>
      <w:spacing w:line="321" w:lineRule="atLeast"/>
    </w:pPr>
    <w:rPr>
      <w:rFonts w:ascii="Myriad Pro Cond" w:eastAsia="Calibri" w:hAnsi="Myriad Pro Cond" w:cs="Arial"/>
      <w:color w:val="auto"/>
      <w:lang w:eastAsia="en-US"/>
    </w:rPr>
  </w:style>
  <w:style w:type="paragraph" w:styleId="Revize">
    <w:name w:val="Revision"/>
    <w:hidden/>
    <w:uiPriority w:val="99"/>
    <w:semiHidden/>
    <w:rsid w:val="00401DFB"/>
    <w:rPr>
      <w:sz w:val="24"/>
      <w:szCs w:val="24"/>
    </w:rPr>
  </w:style>
  <w:style w:type="character" w:customStyle="1" w:styleId="right">
    <w:name w:val="right"/>
    <w:rsid w:val="00BA444C"/>
  </w:style>
  <w:style w:type="paragraph" w:customStyle="1" w:styleId="align-justify">
    <w:name w:val="align-justify"/>
    <w:basedOn w:val="Normln"/>
    <w:rsid w:val="00AD3788"/>
    <w:pPr>
      <w:spacing w:before="100" w:beforeAutospacing="1" w:after="100" w:afterAutospacing="1"/>
      <w:jc w:val="both"/>
    </w:pPr>
  </w:style>
  <w:style w:type="character" w:customStyle="1" w:styleId="fontsmall">
    <w:name w:val="fontsmall"/>
    <w:basedOn w:val="Standardnpsmoodstavce"/>
    <w:rsid w:val="001139CF"/>
  </w:style>
  <w:style w:type="paragraph" w:customStyle="1" w:styleId="Normln1">
    <w:name w:val="Normální 1"/>
    <w:basedOn w:val="Normln"/>
    <w:rsid w:val="001A6CDF"/>
    <w:pPr>
      <w:widowControl w:val="0"/>
      <w:tabs>
        <w:tab w:val="left" w:pos="284"/>
      </w:tabs>
      <w:ind w:left="284" w:hanging="284"/>
      <w:jc w:val="center"/>
    </w:pPr>
    <w:rPr>
      <w:rFonts w:ascii="Arial" w:hAnsi="Arial"/>
      <w:b/>
      <w:sz w:val="22"/>
      <w:szCs w:val="20"/>
    </w:rPr>
  </w:style>
  <w:style w:type="paragraph" w:customStyle="1" w:styleId="Normln2">
    <w:name w:val="Normální 2"/>
    <w:basedOn w:val="Normln"/>
    <w:rsid w:val="001A6CDF"/>
    <w:pPr>
      <w:widowControl w:val="0"/>
      <w:spacing w:after="120"/>
      <w:ind w:left="284" w:hanging="284"/>
      <w:jc w:val="center"/>
    </w:pPr>
    <w:rPr>
      <w:rFonts w:ascii="Arial" w:hAnsi="Arial"/>
      <w:b/>
      <w:sz w:val="22"/>
      <w:szCs w:val="20"/>
    </w:rPr>
  </w:style>
  <w:style w:type="character" w:customStyle="1" w:styleId="quote1">
    <w:name w:val="quote1"/>
    <w:rsid w:val="00CC07AC"/>
    <w:rPr>
      <w:rFonts w:cs="Times New Roman"/>
    </w:rPr>
  </w:style>
  <w:style w:type="paragraph" w:customStyle="1" w:styleId="Eaoaeaa">
    <w:name w:val="Eaoae?aa"/>
    <w:basedOn w:val="Normln"/>
    <w:rsid w:val="009D01B3"/>
    <w:pPr>
      <w:widowControl w:val="0"/>
      <w:tabs>
        <w:tab w:val="center" w:pos="4153"/>
        <w:tab w:val="right" w:pos="8306"/>
      </w:tabs>
    </w:pPr>
    <w:rPr>
      <w:sz w:val="20"/>
      <w:szCs w:val="20"/>
      <w:lang w:val="en-US"/>
    </w:rPr>
  </w:style>
  <w:style w:type="paragraph" w:customStyle="1" w:styleId="Normln10">
    <w:name w:val="Normální1"/>
    <w:basedOn w:val="Normln"/>
    <w:rsid w:val="00415D45"/>
    <w:pPr>
      <w:spacing w:before="100" w:beforeAutospacing="1" w:after="100" w:afterAutospacing="1"/>
    </w:pPr>
  </w:style>
  <w:style w:type="character" w:customStyle="1" w:styleId="normalchar">
    <w:name w:val="normal__char"/>
    <w:rsid w:val="00415D45"/>
  </w:style>
  <w:style w:type="character" w:styleId="Znakapoznpodarou">
    <w:name w:val="footnote reference"/>
    <w:uiPriority w:val="99"/>
    <w:semiHidden/>
    <w:unhideWhenUsed/>
    <w:rsid w:val="00D0643D"/>
    <w:rPr>
      <w:vertAlign w:val="superscript"/>
    </w:rPr>
  </w:style>
  <w:style w:type="paragraph" w:styleId="Nadpisobsahu">
    <w:name w:val="TOC Heading"/>
    <w:basedOn w:val="Nadpis1"/>
    <w:next w:val="Normln"/>
    <w:uiPriority w:val="39"/>
    <w:unhideWhenUsed/>
    <w:qFormat/>
    <w:rsid w:val="001A4EBD"/>
    <w:pPr>
      <w:keepLines/>
      <w:spacing w:before="240" w:line="259" w:lineRule="auto"/>
      <w:jc w:val="left"/>
      <w:outlineLvl w:val="9"/>
    </w:pPr>
    <w:rPr>
      <w:bCs w:val="0"/>
      <w:color w:val="000000"/>
      <w:kern w:val="0"/>
      <w:lang w:val="cs-CZ" w:eastAsia="cs-CZ"/>
    </w:rPr>
  </w:style>
  <w:style w:type="character" w:customStyle="1" w:styleId="dnA">
    <w:name w:val="Žádný A"/>
    <w:rsid w:val="00057D24"/>
    <w:rPr>
      <w:lang w:val="en-US"/>
    </w:rPr>
  </w:style>
  <w:style w:type="paragraph" w:customStyle="1" w:styleId="TextA">
    <w:name w:val="Text A"/>
    <w:rsid w:val="00057D24"/>
    <w:pPr>
      <w:pBdr>
        <w:top w:val="nil"/>
        <w:left w:val="nil"/>
        <w:bottom w:val="nil"/>
        <w:right w:val="nil"/>
        <w:between w:val="nil"/>
        <w:bar w:val="nil"/>
      </w:pBdr>
      <w:spacing w:after="200" w:line="276" w:lineRule="auto"/>
    </w:pPr>
    <w:rPr>
      <w:rFonts w:ascii="Helvetica" w:eastAsia="Arial Unicode MS" w:hAnsi="Helvetica" w:cs="Arial Unicode MS"/>
      <w:color w:val="000000"/>
      <w:sz w:val="22"/>
      <w:szCs w:val="22"/>
      <w:u w:color="000000"/>
      <w:bdr w:val="nil"/>
      <w:lang w:val="sv-SE"/>
    </w:rPr>
  </w:style>
  <w:style w:type="character" w:customStyle="1" w:styleId="Hyperlink4">
    <w:name w:val="Hyperlink.4"/>
    <w:rsid w:val="00057D24"/>
    <w:rPr>
      <w:lang w:val="sv-SE"/>
    </w:rPr>
  </w:style>
  <w:style w:type="paragraph" w:customStyle="1" w:styleId="Vchoz">
    <w:name w:val="Výchozí"/>
    <w:rsid w:val="00057D24"/>
    <w:pPr>
      <w:pBdr>
        <w:top w:val="nil"/>
        <w:left w:val="nil"/>
        <w:bottom w:val="nil"/>
        <w:right w:val="nil"/>
        <w:between w:val="nil"/>
        <w:bar w:val="nil"/>
      </w:pBdr>
      <w:spacing w:after="200" w:line="276" w:lineRule="auto"/>
    </w:pPr>
    <w:rPr>
      <w:rFonts w:ascii="Helvetica" w:eastAsia="Arial Unicode MS" w:hAnsi="Helvetica" w:cs="Arial Unicode MS"/>
      <w:color w:val="000000"/>
      <w:sz w:val="22"/>
      <w:szCs w:val="22"/>
      <w:u w:color="000000"/>
      <w:bdr w:val="nil"/>
      <w:lang w:val="en-US"/>
    </w:rPr>
  </w:style>
  <w:style w:type="character" w:customStyle="1" w:styleId="datalabel">
    <w:name w:val="datalabel"/>
    <w:rsid w:val="00FC34FB"/>
  </w:style>
  <w:style w:type="paragraph" w:customStyle="1" w:styleId="StylZarovnatdoblokudkovnDvojit">
    <w:name w:val="Styl Zarovnat do bloku Řádkování:  Dvojité"/>
    <w:basedOn w:val="Normln"/>
    <w:rsid w:val="00B02B9D"/>
    <w:pPr>
      <w:spacing w:line="480" w:lineRule="auto"/>
      <w:ind w:firstLine="284"/>
      <w:jc w:val="both"/>
    </w:pPr>
    <w:rPr>
      <w:szCs w:val="20"/>
    </w:rPr>
  </w:style>
  <w:style w:type="table" w:customStyle="1" w:styleId="Svtlmkatabulky1">
    <w:name w:val="Světlá mřížka tabulky1"/>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4618">
      <w:bodyDiv w:val="1"/>
      <w:marLeft w:val="0"/>
      <w:marRight w:val="0"/>
      <w:marTop w:val="0"/>
      <w:marBottom w:val="0"/>
      <w:divBdr>
        <w:top w:val="none" w:sz="0" w:space="0" w:color="auto"/>
        <w:left w:val="none" w:sz="0" w:space="0" w:color="auto"/>
        <w:bottom w:val="none" w:sz="0" w:space="0" w:color="auto"/>
        <w:right w:val="none" w:sz="0" w:space="0" w:color="auto"/>
      </w:divBdr>
    </w:div>
    <w:div w:id="178471637">
      <w:bodyDiv w:val="1"/>
      <w:marLeft w:val="0"/>
      <w:marRight w:val="0"/>
      <w:marTop w:val="0"/>
      <w:marBottom w:val="0"/>
      <w:divBdr>
        <w:top w:val="none" w:sz="0" w:space="0" w:color="auto"/>
        <w:left w:val="none" w:sz="0" w:space="0" w:color="auto"/>
        <w:bottom w:val="none" w:sz="0" w:space="0" w:color="auto"/>
        <w:right w:val="none" w:sz="0" w:space="0" w:color="auto"/>
      </w:divBdr>
    </w:div>
    <w:div w:id="231700419">
      <w:bodyDiv w:val="1"/>
      <w:marLeft w:val="0"/>
      <w:marRight w:val="0"/>
      <w:marTop w:val="0"/>
      <w:marBottom w:val="0"/>
      <w:divBdr>
        <w:top w:val="none" w:sz="0" w:space="0" w:color="auto"/>
        <w:left w:val="none" w:sz="0" w:space="0" w:color="auto"/>
        <w:bottom w:val="none" w:sz="0" w:space="0" w:color="auto"/>
        <w:right w:val="none" w:sz="0" w:space="0" w:color="auto"/>
      </w:divBdr>
    </w:div>
    <w:div w:id="307051131">
      <w:bodyDiv w:val="1"/>
      <w:marLeft w:val="0"/>
      <w:marRight w:val="0"/>
      <w:marTop w:val="0"/>
      <w:marBottom w:val="0"/>
      <w:divBdr>
        <w:top w:val="none" w:sz="0" w:space="0" w:color="auto"/>
        <w:left w:val="none" w:sz="0" w:space="0" w:color="auto"/>
        <w:bottom w:val="none" w:sz="0" w:space="0" w:color="auto"/>
        <w:right w:val="none" w:sz="0" w:space="0" w:color="auto"/>
      </w:divBdr>
      <w:divsChild>
        <w:div w:id="1678075775">
          <w:marLeft w:val="547"/>
          <w:marRight w:val="0"/>
          <w:marTop w:val="0"/>
          <w:marBottom w:val="0"/>
          <w:divBdr>
            <w:top w:val="none" w:sz="0" w:space="0" w:color="auto"/>
            <w:left w:val="none" w:sz="0" w:space="0" w:color="auto"/>
            <w:bottom w:val="none" w:sz="0" w:space="0" w:color="auto"/>
            <w:right w:val="none" w:sz="0" w:space="0" w:color="auto"/>
          </w:divBdr>
        </w:div>
      </w:divsChild>
    </w:div>
    <w:div w:id="320087149">
      <w:bodyDiv w:val="1"/>
      <w:marLeft w:val="0"/>
      <w:marRight w:val="0"/>
      <w:marTop w:val="0"/>
      <w:marBottom w:val="0"/>
      <w:divBdr>
        <w:top w:val="none" w:sz="0" w:space="0" w:color="auto"/>
        <w:left w:val="none" w:sz="0" w:space="0" w:color="auto"/>
        <w:bottom w:val="none" w:sz="0" w:space="0" w:color="auto"/>
        <w:right w:val="none" w:sz="0" w:space="0" w:color="auto"/>
      </w:divBdr>
    </w:div>
    <w:div w:id="329531227">
      <w:bodyDiv w:val="1"/>
      <w:marLeft w:val="0"/>
      <w:marRight w:val="0"/>
      <w:marTop w:val="0"/>
      <w:marBottom w:val="0"/>
      <w:divBdr>
        <w:top w:val="none" w:sz="0" w:space="0" w:color="auto"/>
        <w:left w:val="none" w:sz="0" w:space="0" w:color="auto"/>
        <w:bottom w:val="none" w:sz="0" w:space="0" w:color="auto"/>
        <w:right w:val="none" w:sz="0" w:space="0" w:color="auto"/>
      </w:divBdr>
      <w:divsChild>
        <w:div w:id="225645991">
          <w:marLeft w:val="418"/>
          <w:marRight w:val="0"/>
          <w:marTop w:val="197"/>
          <w:marBottom w:val="0"/>
          <w:divBdr>
            <w:top w:val="none" w:sz="0" w:space="0" w:color="auto"/>
            <w:left w:val="none" w:sz="0" w:space="0" w:color="auto"/>
            <w:bottom w:val="none" w:sz="0" w:space="0" w:color="auto"/>
            <w:right w:val="none" w:sz="0" w:space="0" w:color="auto"/>
          </w:divBdr>
        </w:div>
        <w:div w:id="941692594">
          <w:marLeft w:val="850"/>
          <w:marRight w:val="0"/>
          <w:marTop w:val="98"/>
          <w:marBottom w:val="0"/>
          <w:divBdr>
            <w:top w:val="none" w:sz="0" w:space="0" w:color="auto"/>
            <w:left w:val="none" w:sz="0" w:space="0" w:color="auto"/>
            <w:bottom w:val="none" w:sz="0" w:space="0" w:color="auto"/>
            <w:right w:val="none" w:sz="0" w:space="0" w:color="auto"/>
          </w:divBdr>
        </w:div>
        <w:div w:id="1775981150">
          <w:marLeft w:val="850"/>
          <w:marRight w:val="0"/>
          <w:marTop w:val="98"/>
          <w:marBottom w:val="0"/>
          <w:divBdr>
            <w:top w:val="none" w:sz="0" w:space="0" w:color="auto"/>
            <w:left w:val="none" w:sz="0" w:space="0" w:color="auto"/>
            <w:bottom w:val="none" w:sz="0" w:space="0" w:color="auto"/>
            <w:right w:val="none" w:sz="0" w:space="0" w:color="auto"/>
          </w:divBdr>
        </w:div>
      </w:divsChild>
    </w:div>
    <w:div w:id="333650675">
      <w:bodyDiv w:val="1"/>
      <w:marLeft w:val="0"/>
      <w:marRight w:val="0"/>
      <w:marTop w:val="0"/>
      <w:marBottom w:val="0"/>
      <w:divBdr>
        <w:top w:val="none" w:sz="0" w:space="0" w:color="auto"/>
        <w:left w:val="none" w:sz="0" w:space="0" w:color="auto"/>
        <w:bottom w:val="none" w:sz="0" w:space="0" w:color="auto"/>
        <w:right w:val="none" w:sz="0" w:space="0" w:color="auto"/>
      </w:divBdr>
    </w:div>
    <w:div w:id="567767363">
      <w:bodyDiv w:val="1"/>
      <w:marLeft w:val="0"/>
      <w:marRight w:val="0"/>
      <w:marTop w:val="0"/>
      <w:marBottom w:val="0"/>
      <w:divBdr>
        <w:top w:val="none" w:sz="0" w:space="0" w:color="auto"/>
        <w:left w:val="none" w:sz="0" w:space="0" w:color="auto"/>
        <w:bottom w:val="none" w:sz="0" w:space="0" w:color="auto"/>
        <w:right w:val="none" w:sz="0" w:space="0" w:color="auto"/>
      </w:divBdr>
    </w:div>
    <w:div w:id="625964440">
      <w:bodyDiv w:val="1"/>
      <w:marLeft w:val="0"/>
      <w:marRight w:val="0"/>
      <w:marTop w:val="0"/>
      <w:marBottom w:val="0"/>
      <w:divBdr>
        <w:top w:val="none" w:sz="0" w:space="0" w:color="auto"/>
        <w:left w:val="none" w:sz="0" w:space="0" w:color="auto"/>
        <w:bottom w:val="none" w:sz="0" w:space="0" w:color="auto"/>
        <w:right w:val="none" w:sz="0" w:space="0" w:color="auto"/>
      </w:divBdr>
      <w:divsChild>
        <w:div w:id="284389648">
          <w:marLeft w:val="0"/>
          <w:marRight w:val="0"/>
          <w:marTop w:val="0"/>
          <w:marBottom w:val="0"/>
          <w:divBdr>
            <w:top w:val="none" w:sz="0" w:space="0" w:color="auto"/>
            <w:left w:val="none" w:sz="0" w:space="0" w:color="auto"/>
            <w:bottom w:val="none" w:sz="0" w:space="0" w:color="auto"/>
            <w:right w:val="none" w:sz="0" w:space="0" w:color="auto"/>
          </w:divBdr>
          <w:divsChild>
            <w:div w:id="15922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4227">
      <w:bodyDiv w:val="1"/>
      <w:marLeft w:val="0"/>
      <w:marRight w:val="0"/>
      <w:marTop w:val="0"/>
      <w:marBottom w:val="0"/>
      <w:divBdr>
        <w:top w:val="none" w:sz="0" w:space="0" w:color="auto"/>
        <w:left w:val="none" w:sz="0" w:space="0" w:color="auto"/>
        <w:bottom w:val="none" w:sz="0" w:space="0" w:color="auto"/>
        <w:right w:val="none" w:sz="0" w:space="0" w:color="auto"/>
      </w:divBdr>
    </w:div>
    <w:div w:id="867064775">
      <w:bodyDiv w:val="1"/>
      <w:marLeft w:val="0"/>
      <w:marRight w:val="0"/>
      <w:marTop w:val="0"/>
      <w:marBottom w:val="0"/>
      <w:divBdr>
        <w:top w:val="none" w:sz="0" w:space="0" w:color="auto"/>
        <w:left w:val="none" w:sz="0" w:space="0" w:color="auto"/>
        <w:bottom w:val="none" w:sz="0" w:space="0" w:color="auto"/>
        <w:right w:val="none" w:sz="0" w:space="0" w:color="auto"/>
      </w:divBdr>
    </w:div>
    <w:div w:id="875890744">
      <w:bodyDiv w:val="1"/>
      <w:marLeft w:val="0"/>
      <w:marRight w:val="0"/>
      <w:marTop w:val="0"/>
      <w:marBottom w:val="0"/>
      <w:divBdr>
        <w:top w:val="none" w:sz="0" w:space="0" w:color="auto"/>
        <w:left w:val="none" w:sz="0" w:space="0" w:color="auto"/>
        <w:bottom w:val="none" w:sz="0" w:space="0" w:color="auto"/>
        <w:right w:val="none" w:sz="0" w:space="0" w:color="auto"/>
      </w:divBdr>
    </w:div>
    <w:div w:id="903485571">
      <w:bodyDiv w:val="1"/>
      <w:marLeft w:val="0"/>
      <w:marRight w:val="0"/>
      <w:marTop w:val="0"/>
      <w:marBottom w:val="0"/>
      <w:divBdr>
        <w:top w:val="none" w:sz="0" w:space="0" w:color="auto"/>
        <w:left w:val="none" w:sz="0" w:space="0" w:color="auto"/>
        <w:bottom w:val="none" w:sz="0" w:space="0" w:color="auto"/>
        <w:right w:val="none" w:sz="0" w:space="0" w:color="auto"/>
      </w:divBdr>
    </w:div>
    <w:div w:id="909995806">
      <w:marLeft w:val="0"/>
      <w:marRight w:val="0"/>
      <w:marTop w:val="0"/>
      <w:marBottom w:val="0"/>
      <w:divBdr>
        <w:top w:val="none" w:sz="0" w:space="0" w:color="auto"/>
        <w:left w:val="none" w:sz="0" w:space="0" w:color="auto"/>
        <w:bottom w:val="none" w:sz="0" w:space="0" w:color="auto"/>
        <w:right w:val="none" w:sz="0" w:space="0" w:color="auto"/>
      </w:divBdr>
      <w:divsChild>
        <w:div w:id="909995817">
          <w:marLeft w:val="0"/>
          <w:marRight w:val="0"/>
          <w:marTop w:val="0"/>
          <w:marBottom w:val="0"/>
          <w:divBdr>
            <w:top w:val="none" w:sz="0" w:space="0" w:color="auto"/>
            <w:left w:val="none" w:sz="0" w:space="0" w:color="auto"/>
            <w:bottom w:val="none" w:sz="0" w:space="0" w:color="auto"/>
            <w:right w:val="none" w:sz="0" w:space="0" w:color="auto"/>
          </w:divBdr>
          <w:divsChild>
            <w:div w:id="909995814">
              <w:marLeft w:val="0"/>
              <w:marRight w:val="0"/>
              <w:marTop w:val="0"/>
              <w:marBottom w:val="0"/>
              <w:divBdr>
                <w:top w:val="none" w:sz="0" w:space="0" w:color="auto"/>
                <w:left w:val="none" w:sz="0" w:space="0" w:color="auto"/>
                <w:bottom w:val="none" w:sz="0" w:space="0" w:color="auto"/>
                <w:right w:val="none" w:sz="0" w:space="0" w:color="auto"/>
              </w:divBdr>
              <w:divsChild>
                <w:div w:id="909995816">
                  <w:marLeft w:val="0"/>
                  <w:marRight w:val="0"/>
                  <w:marTop w:val="0"/>
                  <w:marBottom w:val="0"/>
                  <w:divBdr>
                    <w:top w:val="none" w:sz="0" w:space="0" w:color="auto"/>
                    <w:left w:val="none" w:sz="0" w:space="0" w:color="auto"/>
                    <w:bottom w:val="none" w:sz="0" w:space="0" w:color="auto"/>
                    <w:right w:val="none" w:sz="0" w:space="0" w:color="auto"/>
                  </w:divBdr>
                  <w:divsChild>
                    <w:div w:id="9099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95807">
      <w:marLeft w:val="0"/>
      <w:marRight w:val="0"/>
      <w:marTop w:val="0"/>
      <w:marBottom w:val="0"/>
      <w:divBdr>
        <w:top w:val="none" w:sz="0" w:space="0" w:color="auto"/>
        <w:left w:val="none" w:sz="0" w:space="0" w:color="auto"/>
        <w:bottom w:val="none" w:sz="0" w:space="0" w:color="auto"/>
        <w:right w:val="none" w:sz="0" w:space="0" w:color="auto"/>
      </w:divBdr>
    </w:div>
    <w:div w:id="909995811">
      <w:marLeft w:val="0"/>
      <w:marRight w:val="0"/>
      <w:marTop w:val="0"/>
      <w:marBottom w:val="0"/>
      <w:divBdr>
        <w:top w:val="none" w:sz="0" w:space="0" w:color="auto"/>
        <w:left w:val="none" w:sz="0" w:space="0" w:color="auto"/>
        <w:bottom w:val="none" w:sz="0" w:space="0" w:color="auto"/>
        <w:right w:val="none" w:sz="0" w:space="0" w:color="auto"/>
      </w:divBdr>
      <w:divsChild>
        <w:div w:id="909995808">
          <w:marLeft w:val="0"/>
          <w:marRight w:val="0"/>
          <w:marTop w:val="0"/>
          <w:marBottom w:val="0"/>
          <w:divBdr>
            <w:top w:val="none" w:sz="0" w:space="0" w:color="auto"/>
            <w:left w:val="none" w:sz="0" w:space="0" w:color="auto"/>
            <w:bottom w:val="none" w:sz="0" w:space="0" w:color="auto"/>
            <w:right w:val="none" w:sz="0" w:space="0" w:color="auto"/>
          </w:divBdr>
        </w:div>
      </w:divsChild>
    </w:div>
    <w:div w:id="909995812">
      <w:marLeft w:val="0"/>
      <w:marRight w:val="0"/>
      <w:marTop w:val="0"/>
      <w:marBottom w:val="0"/>
      <w:divBdr>
        <w:top w:val="none" w:sz="0" w:space="0" w:color="auto"/>
        <w:left w:val="none" w:sz="0" w:space="0" w:color="auto"/>
        <w:bottom w:val="none" w:sz="0" w:space="0" w:color="auto"/>
        <w:right w:val="none" w:sz="0" w:space="0" w:color="auto"/>
      </w:divBdr>
    </w:div>
    <w:div w:id="909995813">
      <w:marLeft w:val="0"/>
      <w:marRight w:val="0"/>
      <w:marTop w:val="0"/>
      <w:marBottom w:val="0"/>
      <w:divBdr>
        <w:top w:val="none" w:sz="0" w:space="0" w:color="auto"/>
        <w:left w:val="none" w:sz="0" w:space="0" w:color="auto"/>
        <w:bottom w:val="none" w:sz="0" w:space="0" w:color="auto"/>
        <w:right w:val="none" w:sz="0" w:space="0" w:color="auto"/>
      </w:divBdr>
    </w:div>
    <w:div w:id="909995815">
      <w:marLeft w:val="0"/>
      <w:marRight w:val="0"/>
      <w:marTop w:val="0"/>
      <w:marBottom w:val="0"/>
      <w:divBdr>
        <w:top w:val="none" w:sz="0" w:space="0" w:color="auto"/>
        <w:left w:val="none" w:sz="0" w:space="0" w:color="auto"/>
        <w:bottom w:val="none" w:sz="0" w:space="0" w:color="auto"/>
        <w:right w:val="none" w:sz="0" w:space="0" w:color="auto"/>
      </w:divBdr>
      <w:divsChild>
        <w:div w:id="909995809">
          <w:marLeft w:val="0"/>
          <w:marRight w:val="0"/>
          <w:marTop w:val="0"/>
          <w:marBottom w:val="0"/>
          <w:divBdr>
            <w:top w:val="none" w:sz="0" w:space="0" w:color="auto"/>
            <w:left w:val="none" w:sz="0" w:space="0" w:color="auto"/>
            <w:bottom w:val="none" w:sz="0" w:space="0" w:color="auto"/>
            <w:right w:val="none" w:sz="0" w:space="0" w:color="auto"/>
          </w:divBdr>
          <w:divsChild>
            <w:div w:id="909995819">
              <w:marLeft w:val="0"/>
              <w:marRight w:val="0"/>
              <w:marTop w:val="0"/>
              <w:marBottom w:val="0"/>
              <w:divBdr>
                <w:top w:val="none" w:sz="0" w:space="0" w:color="auto"/>
                <w:left w:val="none" w:sz="0" w:space="0" w:color="auto"/>
                <w:bottom w:val="none" w:sz="0" w:space="0" w:color="auto"/>
                <w:right w:val="none" w:sz="0" w:space="0" w:color="auto"/>
              </w:divBdr>
              <w:divsChild>
                <w:div w:id="9099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820">
      <w:marLeft w:val="0"/>
      <w:marRight w:val="0"/>
      <w:marTop w:val="0"/>
      <w:marBottom w:val="0"/>
      <w:divBdr>
        <w:top w:val="none" w:sz="0" w:space="0" w:color="auto"/>
        <w:left w:val="none" w:sz="0" w:space="0" w:color="auto"/>
        <w:bottom w:val="none" w:sz="0" w:space="0" w:color="auto"/>
        <w:right w:val="none" w:sz="0" w:space="0" w:color="auto"/>
      </w:divBdr>
    </w:div>
    <w:div w:id="909995821">
      <w:marLeft w:val="0"/>
      <w:marRight w:val="0"/>
      <w:marTop w:val="0"/>
      <w:marBottom w:val="0"/>
      <w:divBdr>
        <w:top w:val="none" w:sz="0" w:space="0" w:color="auto"/>
        <w:left w:val="none" w:sz="0" w:space="0" w:color="auto"/>
        <w:bottom w:val="none" w:sz="0" w:space="0" w:color="auto"/>
        <w:right w:val="none" w:sz="0" w:space="0" w:color="auto"/>
      </w:divBdr>
    </w:div>
    <w:div w:id="909995822">
      <w:marLeft w:val="0"/>
      <w:marRight w:val="0"/>
      <w:marTop w:val="0"/>
      <w:marBottom w:val="0"/>
      <w:divBdr>
        <w:top w:val="none" w:sz="0" w:space="0" w:color="auto"/>
        <w:left w:val="none" w:sz="0" w:space="0" w:color="auto"/>
        <w:bottom w:val="none" w:sz="0" w:space="0" w:color="auto"/>
        <w:right w:val="none" w:sz="0" w:space="0" w:color="auto"/>
      </w:divBdr>
    </w:div>
    <w:div w:id="909995823">
      <w:marLeft w:val="0"/>
      <w:marRight w:val="0"/>
      <w:marTop w:val="0"/>
      <w:marBottom w:val="0"/>
      <w:divBdr>
        <w:top w:val="none" w:sz="0" w:space="0" w:color="auto"/>
        <w:left w:val="none" w:sz="0" w:space="0" w:color="auto"/>
        <w:bottom w:val="none" w:sz="0" w:space="0" w:color="auto"/>
        <w:right w:val="none" w:sz="0" w:space="0" w:color="auto"/>
      </w:divBdr>
    </w:div>
    <w:div w:id="909995824">
      <w:marLeft w:val="0"/>
      <w:marRight w:val="0"/>
      <w:marTop w:val="0"/>
      <w:marBottom w:val="0"/>
      <w:divBdr>
        <w:top w:val="none" w:sz="0" w:space="0" w:color="auto"/>
        <w:left w:val="none" w:sz="0" w:space="0" w:color="auto"/>
        <w:bottom w:val="none" w:sz="0" w:space="0" w:color="auto"/>
        <w:right w:val="none" w:sz="0" w:space="0" w:color="auto"/>
      </w:divBdr>
    </w:div>
    <w:div w:id="909995825">
      <w:marLeft w:val="0"/>
      <w:marRight w:val="0"/>
      <w:marTop w:val="0"/>
      <w:marBottom w:val="0"/>
      <w:divBdr>
        <w:top w:val="none" w:sz="0" w:space="0" w:color="auto"/>
        <w:left w:val="none" w:sz="0" w:space="0" w:color="auto"/>
        <w:bottom w:val="none" w:sz="0" w:space="0" w:color="auto"/>
        <w:right w:val="none" w:sz="0" w:space="0" w:color="auto"/>
      </w:divBdr>
    </w:div>
    <w:div w:id="909995826">
      <w:marLeft w:val="0"/>
      <w:marRight w:val="0"/>
      <w:marTop w:val="0"/>
      <w:marBottom w:val="0"/>
      <w:divBdr>
        <w:top w:val="none" w:sz="0" w:space="0" w:color="auto"/>
        <w:left w:val="none" w:sz="0" w:space="0" w:color="auto"/>
        <w:bottom w:val="none" w:sz="0" w:space="0" w:color="auto"/>
        <w:right w:val="none" w:sz="0" w:space="0" w:color="auto"/>
      </w:divBdr>
    </w:div>
    <w:div w:id="909995827">
      <w:marLeft w:val="0"/>
      <w:marRight w:val="0"/>
      <w:marTop w:val="0"/>
      <w:marBottom w:val="0"/>
      <w:divBdr>
        <w:top w:val="none" w:sz="0" w:space="0" w:color="auto"/>
        <w:left w:val="none" w:sz="0" w:space="0" w:color="auto"/>
        <w:bottom w:val="none" w:sz="0" w:space="0" w:color="auto"/>
        <w:right w:val="none" w:sz="0" w:space="0" w:color="auto"/>
      </w:divBdr>
    </w:div>
    <w:div w:id="909995828">
      <w:marLeft w:val="0"/>
      <w:marRight w:val="0"/>
      <w:marTop w:val="0"/>
      <w:marBottom w:val="0"/>
      <w:divBdr>
        <w:top w:val="none" w:sz="0" w:space="0" w:color="auto"/>
        <w:left w:val="none" w:sz="0" w:space="0" w:color="auto"/>
        <w:bottom w:val="none" w:sz="0" w:space="0" w:color="auto"/>
        <w:right w:val="none" w:sz="0" w:space="0" w:color="auto"/>
      </w:divBdr>
    </w:div>
    <w:div w:id="909995829">
      <w:marLeft w:val="0"/>
      <w:marRight w:val="0"/>
      <w:marTop w:val="0"/>
      <w:marBottom w:val="0"/>
      <w:divBdr>
        <w:top w:val="none" w:sz="0" w:space="0" w:color="auto"/>
        <w:left w:val="none" w:sz="0" w:space="0" w:color="auto"/>
        <w:bottom w:val="none" w:sz="0" w:space="0" w:color="auto"/>
        <w:right w:val="none" w:sz="0" w:space="0" w:color="auto"/>
      </w:divBdr>
    </w:div>
    <w:div w:id="909995830">
      <w:marLeft w:val="0"/>
      <w:marRight w:val="0"/>
      <w:marTop w:val="0"/>
      <w:marBottom w:val="0"/>
      <w:divBdr>
        <w:top w:val="none" w:sz="0" w:space="0" w:color="auto"/>
        <w:left w:val="none" w:sz="0" w:space="0" w:color="auto"/>
        <w:bottom w:val="none" w:sz="0" w:space="0" w:color="auto"/>
        <w:right w:val="none" w:sz="0" w:space="0" w:color="auto"/>
      </w:divBdr>
    </w:div>
    <w:div w:id="909995831">
      <w:marLeft w:val="0"/>
      <w:marRight w:val="0"/>
      <w:marTop w:val="0"/>
      <w:marBottom w:val="0"/>
      <w:divBdr>
        <w:top w:val="none" w:sz="0" w:space="0" w:color="auto"/>
        <w:left w:val="none" w:sz="0" w:space="0" w:color="auto"/>
        <w:bottom w:val="none" w:sz="0" w:space="0" w:color="auto"/>
        <w:right w:val="none" w:sz="0" w:space="0" w:color="auto"/>
      </w:divBdr>
    </w:div>
    <w:div w:id="940720233">
      <w:bodyDiv w:val="1"/>
      <w:marLeft w:val="0"/>
      <w:marRight w:val="0"/>
      <w:marTop w:val="0"/>
      <w:marBottom w:val="0"/>
      <w:divBdr>
        <w:top w:val="none" w:sz="0" w:space="0" w:color="auto"/>
        <w:left w:val="none" w:sz="0" w:space="0" w:color="auto"/>
        <w:bottom w:val="none" w:sz="0" w:space="0" w:color="auto"/>
        <w:right w:val="none" w:sz="0" w:space="0" w:color="auto"/>
      </w:divBdr>
    </w:div>
    <w:div w:id="972979627">
      <w:bodyDiv w:val="1"/>
      <w:marLeft w:val="0"/>
      <w:marRight w:val="0"/>
      <w:marTop w:val="0"/>
      <w:marBottom w:val="0"/>
      <w:divBdr>
        <w:top w:val="none" w:sz="0" w:space="0" w:color="auto"/>
        <w:left w:val="none" w:sz="0" w:space="0" w:color="auto"/>
        <w:bottom w:val="none" w:sz="0" w:space="0" w:color="auto"/>
        <w:right w:val="none" w:sz="0" w:space="0" w:color="auto"/>
      </w:divBdr>
    </w:div>
    <w:div w:id="1002198997">
      <w:bodyDiv w:val="1"/>
      <w:marLeft w:val="0"/>
      <w:marRight w:val="0"/>
      <w:marTop w:val="0"/>
      <w:marBottom w:val="0"/>
      <w:divBdr>
        <w:top w:val="none" w:sz="0" w:space="0" w:color="auto"/>
        <w:left w:val="none" w:sz="0" w:space="0" w:color="auto"/>
        <w:bottom w:val="none" w:sz="0" w:space="0" w:color="auto"/>
        <w:right w:val="none" w:sz="0" w:space="0" w:color="auto"/>
      </w:divBdr>
    </w:div>
    <w:div w:id="1132596660">
      <w:bodyDiv w:val="1"/>
      <w:marLeft w:val="0"/>
      <w:marRight w:val="0"/>
      <w:marTop w:val="0"/>
      <w:marBottom w:val="0"/>
      <w:divBdr>
        <w:top w:val="none" w:sz="0" w:space="0" w:color="auto"/>
        <w:left w:val="none" w:sz="0" w:space="0" w:color="auto"/>
        <w:bottom w:val="none" w:sz="0" w:space="0" w:color="auto"/>
        <w:right w:val="none" w:sz="0" w:space="0" w:color="auto"/>
      </w:divBdr>
    </w:div>
    <w:div w:id="1149831543">
      <w:bodyDiv w:val="1"/>
      <w:marLeft w:val="0"/>
      <w:marRight w:val="0"/>
      <w:marTop w:val="0"/>
      <w:marBottom w:val="0"/>
      <w:divBdr>
        <w:top w:val="none" w:sz="0" w:space="0" w:color="auto"/>
        <w:left w:val="none" w:sz="0" w:space="0" w:color="auto"/>
        <w:bottom w:val="none" w:sz="0" w:space="0" w:color="auto"/>
        <w:right w:val="none" w:sz="0" w:space="0" w:color="auto"/>
      </w:divBdr>
    </w:div>
    <w:div w:id="1317614930">
      <w:bodyDiv w:val="1"/>
      <w:marLeft w:val="0"/>
      <w:marRight w:val="0"/>
      <w:marTop w:val="0"/>
      <w:marBottom w:val="0"/>
      <w:divBdr>
        <w:top w:val="none" w:sz="0" w:space="0" w:color="auto"/>
        <w:left w:val="none" w:sz="0" w:space="0" w:color="auto"/>
        <w:bottom w:val="none" w:sz="0" w:space="0" w:color="auto"/>
        <w:right w:val="none" w:sz="0" w:space="0" w:color="auto"/>
      </w:divBdr>
    </w:div>
    <w:div w:id="1440297230">
      <w:bodyDiv w:val="1"/>
      <w:marLeft w:val="0"/>
      <w:marRight w:val="0"/>
      <w:marTop w:val="0"/>
      <w:marBottom w:val="0"/>
      <w:divBdr>
        <w:top w:val="none" w:sz="0" w:space="0" w:color="auto"/>
        <w:left w:val="none" w:sz="0" w:space="0" w:color="auto"/>
        <w:bottom w:val="none" w:sz="0" w:space="0" w:color="auto"/>
        <w:right w:val="none" w:sz="0" w:space="0" w:color="auto"/>
      </w:divBdr>
    </w:div>
    <w:div w:id="1489788138">
      <w:bodyDiv w:val="1"/>
      <w:marLeft w:val="0"/>
      <w:marRight w:val="0"/>
      <w:marTop w:val="0"/>
      <w:marBottom w:val="0"/>
      <w:divBdr>
        <w:top w:val="none" w:sz="0" w:space="0" w:color="auto"/>
        <w:left w:val="none" w:sz="0" w:space="0" w:color="auto"/>
        <w:bottom w:val="none" w:sz="0" w:space="0" w:color="auto"/>
        <w:right w:val="none" w:sz="0" w:space="0" w:color="auto"/>
      </w:divBdr>
      <w:divsChild>
        <w:div w:id="627010529">
          <w:marLeft w:val="0"/>
          <w:marRight w:val="0"/>
          <w:marTop w:val="0"/>
          <w:marBottom w:val="0"/>
          <w:divBdr>
            <w:top w:val="none" w:sz="0" w:space="0" w:color="auto"/>
            <w:left w:val="none" w:sz="0" w:space="0" w:color="auto"/>
            <w:bottom w:val="none" w:sz="0" w:space="0" w:color="auto"/>
            <w:right w:val="none" w:sz="0" w:space="0" w:color="auto"/>
          </w:divBdr>
          <w:divsChild>
            <w:div w:id="1927881504">
              <w:marLeft w:val="0"/>
              <w:marRight w:val="0"/>
              <w:marTop w:val="0"/>
              <w:marBottom w:val="0"/>
              <w:divBdr>
                <w:top w:val="none" w:sz="0" w:space="0" w:color="auto"/>
                <w:left w:val="none" w:sz="0" w:space="0" w:color="auto"/>
                <w:bottom w:val="none" w:sz="0" w:space="0" w:color="auto"/>
                <w:right w:val="none" w:sz="0" w:space="0" w:color="auto"/>
              </w:divBdr>
              <w:divsChild>
                <w:div w:id="672607228">
                  <w:marLeft w:val="0"/>
                  <w:marRight w:val="0"/>
                  <w:marTop w:val="0"/>
                  <w:marBottom w:val="0"/>
                  <w:divBdr>
                    <w:top w:val="none" w:sz="0" w:space="0" w:color="auto"/>
                    <w:left w:val="none" w:sz="0" w:space="0" w:color="auto"/>
                    <w:bottom w:val="none" w:sz="0" w:space="0" w:color="auto"/>
                    <w:right w:val="none" w:sz="0" w:space="0" w:color="auto"/>
                  </w:divBdr>
                  <w:divsChild>
                    <w:div w:id="1306541872">
                      <w:marLeft w:val="0"/>
                      <w:marRight w:val="-3660"/>
                      <w:marTop w:val="0"/>
                      <w:marBottom w:val="0"/>
                      <w:divBdr>
                        <w:top w:val="none" w:sz="0" w:space="0" w:color="auto"/>
                        <w:left w:val="none" w:sz="0" w:space="0" w:color="auto"/>
                        <w:bottom w:val="none" w:sz="0" w:space="0" w:color="auto"/>
                        <w:right w:val="none" w:sz="0" w:space="0" w:color="auto"/>
                      </w:divBdr>
                      <w:divsChild>
                        <w:div w:id="1278490553">
                          <w:marLeft w:val="0"/>
                          <w:marRight w:val="0"/>
                          <w:marTop w:val="0"/>
                          <w:marBottom w:val="0"/>
                          <w:divBdr>
                            <w:top w:val="none" w:sz="0" w:space="0" w:color="auto"/>
                            <w:left w:val="none" w:sz="0" w:space="0" w:color="auto"/>
                            <w:bottom w:val="none" w:sz="0" w:space="0" w:color="auto"/>
                            <w:right w:val="none" w:sz="0" w:space="0" w:color="auto"/>
                          </w:divBdr>
                        </w:div>
                      </w:divsChild>
                    </w:div>
                    <w:div w:id="1449426227">
                      <w:marLeft w:val="0"/>
                      <w:marRight w:val="0"/>
                      <w:marTop w:val="0"/>
                      <w:marBottom w:val="0"/>
                      <w:divBdr>
                        <w:top w:val="none" w:sz="0" w:space="0" w:color="auto"/>
                        <w:left w:val="none" w:sz="0" w:space="0" w:color="auto"/>
                        <w:bottom w:val="none" w:sz="0" w:space="0" w:color="auto"/>
                        <w:right w:val="none" w:sz="0" w:space="0" w:color="auto"/>
                      </w:divBdr>
                      <w:divsChild>
                        <w:div w:id="786197590">
                          <w:marLeft w:val="0"/>
                          <w:marRight w:val="165"/>
                          <w:marTop w:val="0"/>
                          <w:marBottom w:val="0"/>
                          <w:divBdr>
                            <w:top w:val="none" w:sz="0" w:space="0" w:color="auto"/>
                            <w:left w:val="none" w:sz="0" w:space="0" w:color="auto"/>
                            <w:bottom w:val="none" w:sz="0" w:space="0" w:color="auto"/>
                            <w:right w:val="none" w:sz="0" w:space="0" w:color="auto"/>
                          </w:divBdr>
                          <w:divsChild>
                            <w:div w:id="97019675">
                              <w:marLeft w:val="0"/>
                              <w:marRight w:val="0"/>
                              <w:marTop w:val="0"/>
                              <w:marBottom w:val="0"/>
                              <w:divBdr>
                                <w:top w:val="none" w:sz="0" w:space="0" w:color="auto"/>
                                <w:left w:val="none" w:sz="0" w:space="0" w:color="auto"/>
                                <w:bottom w:val="none" w:sz="0" w:space="0" w:color="auto"/>
                                <w:right w:val="none" w:sz="0" w:space="0" w:color="auto"/>
                              </w:divBdr>
                              <w:divsChild>
                                <w:div w:id="527181335">
                                  <w:marLeft w:val="0"/>
                                  <w:marRight w:val="0"/>
                                  <w:marTop w:val="165"/>
                                  <w:marBottom w:val="0"/>
                                  <w:divBdr>
                                    <w:top w:val="none" w:sz="0" w:space="0" w:color="auto"/>
                                    <w:left w:val="none" w:sz="0" w:space="0" w:color="auto"/>
                                    <w:bottom w:val="none" w:sz="0" w:space="0" w:color="auto"/>
                                    <w:right w:val="none" w:sz="0" w:space="0" w:color="auto"/>
                                  </w:divBdr>
                                </w:div>
                                <w:div w:id="10767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245523">
              <w:marLeft w:val="0"/>
              <w:marRight w:val="0"/>
              <w:marTop w:val="0"/>
              <w:marBottom w:val="0"/>
              <w:divBdr>
                <w:top w:val="single" w:sz="24" w:space="8" w:color="DDDDDD"/>
                <w:left w:val="none" w:sz="0" w:space="8" w:color="auto"/>
                <w:bottom w:val="none" w:sz="0" w:space="8" w:color="auto"/>
                <w:right w:val="none" w:sz="0" w:space="8" w:color="auto"/>
              </w:divBdr>
              <w:divsChild>
                <w:div w:id="4243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9619">
          <w:marLeft w:val="0"/>
          <w:marRight w:val="0"/>
          <w:marTop w:val="0"/>
          <w:marBottom w:val="0"/>
          <w:divBdr>
            <w:top w:val="none" w:sz="0" w:space="0" w:color="auto"/>
            <w:left w:val="none" w:sz="0" w:space="0" w:color="auto"/>
            <w:bottom w:val="none" w:sz="0" w:space="0" w:color="auto"/>
            <w:right w:val="none" w:sz="0" w:space="0" w:color="auto"/>
          </w:divBdr>
          <w:divsChild>
            <w:div w:id="89234886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85797190">
      <w:bodyDiv w:val="1"/>
      <w:marLeft w:val="0"/>
      <w:marRight w:val="0"/>
      <w:marTop w:val="0"/>
      <w:marBottom w:val="0"/>
      <w:divBdr>
        <w:top w:val="none" w:sz="0" w:space="0" w:color="auto"/>
        <w:left w:val="none" w:sz="0" w:space="0" w:color="auto"/>
        <w:bottom w:val="none" w:sz="0" w:space="0" w:color="auto"/>
        <w:right w:val="none" w:sz="0" w:space="0" w:color="auto"/>
      </w:divBdr>
    </w:div>
    <w:div w:id="1588541933">
      <w:bodyDiv w:val="1"/>
      <w:marLeft w:val="0"/>
      <w:marRight w:val="0"/>
      <w:marTop w:val="0"/>
      <w:marBottom w:val="0"/>
      <w:divBdr>
        <w:top w:val="none" w:sz="0" w:space="0" w:color="auto"/>
        <w:left w:val="none" w:sz="0" w:space="0" w:color="auto"/>
        <w:bottom w:val="none" w:sz="0" w:space="0" w:color="auto"/>
        <w:right w:val="none" w:sz="0" w:space="0" w:color="auto"/>
      </w:divBdr>
    </w:div>
    <w:div w:id="1686597039">
      <w:bodyDiv w:val="1"/>
      <w:marLeft w:val="0"/>
      <w:marRight w:val="0"/>
      <w:marTop w:val="0"/>
      <w:marBottom w:val="0"/>
      <w:divBdr>
        <w:top w:val="none" w:sz="0" w:space="0" w:color="auto"/>
        <w:left w:val="none" w:sz="0" w:space="0" w:color="auto"/>
        <w:bottom w:val="none" w:sz="0" w:space="0" w:color="auto"/>
        <w:right w:val="none" w:sz="0" w:space="0" w:color="auto"/>
      </w:divBdr>
    </w:div>
    <w:div w:id="1744600540">
      <w:bodyDiv w:val="1"/>
      <w:marLeft w:val="0"/>
      <w:marRight w:val="0"/>
      <w:marTop w:val="0"/>
      <w:marBottom w:val="0"/>
      <w:divBdr>
        <w:top w:val="none" w:sz="0" w:space="0" w:color="auto"/>
        <w:left w:val="none" w:sz="0" w:space="0" w:color="auto"/>
        <w:bottom w:val="none" w:sz="0" w:space="0" w:color="auto"/>
        <w:right w:val="none" w:sz="0" w:space="0" w:color="auto"/>
      </w:divBdr>
    </w:div>
    <w:div w:id="1768847977">
      <w:bodyDiv w:val="1"/>
      <w:marLeft w:val="0"/>
      <w:marRight w:val="0"/>
      <w:marTop w:val="0"/>
      <w:marBottom w:val="0"/>
      <w:divBdr>
        <w:top w:val="none" w:sz="0" w:space="0" w:color="auto"/>
        <w:left w:val="none" w:sz="0" w:space="0" w:color="auto"/>
        <w:bottom w:val="none" w:sz="0" w:space="0" w:color="auto"/>
        <w:right w:val="none" w:sz="0" w:space="0" w:color="auto"/>
      </w:divBdr>
    </w:div>
    <w:div w:id="1798183467">
      <w:bodyDiv w:val="1"/>
      <w:marLeft w:val="0"/>
      <w:marRight w:val="0"/>
      <w:marTop w:val="0"/>
      <w:marBottom w:val="0"/>
      <w:divBdr>
        <w:top w:val="none" w:sz="0" w:space="0" w:color="auto"/>
        <w:left w:val="none" w:sz="0" w:space="0" w:color="auto"/>
        <w:bottom w:val="none" w:sz="0" w:space="0" w:color="auto"/>
        <w:right w:val="none" w:sz="0" w:space="0" w:color="auto"/>
      </w:divBdr>
    </w:div>
    <w:div w:id="1943417389">
      <w:bodyDiv w:val="1"/>
      <w:marLeft w:val="0"/>
      <w:marRight w:val="0"/>
      <w:marTop w:val="0"/>
      <w:marBottom w:val="0"/>
      <w:divBdr>
        <w:top w:val="none" w:sz="0" w:space="0" w:color="auto"/>
        <w:left w:val="none" w:sz="0" w:space="0" w:color="auto"/>
        <w:bottom w:val="none" w:sz="0" w:space="0" w:color="auto"/>
        <w:right w:val="none" w:sz="0" w:space="0" w:color="auto"/>
      </w:divBdr>
    </w:div>
    <w:div w:id="1982734278">
      <w:bodyDiv w:val="1"/>
      <w:marLeft w:val="0"/>
      <w:marRight w:val="0"/>
      <w:marTop w:val="0"/>
      <w:marBottom w:val="0"/>
      <w:divBdr>
        <w:top w:val="none" w:sz="0" w:space="0" w:color="auto"/>
        <w:left w:val="none" w:sz="0" w:space="0" w:color="auto"/>
        <w:bottom w:val="none" w:sz="0" w:space="0" w:color="auto"/>
        <w:right w:val="none" w:sz="0" w:space="0" w:color="auto"/>
      </w:divBdr>
    </w:div>
    <w:div w:id="2114279741">
      <w:bodyDiv w:val="1"/>
      <w:marLeft w:val="0"/>
      <w:marRight w:val="0"/>
      <w:marTop w:val="0"/>
      <w:marBottom w:val="0"/>
      <w:divBdr>
        <w:top w:val="none" w:sz="0" w:space="0" w:color="auto"/>
        <w:left w:val="none" w:sz="0" w:space="0" w:color="auto"/>
        <w:bottom w:val="none" w:sz="0" w:space="0" w:color="auto"/>
        <w:right w:val="none" w:sz="0" w:space="0" w:color="auto"/>
      </w:divBdr>
    </w:div>
    <w:div w:id="212638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arch.crossref.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orldcat.org/oclc/320699409&amp;referer=brief_result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ebscohost.com/"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proquest.com/" TargetMode="External"/><Relationship Id="rId20" Type="http://schemas.openxmlformats.org/officeDocument/2006/relationships/hyperlink" Target="https://scholar.google.cz/citations?user=y0e5ko8AAAAJ&amp;hl=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upol.cz/nc/kontakty/vyhledavani/kontakt/empid/02507/" TargetMode="External"/><Relationship Id="rId23" Type="http://schemas.openxmlformats.org/officeDocument/2006/relationships/hyperlink" Target="http://www.ccv.upol.cz/"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oaj.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l.cz/nc/kontakty/vyhledavani/kontakt/empid/20022009/" TargetMode="External"/><Relationship Id="rId22" Type="http://schemas.openxmlformats.org/officeDocument/2006/relationships/hyperlink" Target="http://ulrichsweb.serialssolutions.com/title/1452946868162/760889"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890CB-B518-4A19-B836-B2E0C854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12911</Words>
  <Characters>76180</Characters>
  <Application>Microsoft Office Word</Application>
  <DocSecurity>0</DocSecurity>
  <Lines>634</Lines>
  <Paragraphs>177</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88914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Libuše</dc:creator>
  <cp:lastModifiedBy>Hana Šimková</cp:lastModifiedBy>
  <cp:revision>9</cp:revision>
  <cp:lastPrinted>2020-02-27T09:47:00Z</cp:lastPrinted>
  <dcterms:created xsi:type="dcterms:W3CDTF">2020-04-05T06:45:00Z</dcterms:created>
  <dcterms:modified xsi:type="dcterms:W3CDTF">2021-02-02T13:07:00Z</dcterms:modified>
</cp:coreProperties>
</file>