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0B" w:rsidRPr="00DE270B" w:rsidRDefault="00DE270B" w:rsidP="00DE270B">
      <w:pPr>
        <w:spacing w:before="100" w:beforeAutospacing="1" w:after="100" w:afterAutospacing="1" w:line="240" w:lineRule="auto"/>
        <w:outlineLvl w:val="2"/>
        <w:rPr>
          <w:rFonts w:ascii="Arial" w:eastAsia="Times New Roman" w:hAnsi="Arial" w:cs="Arial"/>
          <w:b/>
          <w:bCs/>
          <w:color w:val="CC3300"/>
          <w:sz w:val="20"/>
          <w:szCs w:val="20"/>
          <w:lang w:eastAsia="cs-CZ"/>
        </w:rPr>
      </w:pPr>
      <w:r w:rsidRPr="00DE270B">
        <w:rPr>
          <w:rFonts w:ascii="Arial" w:eastAsia="Times New Roman" w:hAnsi="Arial" w:cs="Arial"/>
          <w:b/>
          <w:bCs/>
          <w:color w:val="CC3300"/>
          <w:sz w:val="20"/>
          <w:szCs w:val="20"/>
          <w:lang w:eastAsia="cs-CZ"/>
        </w:rPr>
        <w:t>Forma studia: prezenční/kombinovaná</w:t>
      </w:r>
      <w:r w:rsidRPr="00DE270B">
        <w:rPr>
          <w:rFonts w:ascii="Arial" w:eastAsia="Times New Roman" w:hAnsi="Arial" w:cs="Arial"/>
          <w:b/>
          <w:bCs/>
          <w:color w:val="CC3300"/>
          <w:sz w:val="20"/>
          <w:szCs w:val="20"/>
          <w:lang w:eastAsia="cs-CZ"/>
        </w:rPr>
        <w:br/>
        <w:t>Délka studia: čtyřleté</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Vstupní požadavky:</w:t>
      </w:r>
    </w:p>
    <w:p w:rsidR="00DE270B" w:rsidRPr="00DE270B" w:rsidRDefault="00DE270B" w:rsidP="00DE270B">
      <w:pPr>
        <w:numPr>
          <w:ilvl w:val="0"/>
          <w:numId w:val="1"/>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Úspěšné absolvování vysokoškolského studia – magisterského studijního programu (doloženo diplomem – oprávnění k užívání titulu Mgr.).</w:t>
      </w:r>
    </w:p>
    <w:p w:rsidR="00DE270B" w:rsidRPr="00DE270B" w:rsidRDefault="00DE270B" w:rsidP="00DE270B">
      <w:pPr>
        <w:numPr>
          <w:ilvl w:val="0"/>
          <w:numId w:val="1"/>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Úspěšné vykonání přijímací zkoušky.</w:t>
      </w:r>
    </w:p>
    <w:p w:rsidR="00DE270B" w:rsidRPr="00DE270B" w:rsidRDefault="00DE270B" w:rsidP="00DE270B">
      <w:pPr>
        <w:numPr>
          <w:ilvl w:val="0"/>
          <w:numId w:val="1"/>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Předpoklady pro vědeckou a tvůrčí činnost doložené soupisem odborné publikační činnosti, účastí na konferencích, seminářích, popřípadě tvůrčí činnosti (např. projekty, metodické pomůcky, workshopy a další).</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Požadavky k přijímací zkoušce:</w:t>
      </w:r>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Aktivní znalost jednoho cizího jazyka (angličtina, němčina, ruština) na úrovni jazykových zkoušek v rámci vysokoškolského studia.</w:t>
      </w:r>
      <w:bookmarkStart w:id="0" w:name="_GoBack"/>
      <w:bookmarkEnd w:id="0"/>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Předložení tezí projektu připravované disertační práce.</w:t>
      </w:r>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Předložení soupisu prostudovaných odborných prací (monografie, sborníky z konferencí, časopisecké studie z tuzemské i zahraniční provenience aj.).</w:t>
      </w:r>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Prokázání základních vědomostí a uceleného přehledu z oboru zvoleného doktorského studijního programu.</w:t>
      </w:r>
    </w:p>
    <w:p w:rsidR="00DE270B" w:rsidRPr="00DE270B" w:rsidRDefault="00DE270B" w:rsidP="00DE270B">
      <w:pPr>
        <w:spacing w:before="100" w:beforeAutospacing="1" w:after="100" w:afterAutospacing="1" w:line="240" w:lineRule="auto"/>
        <w:outlineLvl w:val="1"/>
        <w:rPr>
          <w:rFonts w:ascii="Arial" w:eastAsia="Times New Roman" w:hAnsi="Arial" w:cs="Arial"/>
          <w:b/>
          <w:bCs/>
          <w:color w:val="996600"/>
          <w:sz w:val="26"/>
          <w:szCs w:val="26"/>
          <w:lang w:eastAsia="cs-CZ"/>
        </w:rPr>
      </w:pPr>
      <w:r w:rsidRPr="00DE270B">
        <w:rPr>
          <w:rFonts w:ascii="Arial" w:eastAsia="Times New Roman" w:hAnsi="Arial" w:cs="Arial"/>
          <w:b/>
          <w:bCs/>
          <w:color w:val="996600"/>
          <w:sz w:val="26"/>
          <w:szCs w:val="26"/>
          <w:lang w:eastAsia="cs-CZ"/>
        </w:rPr>
        <w:t>Postup studiem v doktorských studijních programech</w:t>
      </w:r>
    </w:p>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b/>
          <w:bCs/>
          <w:color w:val="000000"/>
          <w:sz w:val="18"/>
          <w:szCs w:val="18"/>
          <w:lang w:eastAsia="cs-CZ"/>
        </w:rPr>
        <w:t xml:space="preserve">Celkový počet kreditů za celou dobu studia je 240 = 180 (viz. </w:t>
      </w:r>
      <w:proofErr w:type="gramStart"/>
      <w:r w:rsidRPr="00DE270B">
        <w:rPr>
          <w:rFonts w:ascii="Verdana" w:eastAsia="Times New Roman" w:hAnsi="Verdana" w:cs="Times New Roman"/>
          <w:b/>
          <w:bCs/>
          <w:color w:val="000000"/>
          <w:sz w:val="18"/>
          <w:szCs w:val="18"/>
          <w:lang w:eastAsia="cs-CZ"/>
        </w:rPr>
        <w:t>bod</w:t>
      </w:r>
      <w:proofErr w:type="gramEnd"/>
      <w:r w:rsidRPr="00DE270B">
        <w:rPr>
          <w:rFonts w:ascii="Verdana" w:eastAsia="Times New Roman" w:hAnsi="Verdana" w:cs="Times New Roman"/>
          <w:b/>
          <w:bCs/>
          <w:color w:val="000000"/>
          <w:sz w:val="18"/>
          <w:szCs w:val="18"/>
          <w:lang w:eastAsia="cs-CZ"/>
        </w:rPr>
        <w:t xml:space="preserve"> 1.a násl. – průběžné aktivity studenta) + 60 obhajoba dizertační práce + 40 státní doktorská zkouška.</w:t>
      </w:r>
    </w:p>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Studium se skládá ze tří částí:</w:t>
      </w:r>
    </w:p>
    <w:p w:rsidR="00DE270B" w:rsidRPr="00DE270B" w:rsidRDefault="00DE270B" w:rsidP="00DE270B">
      <w:pPr>
        <w:numPr>
          <w:ilvl w:val="0"/>
          <w:numId w:val="3"/>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ze studijní části (přednášky, semináře a samostatné studium),</w:t>
      </w:r>
    </w:p>
    <w:p w:rsidR="00DE270B" w:rsidRPr="00DE270B" w:rsidRDefault="00DE270B" w:rsidP="00DE270B">
      <w:pPr>
        <w:numPr>
          <w:ilvl w:val="0"/>
          <w:numId w:val="3"/>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 vědecké části (vědeckovýzkumná a publikační činnost) a</w:t>
      </w:r>
    </w:p>
    <w:p w:rsidR="00DE270B" w:rsidRPr="00DE270B" w:rsidRDefault="00DE270B" w:rsidP="00DE270B">
      <w:pPr>
        <w:numPr>
          <w:ilvl w:val="0"/>
          <w:numId w:val="3"/>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 pedagogické části (výuka a příbuzné činnosti) - viz příloha.</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 povinných 180 kreditů, které jsou nezbytné pro absolvování doktorského studijního programu, musí být 50 kreditů za absolvování disciplín (přednášek, seminářů a konzultací) akreditovaných v rámci doktorského studijního programu, minimálně 50 kreditů z vědeckovýzkumné a publikační činnosti, maximálně 20 kreditů z pedagogické činnosti. Dále 20 kreditů za úspěšné absolvování státní doktorské zkoušky a 40 kreditů za úspěšnou obhajobu disertační práce v souladu se Studijním a zkušebním řádem Pedagogické fakulty UP.</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Disciplíny, realizované v rámci doktorského studijního programu, se dělí na skupinu povinných (A) a povinně volitelných (B). Student doktorského studijního programu musí získat 35 kreditů za povinné disciplíny (A) a 15 kreditů za povinně volitelné disciplíny (B). Student doktorského studijního programu absolvuje celkem 5 povinných disciplín (A), a 3 povinně volitelné disciplíny (B).</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Student doktorského studijního programu může získat některé kredity i na jiné fakultě včetně zahraniční (tzv. transfer kreditů), jestliže na ni byl vyslán v rámci plnění svého individuálního studijního plánu a jestliže tato fakulta má kreditní systém studia. O přiznání těchto kreditů rozhoduje proděkan Pedagogické fakulty UP pro vědu, výzkum a zahraniční styky. Studentovi doktorského studijního programu se doporučuje, aby před svým vysláním na jinou fakultu konzultoval se svým školitelem a proděkanem pro vědu, výzkum a zahraniční styky Pedagogické fakulty UP možnost přiznání kreditů. Jestliže student doktorského studijního programu absolvuje přednášky nebo semináře na jiné fakultě, k posouzení kreditů musí předložit sylaby těchto přednášek nebo seminářů podepsané jejich garantem.</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Absolvování disciplíny zapíše předseda zkušební komise nebo garant do indexu a do systému studijní agendy STAG (zapsání výsledku zkoušky do indexu může provést také příslušný referent oddělení vědy a výzkumu). Podobně, jako je to při magisterském studiu, i v tomto případě bude student doktorského studijního programu hodnocený za určitý výkon nebo produkt. Známka za absolvování se pohybuje na stupnici splnil - splnila. V </w:t>
      </w:r>
      <w:r w:rsidRPr="00DE270B">
        <w:rPr>
          <w:rFonts w:ascii="Verdana" w:eastAsia="Times New Roman" w:hAnsi="Verdana" w:cs="Times New Roman"/>
          <w:color w:val="000000"/>
          <w:sz w:val="18"/>
          <w:szCs w:val="18"/>
          <w:lang w:eastAsia="cs-CZ"/>
        </w:rPr>
        <w:lastRenderedPageBreak/>
        <w:t>případě výsledku „neprospěl“ má student doktorského studijního programu možnost přihlásit se u garanta na disciplínu ještě jednou.</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Pokud student doktorského studijního programu získá minimální počet kreditů (40) v doporučené struktuře, postupuje do vyššího ročníku. Zápis do vyššího ročníku organizačně zajišťuje referát vědy, výzkumu a zahraničních styků.</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Pokud student doktorského studijního programu nezíská požadovaný počet kreditů z pedagogické činnosti (může se týkat především studentů doktorského studijního programu studujících v kombinované formě studia), je možné</w:t>
      </w:r>
      <w:r w:rsidR="007218EE">
        <w:rPr>
          <w:rFonts w:ascii="Verdana" w:eastAsia="Times New Roman" w:hAnsi="Verdana" w:cs="Times New Roman"/>
          <w:color w:val="000000"/>
          <w:sz w:val="18"/>
          <w:szCs w:val="18"/>
          <w:lang w:eastAsia="cs-CZ"/>
        </w:rPr>
        <w:t>,</w:t>
      </w:r>
      <w:r w:rsidRPr="00DE270B">
        <w:rPr>
          <w:rFonts w:ascii="Verdana" w:eastAsia="Times New Roman" w:hAnsi="Verdana" w:cs="Times New Roman"/>
          <w:color w:val="000000"/>
          <w:sz w:val="18"/>
          <w:szCs w:val="18"/>
          <w:lang w:eastAsia="cs-CZ"/>
        </w:rPr>
        <w:t xml:space="preserve"> aby získal zbývající počet kreditů z vědeckovýzkumné a publikační činnosti.</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Za první akademický rok musí student doktorského studijního programu získat nejméně 40 kreditů a za druhý akademický rok taktéž nejméně 40 kreditů. Jestliže tento počet nezíská, školitel v hodnocení za akademický rok navrhne ukončení studia.</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Na státní doktorskou zkoušku se může student doktorského studijního programu přihlásit, když získal minimálně 80 kreditů. K obhajobě disertační práce se může student doktorského studijního programu přihlásit, když získal minimálně 140 kreditů.</w:t>
      </w:r>
    </w:p>
    <w:p w:rsidR="00DE270B" w:rsidRPr="00DE270B" w:rsidRDefault="00DE270B" w:rsidP="00DE270B">
      <w:pPr>
        <w:spacing w:before="100" w:beforeAutospacing="1" w:after="100" w:afterAutospacing="1" w:line="240" w:lineRule="auto"/>
        <w:outlineLvl w:val="2"/>
        <w:rPr>
          <w:rFonts w:ascii="Arial" w:eastAsia="Times New Roman" w:hAnsi="Arial" w:cs="Arial"/>
          <w:b/>
          <w:bCs/>
          <w:color w:val="CC3300"/>
          <w:sz w:val="20"/>
          <w:szCs w:val="20"/>
          <w:lang w:eastAsia="cs-CZ"/>
        </w:rPr>
      </w:pPr>
      <w:r w:rsidRPr="00DE270B">
        <w:rPr>
          <w:rFonts w:ascii="Arial" w:eastAsia="Times New Roman" w:hAnsi="Arial" w:cs="Arial"/>
          <w:b/>
          <w:bCs/>
          <w:color w:val="CC3300"/>
          <w:sz w:val="20"/>
          <w:szCs w:val="20"/>
          <w:lang w:eastAsia="cs-CZ"/>
        </w:rPr>
        <w:t>Standardní studijní plán</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Standardní studijní plán určuje časový a obsahový průběh studiem. Základním časovým úsekem studia je semestr a ročník.</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Standardní studijní plán obsahuje souhrn všech studijních předmětů, jejich zkratky v systému STAG, počet kreditů přidělených jednotlivým předmětům, formu výuky, způsob kontroly, doporučený semestr pro zápis předmětu, ročník a časový rozsah výuky. Tyto údaje jsou každoročně zveřejňovány v tzv. Seznamu přednášek.</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Ze všech předmětů studijního plánu (povinné, povinně volitelné a volitelné) sestaví katedra rozvrh výuky na semestr akademického roku. Tento rozvrh obsahuje údaje o místu, času výuky a kapacitě místnosti. V rozvrhových akcích musí katedra zajistit účast všech studentů, kteří si zapsali standardní rozvrh podle doporučeného studijního plánu. Současně musí zabezpečit dostatečnou kapacitní rezervu i pro studenty, kteří si svůj studijní plán sestavili individuálně.</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Absolvováním předmětů zapisovaných studentem podle standardního studijního plánu (u studentů doktorského studijního programu potom podle jeho schváleného individuálního studijního plánu) a podle standardního rozvrhu na daný semestr je studentovi garantován plynulý průběh studiem.</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Garantující katedra sestaví v rámci svého studijního programu, resp. studijního oboru doporučený – standardní studijní plán tak, aby všichni studenti daného ročníku si z nabídky předmětů kategorie A, B a C mohli sestavit svůj osobní plán v doporučené struktuře. Při sestavování studijního plánu je garantující katedra povinna respektovat zásady pro distribuce kreditů studijním předmětům zformulované v následující kapitole.</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Standardní doba studia v doktorském studijním programu je, podle zákona č. 111/1998 Sb. – o vysokých školách a jeho novely § 47 odstavec 2, stanovena na nejméně tři a nejvýše čtyři roky.</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V průběhu studia studenta doktorského studijního programu odborně vede školitel. Školitel garantuje studijní a vědecký program studenta doktorského studijního programu a kontroluje plnění jeho studijních výsledků a jejich náležitostí.</w:t>
      </w:r>
    </w:p>
    <w:p w:rsidR="00DE270B" w:rsidRPr="00DE270B" w:rsidRDefault="00DE270B" w:rsidP="00DE270B">
      <w:pPr>
        <w:spacing w:before="100" w:beforeAutospacing="1" w:after="100" w:afterAutospacing="1" w:line="240" w:lineRule="auto"/>
        <w:outlineLvl w:val="2"/>
        <w:rPr>
          <w:rFonts w:ascii="Arial" w:eastAsia="Times New Roman" w:hAnsi="Arial" w:cs="Arial"/>
          <w:b/>
          <w:bCs/>
          <w:color w:val="CC3300"/>
          <w:sz w:val="20"/>
          <w:szCs w:val="20"/>
          <w:lang w:eastAsia="cs-CZ"/>
        </w:rPr>
      </w:pPr>
      <w:r w:rsidRPr="00DE270B">
        <w:rPr>
          <w:rFonts w:ascii="Arial" w:eastAsia="Times New Roman" w:hAnsi="Arial" w:cs="Arial"/>
          <w:b/>
          <w:bCs/>
          <w:color w:val="CC3300"/>
          <w:sz w:val="20"/>
          <w:szCs w:val="20"/>
          <w:lang w:eastAsia="cs-CZ"/>
        </w:rPr>
        <w:t xml:space="preserve">Přidělení kreditů jednotlivým druhům činnosti studentů doktorského </w:t>
      </w:r>
      <w:proofErr w:type="spellStart"/>
      <w:r w:rsidRPr="00DE270B">
        <w:rPr>
          <w:rFonts w:ascii="Arial" w:eastAsia="Times New Roman" w:hAnsi="Arial" w:cs="Arial"/>
          <w:b/>
          <w:bCs/>
          <w:color w:val="CC3300"/>
          <w:sz w:val="20"/>
          <w:szCs w:val="20"/>
          <w:lang w:eastAsia="cs-CZ"/>
        </w:rPr>
        <w:t>studijného</w:t>
      </w:r>
      <w:proofErr w:type="spellEnd"/>
      <w:r w:rsidRPr="00DE270B">
        <w:rPr>
          <w:rFonts w:ascii="Arial" w:eastAsia="Times New Roman" w:hAnsi="Arial" w:cs="Arial"/>
          <w:b/>
          <w:bCs/>
          <w:color w:val="CC3300"/>
          <w:sz w:val="20"/>
          <w:szCs w:val="20"/>
          <w:lang w:eastAsia="cs-CZ"/>
        </w:rPr>
        <w:t xml:space="preserve"> programu</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1 - Studium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9"/>
        <w:gridCol w:w="2097"/>
        <w:gridCol w:w="4026"/>
      </w:tblGrid>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jc w:val="center"/>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jc w:val="center"/>
              <w:rPr>
                <w:rFonts w:ascii="Verdana" w:eastAsia="Times New Roman" w:hAnsi="Verdana" w:cs="Times New Roman"/>
                <w:color w:val="000000"/>
                <w:sz w:val="18"/>
                <w:szCs w:val="18"/>
                <w:lang w:eastAsia="cs-CZ"/>
              </w:rPr>
            </w:pPr>
            <w:r w:rsidRPr="00DE270B">
              <w:rPr>
                <w:rFonts w:ascii="Verdana" w:eastAsia="Times New Roman" w:hAnsi="Verdana" w:cs="Times New Roman"/>
                <w:b/>
                <w:bCs/>
                <w:color w:val="000000"/>
                <w:sz w:val="18"/>
                <w:szCs w:val="18"/>
                <w:lang w:eastAsia="cs-CZ"/>
              </w:rPr>
              <w:t>Počet kreditů</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jc w:val="center"/>
              <w:rPr>
                <w:rFonts w:ascii="Verdana" w:eastAsia="Times New Roman" w:hAnsi="Verdana" w:cs="Times New Roman"/>
                <w:color w:val="000000"/>
                <w:sz w:val="18"/>
                <w:szCs w:val="18"/>
                <w:lang w:eastAsia="cs-CZ"/>
              </w:rPr>
            </w:pPr>
            <w:r w:rsidRPr="00DE270B">
              <w:rPr>
                <w:rFonts w:ascii="Verdana" w:eastAsia="Times New Roman" w:hAnsi="Verdana" w:cs="Times New Roman"/>
                <w:b/>
                <w:bCs/>
                <w:color w:val="000000"/>
                <w:sz w:val="18"/>
                <w:szCs w:val="18"/>
                <w:lang w:eastAsia="cs-CZ"/>
              </w:rPr>
              <w:t>Poznámka</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povinné disciplíny (A) z nabídky fakulty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7</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kromě kreditů získává za absolvování známku</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povinně volitelné disciplíny (B) z nabídky fakulty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kromě kreditů získává za absolvování známku</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disciplíny z nabídky jiné fakulty či vysoké školy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podle konkrétního kreditního ohodnocení disciplíny na dané škole</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kromě kreditů získává za absolvování známku</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Státní doktorské zkoušky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20</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lastRenderedPageBreak/>
              <w:t>Odevzdání a obhajoba disertační práce</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40</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w:t>
            </w:r>
          </w:p>
        </w:tc>
      </w:tr>
    </w:tbl>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2 - Vědeckovýzkumná a publikační činnost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4110"/>
      </w:tblGrid>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uveřejnění vědecké monografie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30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uveřejnění odborné knihy, příručky apod.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20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uveřejnění vědecké stati v recenzovaném časopise (sborníku)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15 (v zahraničním 20)</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spoluautorství vědecké stati v recenzovaném časopise (sborníku)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10 (v zahraničním 15)</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odborný článek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9</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Recenze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referát na konferenci </w:t>
            </w:r>
            <w:r w:rsidRPr="00DE270B">
              <w:rPr>
                <w:rFonts w:ascii="Verdana" w:eastAsia="Times New Roman" w:hAnsi="Verdana" w:cs="Times New Roman"/>
                <w:color w:val="000000"/>
                <w:sz w:val="18"/>
                <w:szCs w:val="18"/>
                <w:vertAlign w:val="superscript"/>
                <w:lang w:eastAsia="cs-CZ"/>
              </w:rPr>
              <w:t>2</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10 (v zahraničí 15)</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poster na konferenci v ČR </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poster na konferenci v zahraničí</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referát na odborném semináři katedry/fakulty </w:t>
            </w:r>
            <w:r w:rsidRPr="00DE270B">
              <w:rPr>
                <w:rFonts w:ascii="Verdana" w:eastAsia="Times New Roman" w:hAnsi="Verdana" w:cs="Times New Roman"/>
                <w:color w:val="000000"/>
                <w:sz w:val="18"/>
                <w:szCs w:val="18"/>
                <w:vertAlign w:val="superscript"/>
                <w:lang w:eastAsia="cs-CZ"/>
              </w:rPr>
              <w:t>2</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3</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získání a vyřešení vnitřního grantu pro mladé vědecké pracovníky PdF UP</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10 (při </w:t>
            </w:r>
            <w:proofErr w:type="spellStart"/>
            <w:r w:rsidRPr="00DE270B">
              <w:rPr>
                <w:rFonts w:ascii="Verdana" w:eastAsia="Times New Roman" w:hAnsi="Verdana" w:cs="Times New Roman"/>
                <w:color w:val="000000"/>
                <w:sz w:val="18"/>
                <w:szCs w:val="18"/>
                <w:lang w:eastAsia="cs-CZ"/>
              </w:rPr>
              <w:t>spoluřešitelství</w:t>
            </w:r>
            <w:proofErr w:type="spellEnd"/>
            <w:r w:rsidRPr="00DE270B">
              <w:rPr>
                <w:rFonts w:ascii="Verdana" w:eastAsia="Times New Roman" w:hAnsi="Verdana" w:cs="Times New Roman"/>
                <w:color w:val="000000"/>
                <w:sz w:val="18"/>
                <w:szCs w:val="18"/>
                <w:lang w:eastAsia="cs-CZ"/>
              </w:rPr>
              <w:t xml:space="preserve"> podíl z 10 kreditů)</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účast na řešení projektu FRVŠ, GAČR apod.</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max. 15 za akademický rok</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práce v organizačním výboru konference</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3</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za každou citaci vlastní práce</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 (v zahraničí 4)</w:t>
            </w:r>
          </w:p>
        </w:tc>
      </w:tr>
    </w:tbl>
    <w:p w:rsidR="00DE270B" w:rsidRPr="00DE270B" w:rsidRDefault="00DE270B" w:rsidP="00DE270B">
      <w:pPr>
        <w:pStyle w:val="Odstavecseseznamem"/>
        <w:numPr>
          <w:ilvl w:val="1"/>
          <w:numId w:val="3"/>
        </w:numPr>
        <w:spacing w:before="100" w:beforeAutospacing="1" w:after="100" w:afterAutospacing="1" w:line="240" w:lineRule="auto"/>
        <w:jc w:val="both"/>
        <w:rPr>
          <w:rFonts w:ascii="Verdana" w:eastAsia="Times New Roman" w:hAnsi="Verdana" w:cs="Times New Roman"/>
          <w:color w:val="006699"/>
          <w:sz w:val="20"/>
          <w:szCs w:val="20"/>
          <w:lang w:eastAsia="cs-CZ"/>
        </w:rPr>
      </w:pPr>
      <w:r w:rsidRPr="00DE270B">
        <w:rPr>
          <w:rFonts w:ascii="Verdana" w:eastAsia="Times New Roman" w:hAnsi="Verdana" w:cs="Times New Roman"/>
          <w:color w:val="006699"/>
          <w:sz w:val="20"/>
          <w:szCs w:val="20"/>
          <w:lang w:eastAsia="cs-CZ"/>
        </w:rPr>
        <w:t xml:space="preserve">Vzhledem k případným prodlevám způsobeným déletrvajícím procesem vydání publikace, je možno příslušné kredity získat také za zadání publikace do tisku </w:t>
      </w:r>
      <w:proofErr w:type="gramStart"/>
      <w:r w:rsidRPr="00DE270B">
        <w:rPr>
          <w:rFonts w:ascii="Verdana" w:eastAsia="Times New Roman" w:hAnsi="Verdana" w:cs="Times New Roman"/>
          <w:color w:val="006699"/>
          <w:sz w:val="20"/>
          <w:szCs w:val="20"/>
          <w:lang w:eastAsia="cs-CZ"/>
        </w:rPr>
        <w:t>doloženém</w:t>
      </w:r>
      <w:proofErr w:type="gramEnd"/>
      <w:r w:rsidRPr="00DE270B">
        <w:rPr>
          <w:rFonts w:ascii="Verdana" w:eastAsia="Times New Roman" w:hAnsi="Verdana" w:cs="Times New Roman"/>
          <w:color w:val="006699"/>
          <w:sz w:val="20"/>
          <w:szCs w:val="20"/>
          <w:lang w:eastAsia="cs-CZ"/>
        </w:rPr>
        <w:t xml:space="preserve"> písemně potvrzeným dokladem redakce. Za následné skutečné vydání publikace již student znovu kredity nezíská.</w:t>
      </w:r>
    </w:p>
    <w:p w:rsidR="00DE270B" w:rsidRPr="00DE270B" w:rsidRDefault="00DE270B" w:rsidP="00DE270B">
      <w:pPr>
        <w:pStyle w:val="Odstavecseseznamem"/>
        <w:numPr>
          <w:ilvl w:val="1"/>
          <w:numId w:val="3"/>
        </w:numPr>
        <w:spacing w:before="100" w:beforeAutospacing="1" w:after="100" w:afterAutospacing="1" w:line="240" w:lineRule="auto"/>
        <w:jc w:val="both"/>
        <w:rPr>
          <w:rFonts w:ascii="Verdana" w:eastAsia="Times New Roman" w:hAnsi="Verdana" w:cs="Times New Roman"/>
          <w:color w:val="006699"/>
          <w:sz w:val="20"/>
          <w:szCs w:val="20"/>
          <w:lang w:eastAsia="cs-CZ"/>
        </w:rPr>
      </w:pPr>
      <w:r w:rsidRPr="00DE270B">
        <w:rPr>
          <w:rFonts w:ascii="Verdana" w:eastAsia="Times New Roman" w:hAnsi="Verdana" w:cs="Times New Roman"/>
          <w:color w:val="006699"/>
          <w:sz w:val="20"/>
          <w:szCs w:val="20"/>
          <w:lang w:eastAsia="cs-CZ"/>
        </w:rPr>
        <w:t>Jestliže referát vyjde následně také jako publikace tiskem, není možné za něj znovu požadovat kredity.</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3 - Pedagogická činnost</w:t>
      </w:r>
      <w:r w:rsidRPr="00DE270B">
        <w:rPr>
          <w:rFonts w:ascii="Verdana" w:eastAsia="Times New Roman" w:hAnsi="Verdana" w:cs="Times New Roman"/>
          <w:b/>
          <w:bCs/>
          <w:color w:val="003366"/>
          <w:sz w:val="18"/>
          <w:szCs w:val="18"/>
          <w:vertAlign w:val="superscript"/>
          <w:lang w:eastAsia="cs-CZ"/>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3227"/>
        <w:gridCol w:w="2899"/>
      </w:tblGrid>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vyučovaní na vysoké škole</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 za 1 hodinu týdně, avšak nejvíce 10 za semestr</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b/>
                <w:bCs/>
                <w:i/>
                <w:iCs/>
                <w:color w:val="000000"/>
                <w:sz w:val="18"/>
                <w:szCs w:val="18"/>
                <w:u w:val="single"/>
                <w:lang w:eastAsia="cs-CZ"/>
              </w:rPr>
              <w:t> </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vytvoření učebních pomůcek a </w:t>
            </w:r>
            <w:proofErr w:type="spellStart"/>
            <w:r w:rsidRPr="00DE270B">
              <w:rPr>
                <w:rFonts w:ascii="Verdana" w:eastAsia="Times New Roman" w:hAnsi="Verdana" w:cs="Times New Roman"/>
                <w:color w:val="000000"/>
                <w:sz w:val="18"/>
                <w:szCs w:val="18"/>
                <w:lang w:eastAsia="cs-CZ"/>
              </w:rPr>
              <w:t>studijných</w:t>
            </w:r>
            <w:proofErr w:type="spellEnd"/>
            <w:r w:rsidRPr="00DE270B">
              <w:rPr>
                <w:rFonts w:ascii="Verdana" w:eastAsia="Times New Roman" w:hAnsi="Verdana" w:cs="Times New Roman"/>
                <w:color w:val="000000"/>
                <w:sz w:val="18"/>
                <w:szCs w:val="18"/>
                <w:lang w:eastAsia="cs-CZ"/>
              </w:rPr>
              <w:t xml:space="preserve"> textů</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za 1 předmět</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b/>
                <w:bCs/>
                <w:i/>
                <w:iCs/>
                <w:color w:val="000000"/>
                <w:sz w:val="18"/>
                <w:szCs w:val="18"/>
                <w:u w:val="single"/>
                <w:lang w:eastAsia="cs-CZ"/>
              </w:rPr>
              <w:t> </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práce v poradně nebo příbuzném zařízení</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za semestr</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jen u prezenční formy výuky</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vedení závěrečné práce bakalářského studia</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za jednu práci</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jen u prezenční formy výuky</w:t>
            </w:r>
          </w:p>
        </w:tc>
      </w:tr>
    </w:tbl>
    <w:p w:rsidR="00DE270B" w:rsidRPr="00DE270B" w:rsidRDefault="00DE270B" w:rsidP="00DE270B">
      <w:pPr>
        <w:spacing w:before="100" w:beforeAutospacing="1" w:after="100" w:afterAutospacing="1" w:line="240" w:lineRule="auto"/>
        <w:jc w:val="both"/>
        <w:rPr>
          <w:rFonts w:ascii="Verdana" w:eastAsia="Times New Roman" w:hAnsi="Verdana" w:cs="Times New Roman"/>
          <w:color w:val="006699"/>
          <w:sz w:val="20"/>
          <w:szCs w:val="20"/>
          <w:lang w:eastAsia="cs-CZ"/>
        </w:rPr>
      </w:pPr>
      <w:r w:rsidRPr="00DE270B">
        <w:rPr>
          <w:rFonts w:ascii="Verdana" w:eastAsia="Times New Roman" w:hAnsi="Verdana" w:cs="Times New Roman"/>
          <w:b/>
          <w:bCs/>
          <w:color w:val="006699"/>
          <w:sz w:val="20"/>
          <w:szCs w:val="20"/>
          <w:lang w:eastAsia="cs-CZ"/>
        </w:rPr>
        <w:t>1</w:t>
      </w:r>
      <w:r w:rsidRPr="00DE270B">
        <w:rPr>
          <w:rFonts w:ascii="Verdana" w:eastAsia="Times New Roman" w:hAnsi="Verdana" w:cs="Times New Roman"/>
          <w:color w:val="006699"/>
          <w:sz w:val="20"/>
          <w:szCs w:val="20"/>
          <w:lang w:eastAsia="cs-CZ"/>
        </w:rPr>
        <w:t> Student doktorského studijního programu může získat maximálně 20 kreditů za tuto kategorii. Nadstandardní podíl na pedagogické činnosti bude řešen formou mimořádného stipendia, které bude na návrh školitele schvalovat předseda oborové rady na základě tabulky doporučené výše mimořádného stipendia studentů doktorského studia navržené proděkanem pro vědu, výzkum a zahraniční styky.</w:t>
      </w:r>
    </w:p>
    <w:p w:rsidR="00A71B54" w:rsidRDefault="00A71B54"/>
    <w:sectPr w:rsidR="00A71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0CF"/>
    <w:multiLevelType w:val="multilevel"/>
    <w:tmpl w:val="5A2E1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C7848"/>
    <w:multiLevelType w:val="multilevel"/>
    <w:tmpl w:val="6B5A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366442"/>
    <w:multiLevelType w:val="multilevel"/>
    <w:tmpl w:val="F5D0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F75415"/>
    <w:multiLevelType w:val="multilevel"/>
    <w:tmpl w:val="D01E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77183"/>
    <w:multiLevelType w:val="multilevel"/>
    <w:tmpl w:val="F5DE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0B"/>
    <w:rsid w:val="007218EE"/>
    <w:rsid w:val="00A71B54"/>
    <w:rsid w:val="00DE171F"/>
    <w:rsid w:val="00DE2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E27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E270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E270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270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E270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E270B"/>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E270B"/>
    <w:rPr>
      <w:b/>
      <w:bCs/>
    </w:rPr>
  </w:style>
  <w:style w:type="character" w:customStyle="1" w:styleId="apple-converted-space">
    <w:name w:val="apple-converted-space"/>
    <w:basedOn w:val="Standardnpsmoodstavce"/>
    <w:rsid w:val="00DE270B"/>
  </w:style>
  <w:style w:type="paragraph" w:customStyle="1" w:styleId="malepismo">
    <w:name w:val="malepismo"/>
    <w:basedOn w:val="Normln"/>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E270B"/>
    <w:rPr>
      <w:i/>
      <w:iCs/>
    </w:rPr>
  </w:style>
  <w:style w:type="paragraph" w:styleId="Odstavecseseznamem">
    <w:name w:val="List Paragraph"/>
    <w:basedOn w:val="Normln"/>
    <w:uiPriority w:val="34"/>
    <w:qFormat/>
    <w:rsid w:val="00DE2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E27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E270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E270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270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E270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E270B"/>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E270B"/>
    <w:rPr>
      <w:b/>
      <w:bCs/>
    </w:rPr>
  </w:style>
  <w:style w:type="character" w:customStyle="1" w:styleId="apple-converted-space">
    <w:name w:val="apple-converted-space"/>
    <w:basedOn w:val="Standardnpsmoodstavce"/>
    <w:rsid w:val="00DE270B"/>
  </w:style>
  <w:style w:type="paragraph" w:customStyle="1" w:styleId="malepismo">
    <w:name w:val="malepismo"/>
    <w:basedOn w:val="Normln"/>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E270B"/>
    <w:rPr>
      <w:i/>
      <w:iCs/>
    </w:rPr>
  </w:style>
  <w:style w:type="paragraph" w:styleId="Odstavecseseznamem">
    <w:name w:val="List Paragraph"/>
    <w:basedOn w:val="Normln"/>
    <w:uiPriority w:val="34"/>
    <w:qFormat/>
    <w:rsid w:val="00DE2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1340</Words>
  <Characters>7911</Characters>
  <Application>Microsoft Office Word</Application>
  <DocSecurity>4</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Dostálová Jana</cp:lastModifiedBy>
  <cp:revision>2</cp:revision>
  <dcterms:created xsi:type="dcterms:W3CDTF">2017-01-12T12:26:00Z</dcterms:created>
  <dcterms:modified xsi:type="dcterms:W3CDTF">2017-01-12T12:26:00Z</dcterms:modified>
</cp:coreProperties>
</file>