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117"/>
      </w:tblGrid>
      <w:tr w:rsidR="00E143F0" w:rsidRPr="00394785" w:rsidTr="0013716E">
        <w:tc>
          <w:tcPr>
            <w:tcW w:w="9285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Charakteristika studijního programu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71531D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Speciální pedagogika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doktorský 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prezenční – kombinovaná 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Standardní doba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roky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Jazyk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Ph.D.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Garant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71531D" w:rsidP="0071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PaedDr. Libuše Ludíková, CSc.</w:t>
            </w:r>
          </w:p>
        </w:tc>
      </w:tr>
      <w:tr w:rsidR="00E143F0" w:rsidRPr="00394785" w:rsidTr="0013716E">
        <w:trPr>
          <w:trHeight w:val="70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Cíle studia ve studijním programu</w:t>
            </w:r>
          </w:p>
        </w:tc>
      </w:tr>
      <w:tr w:rsidR="00E143F0" w:rsidRPr="00394785" w:rsidTr="0013716E">
        <w:trPr>
          <w:trHeight w:val="2108"/>
        </w:trPr>
        <w:tc>
          <w:tcPr>
            <w:tcW w:w="9285" w:type="dxa"/>
            <w:gridSpan w:val="2"/>
            <w:shd w:val="clear" w:color="auto" w:fill="FFFFFF"/>
          </w:tcPr>
          <w:p w:rsidR="00B32E24" w:rsidRDefault="00B32E24" w:rsidP="001371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1531D" w:rsidRPr="00D20EEE" w:rsidRDefault="0071531D" w:rsidP="007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Po zdárném dokončení doktorského studijního programu Speciální pedagogika bude absolvent schopen: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přistupovat k tématu své odbornosti systémově a interdisciplinárně,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v širším kontextu společenské reality prezentovat, kriticky reflektovat a interpretovat aktuální trendy ve speciální pedagogice jako vědní disciplíně u nás i v zahraničí, a to zejména ve vztahu ke své odborné profilaci,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v kontextu vývoje příbuzných vědeckých disciplín a ve vztahu ke své odborné profilaci interpretovat, argumentovat a aplikovat soudobé teorie výchovy a vzdělávání a proměny paradigmatu </w:t>
            </w:r>
            <w:proofErr w:type="spellStart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kurikulárního</w:t>
            </w:r>
            <w:proofErr w:type="spellEnd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 diskurzu,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při zachování etických zásad samostatně koncipovat a realizovat empirické výzkumy směřující k rozšíření a obohacení stavu vědeckého poznání v souladu s relevantními diskurzy pedagogických věd, 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prezentovat, argumentovat a obhajovat výsledky své vlastní vědecko-výzkumné činnosti a konfrontovat jejich závěry s výstupy vědecké práce českých i zahraničních badatelů, a to například prostřednictvím publikační činnosti v mezinárodně uznávaných časopisech s náročným recenzním řízením,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podílet se na vědecko-výzkumné projektové a grantové činnosti i v rámci větších vědeckých týmů. 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aktivně a odborně komunikovat na téma své odbornosti  v jednom cizím jazyce na úrovni C1, ve druhém cizím jazyce na úrovni min. B1,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implementovat téma své odbornosti do výuky na VŠ.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13716E">
        <w:trPr>
          <w:trHeight w:val="187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Profil absolventa studijního programu</w:t>
            </w:r>
          </w:p>
        </w:tc>
      </w:tr>
      <w:tr w:rsidR="00E143F0" w:rsidRPr="00394785" w:rsidTr="0013716E">
        <w:trPr>
          <w:trHeight w:val="2694"/>
        </w:trPr>
        <w:tc>
          <w:tcPr>
            <w:tcW w:w="9285" w:type="dxa"/>
            <w:gridSpan w:val="2"/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1531D" w:rsidRPr="00D20EEE" w:rsidRDefault="0071531D" w:rsidP="00715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Absolvent disponuje hlubokými znalostmi ve vybraných </w:t>
            </w:r>
            <w:proofErr w:type="spellStart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speciálněpedagogických</w:t>
            </w:r>
            <w:proofErr w:type="spellEnd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, pedagogicko-psychologických a dalších, oboru relevantních disciplínách. Je také seznámen s hlavními trendy v současné národní i zahraniční </w:t>
            </w:r>
            <w:proofErr w:type="spellStart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speciálněpedagogické</w:t>
            </w:r>
            <w:proofErr w:type="spellEnd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 teorii i praxi. Absolvent dále ovládá metodologii výzkumu v pedagogických oborech, metody získávání dat, příslušné statistické metody hodnocení dat stejně jako další analytické metody. Absolvent dokáže komunikovat v anglickém jazyce a je schopen využívat nabídky českých i zahraničních grantových agentur, které v současné době financují výzkumnou činnost formou grantových projektů. Dále dokáže prezentovat výsledky své výzkumné činnosti formou publikací v národních i zahraničních časopisech. Ve zvoleném oboru jsou absolventi schopni samostatné vědeckovýzkumné činnosti a mohou se uplatnit v pedagogické i výzkumné činnosti na vysokých školách, ve výzkumu.</w:t>
            </w:r>
          </w:p>
          <w:p w:rsidR="0071531D" w:rsidRPr="00D20EEE" w:rsidRDefault="0071531D" w:rsidP="0071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Charakteristika prostřednictvím typických profesí – vědecký pracovník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13716E">
        <w:trPr>
          <w:trHeight w:val="258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Podmínky k přijetí ke studiu</w:t>
            </w:r>
          </w:p>
        </w:tc>
      </w:tr>
      <w:tr w:rsidR="00E143F0" w:rsidRPr="00394785" w:rsidTr="0013716E">
        <w:trPr>
          <w:trHeight w:val="1327"/>
        </w:trPr>
        <w:tc>
          <w:tcPr>
            <w:tcW w:w="9285" w:type="dxa"/>
            <w:gridSpan w:val="2"/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71531D" w:rsidRPr="00D20EEE" w:rsidRDefault="0071531D" w:rsidP="00715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Vstupní požadavky:</w:t>
            </w:r>
          </w:p>
          <w:p w:rsidR="0071531D" w:rsidRPr="00D20EEE" w:rsidRDefault="0071531D" w:rsidP="00715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531D" w:rsidRPr="00D20EEE" w:rsidRDefault="0071531D" w:rsidP="0071531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Úspěšné absolvování vysokoškolského studia – některého z magisterských či navazujících magisterských programů zaměřených na </w:t>
            </w:r>
            <w:proofErr w:type="gramStart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speciální pedagogika</w:t>
            </w:r>
            <w:proofErr w:type="gramEnd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 (doloženo diplomem).</w:t>
            </w: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1531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Úspěšné vykonání přijímací zkoušky.</w:t>
            </w: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1531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Předpoklady pro vědeckou a tvůrčí činnost doložené soupisem odborné publikační činnosti, účastí na konferencích, seminářích, popřípadě tvůrčí činnosti (např. projekty, metodické pomůcky, workshopy a další). </w:t>
            </w:r>
          </w:p>
          <w:p w:rsidR="0071531D" w:rsidRPr="00D20EEE" w:rsidRDefault="0071531D" w:rsidP="00715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71531D" w:rsidRDefault="0071531D" w:rsidP="0071531D">
            <w:pPr>
              <w:pStyle w:val="Nadpis5"/>
              <w:numPr>
                <w:ilvl w:val="0"/>
                <w:numId w:val="0"/>
              </w:numPr>
              <w:ind w:left="1008" w:hanging="1008"/>
              <w:rPr>
                <w:b/>
                <w:sz w:val="20"/>
                <w:szCs w:val="20"/>
              </w:rPr>
            </w:pPr>
            <w:r w:rsidRPr="0071531D">
              <w:rPr>
                <w:b/>
                <w:sz w:val="20"/>
                <w:szCs w:val="20"/>
              </w:rPr>
              <w:lastRenderedPageBreak/>
              <w:t>Požadavky k přijímací zkoušce:</w:t>
            </w:r>
          </w:p>
          <w:p w:rsidR="0071531D" w:rsidRPr="00D20EEE" w:rsidRDefault="0071531D" w:rsidP="00715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1531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Aktivní znalost jednoho cizího jazyka (angličtina, němčina, ruština) na úrovni jazykových zkoušek v rámci vysokoškolského studia.</w:t>
            </w: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1531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Předložení tezí projektu připravované disertační práce zaměřené na oblast teorie speciální pedagogiky.</w:t>
            </w: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1531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Předložení soupisu prostudovaných odborných prací (monografie, sborníky z konferencí, časopisecké studie z tuzemské i zahraniční provenience aj.).</w:t>
            </w: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Prokázání základních vědomostí a uceleného přehledu z oboru zvoleného doktorského studijního programu.</w:t>
            </w:r>
            <w:r w:rsidRPr="00D20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V rámci ústní přijímací zkoušky obhajují uchazeči záměr tématu disertační práce a prokazují svou orientaci v problematice </w:t>
            </w:r>
            <w:proofErr w:type="spellStart"/>
            <w:r w:rsidRPr="00D20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speciálněpedagogických</w:t>
            </w:r>
            <w:proofErr w:type="spellEnd"/>
            <w:r w:rsidRPr="00D20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věd. V rámci rozpravy k záměru tématu disertační práce také uchazeči prokazují své komunikační kompetence v jednom světovém jazyce.</w:t>
            </w:r>
          </w:p>
          <w:p w:rsidR="00E143F0" w:rsidRPr="00394785" w:rsidRDefault="00E143F0" w:rsidP="0071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2B2A96" w:rsidRDefault="002B2A96"/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5775"/>
      </w:tblGrid>
      <w:tr w:rsidR="00E143F0" w:rsidRPr="00394785" w:rsidTr="00E143F0">
        <w:tc>
          <w:tcPr>
            <w:tcW w:w="9285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E143F0" w:rsidRPr="00394785" w:rsidRDefault="00B32E24" w:rsidP="00E1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Pravidla a podmínky pro tvorbu studijních plánů</w:t>
            </w:r>
          </w:p>
        </w:tc>
      </w:tr>
      <w:tr w:rsidR="00E143F0" w:rsidRPr="00394785" w:rsidTr="00E143F0">
        <w:trPr>
          <w:trHeight w:val="557"/>
        </w:trPr>
        <w:tc>
          <w:tcPr>
            <w:tcW w:w="9285" w:type="dxa"/>
            <w:gridSpan w:val="2"/>
            <w:tcBorders>
              <w:top w:val="nil"/>
            </w:tcBorders>
          </w:tcPr>
          <w:p w:rsidR="00E143F0" w:rsidRDefault="00E143F0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Studijní plán je tvořen 5 povinnými předměty (každý za 7 kreditů, tj. celkem 35 kreditů), 3 povinně volitelnými předměty (každý za 7 kreditů, tj. celkem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  <w:r w:rsidRPr="00D20E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kreditů), které si student volí v souladu se zaměřením své dizertační práce, aktivitami v pedagogické činnosti - výuka studenta ve dvou předmětech (každá za 7 kreditů, tj. celkem 14 kreditů), absolvování zahraniční vědecko-výzkumné stáže (20 kreditů), plnění vědecké, publikační a tvůrčí činnosti (86 kreditů), dále obhajoba projektu disertační práce (10kreditů), zpracování disertační práce (40 kreditů), ostatní odborné aktivity (14 kreditů).</w:t>
            </w:r>
          </w:p>
          <w:p w:rsidR="00B32E24" w:rsidRDefault="00B32E24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319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3118"/>
              <w:gridCol w:w="1276"/>
            </w:tblGrid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Speciální pedagogika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kredity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Povinné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11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cizí jazyk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11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cizí jazyk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Povinné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35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Povinně volitelné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Povinně volitelné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Celkem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56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Pedagogická činnost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výuka předmětu 1 semestr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výuka předmětu 1 semestr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Pedagogická činnost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Zahraniční vědecko-výzkumná stáž (1 měsíc)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Stáž slouží k rozšíření odborných znalostí doktoranda a zaměření stáže odpovídá tématu disertační práce. </w:t>
                  </w:r>
                </w:p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Výsledky stáže musí student obhájit formou závěrečné zprávy.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Vědecká, publikační a tvůrčí činnost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Publikace (odborná kniha, </w:t>
                  </w:r>
                  <w:proofErr w:type="gramStart"/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článek..)</w:t>
                  </w:r>
                  <w:proofErr w:type="gramEnd"/>
                </w:p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Aktivní účast na vědecké konferenci </w:t>
                  </w:r>
                </w:p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Recenze </w:t>
                  </w:r>
                </w:p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Zapojení do výzkumného projektu </w:t>
                  </w:r>
                </w:p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Umělecký výstup </w:t>
                  </w:r>
                  <w:r w:rsidRPr="00D20EE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  <w:t>(max. 20 kreditů)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86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Obhajoba projektu disertační práce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Student obhájí v rámci doktorské zkoušky teze (projekt) disertační práce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Zpracování disertační práce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Student zpracuje kompletní disertační práci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40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1531D" w:rsidRPr="00D20EEE" w:rsidTr="00720A39">
              <w:trPr>
                <w:trHeight w:val="6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Ostatní odborné aktivity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Tvorba učební pomůcky, studijní opory</w:t>
                  </w:r>
                </w:p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Práce v poradně nebo příbuzném zařízení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</w:tr>
            <w:tr w:rsidR="0071531D" w:rsidRPr="00D20EEE" w:rsidTr="00720A39">
              <w:trPr>
                <w:trHeight w:val="256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240</w:t>
                  </w:r>
                </w:p>
              </w:tc>
            </w:tr>
          </w:tbl>
          <w:p w:rsidR="0071531D" w:rsidRPr="00D20EEE" w:rsidRDefault="0071531D" w:rsidP="00715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3F0" w:rsidRDefault="00E143F0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95"/>
              <w:gridCol w:w="900"/>
              <w:gridCol w:w="4500"/>
            </w:tblGrid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Povinné předměty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Počet kreditů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Garant</w:t>
                  </w:r>
                </w:p>
              </w:tc>
            </w:tr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Filozofie výchovy a vzdělávání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Štefan Chudý, Ph.D.</w:t>
                  </w:r>
                </w:p>
              </w:tc>
            </w:tr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Patopsychologie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doc</w:t>
                  </w: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PhDr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Irena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Plevová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, Ph.D.</w:t>
                  </w:r>
                </w:p>
              </w:tc>
            </w:tr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pStyle w:val="Vchoz"/>
                    <w:rPr>
                      <w:sz w:val="18"/>
                      <w:szCs w:val="18"/>
                    </w:rPr>
                  </w:pPr>
                  <w:r w:rsidRPr="00D20EEE">
                    <w:rPr>
                      <w:sz w:val="18"/>
                      <w:szCs w:val="18"/>
                    </w:rPr>
                    <w:t>Metodologie pedagogiky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doc. Mgr. Miroslav Dopita, Ph.D.</w:t>
                  </w:r>
                </w:p>
              </w:tc>
            </w:tr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Cizí jazyk I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doc</w:t>
                  </w: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PhDr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Václav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Řeřicha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CSc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doc. PhDr. Eva Maria Hrdinová, </w:t>
                  </w:r>
                </w:p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Cizí jazyk II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školitel</w:t>
                  </w:r>
                </w:p>
              </w:tc>
            </w:tr>
          </w:tbl>
          <w:p w:rsidR="0071531D" w:rsidRPr="00D20EEE" w:rsidRDefault="0071531D" w:rsidP="0071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87"/>
              <w:gridCol w:w="833"/>
              <w:gridCol w:w="3421"/>
            </w:tblGrid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Povinně volitelné předměty</w:t>
                  </w:r>
                </w:p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Student volí tři předměty podle zaměření dizertační práce 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Počet </w:t>
                  </w:r>
                </w:p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kreditů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Garant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Etiologie, klasifikace a symptomatologie poruch mobility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Jiří Kantor,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Speciálně pedagogická diagnostika v 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somatopedii</w:t>
                  </w:r>
                  <w:proofErr w:type="spellEnd"/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Jiří Kantor,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Technické pomůcky pro osoby s poruchami mobility, uplatnění v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somatopedické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praxi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Jiří Kantor,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Teorie vzdělávání tělesně postižených, nemocných a zdravotně oslabených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Jiří Kantor,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Komplexní rehabilitace dětí s DMO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Jiří Kantor,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Programy rehabilitace osob s poruchami hybnosti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Jiří Kantor,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Specifičnost výchovy mentálně retardovaných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</w:t>
                  </w:r>
                  <w:proofErr w:type="gram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 PaedDr. Milan Valenta,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Osobnost speciálního pedagoga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PhDr. PaedDr. Miloň Potměšil,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Ph.D.</w:t>
                  </w:r>
                </w:p>
              </w:tc>
            </w:tr>
            <w:tr w:rsidR="0071531D" w:rsidRPr="00D20EEE" w:rsidTr="00720A39">
              <w:trPr>
                <w:trHeight w:val="515"/>
              </w:trPr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Alternativní a augmentativní komunikační systémy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PhDr. PaedDr. Miloň Potměšil,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Výchova a vzdělávání dětí s kombinovanými vadami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PhDr. PaedDr. Miloň Potměšil,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Systémové pojetí výchovy a vzdělávání dětí, žáků a studentů se speciálními vzdělávacími potřebami v ČR. 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Mgr.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Systémové řešení vzdělávacích a sociálních služeb v ČR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Mgr.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Klasifikace a diagnostika poruch chování a emocí 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prof..Mgr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Etiologie poruch chování a emocí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Mgr.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Etiologie, symptomatologie, terapie a prevence drogových závislostí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Mgr.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Reedukce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resocializace a psychoterapie osob s poruchami chování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Mgr.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Primární, sekundární a terciární prevence  poruch chování a emocí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Mgr.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Příčiny narušení osobnosti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doc.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PhDr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 Vojtech Regec,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Socializace osob se zdravotním postižením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doc.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PhDr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 Vojtech Regec,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Současné tendence výchovy a vzdělávání žáků se zdravotním postižením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doc.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PhDr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 Vojtech Regec,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Patologie zrakového analyzátoru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Libuše Ludíková, CSc.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Speciálněpedagogická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diagnostika v 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tyflopedii</w:t>
                  </w:r>
                  <w:proofErr w:type="spellEnd"/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Libuše Ludíková, CSc.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Výchovně vzdělávací proces u zrakově postižených žáků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doc. Mgr. Dita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Finková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Integrační a segregační jevy v procesu výchovy a rehabilitace zrakově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Libuše Ludíková, CSc.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Tyflotechnika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 její současné vývojové trendy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doc. Mgr. Dita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Finková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Socializace zrakově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Libuše Ludíková, CSc.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Historický pohled na vývoj péče o zrakově postižené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Libuše Ludíková, CSc.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Patologie sluchového analyzátoru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Speciálně pedagogická diagnostika v 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surdopedii</w:t>
                  </w:r>
                  <w:proofErr w:type="spellEnd"/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Koncepce výchovy a vzdělávání sluchově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Socializace sluchově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Aktuální technické prostředky pro sluchově postižené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Vizuálně pohybové komunikační systémy u sluchově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Orální koncepce komunikace u sluchově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Historický vývoj vyučování neslyšících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Speciálně pedagogická diagnostika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Milan Valenta,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Mentální retardace 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Milan Valenta,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Socializační proces u mentálně retardovaných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PaedDr. Milan Valenta,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Speciálně pedagogická diagnostika v 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psychopedii</w:t>
                  </w:r>
                  <w:proofErr w:type="spellEnd"/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PaedDr. Milan Valenta,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Alternativní a augmentativní komunikace osob s těžším mentálním postižením a s poruchou autistického spektra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PaedDr. Milan Valenta,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Institucionalizace a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deinstitucionalizace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výchovy mentálně retardovaných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PaedDr. Milan Valenta,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Historický vývoj péče o osoby s mentálním postižením 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PaedDr. Milan Valenta,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Expresivní terapie mentálně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Milan Valenta,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Dramaterapie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Milan Valenta,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Kresba mentálně postižených jako diagnostický a terapeutický fenomén 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Milan Valenta,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Fylogeneze a ontogeneze lidské řeči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Kateřina Vitásková,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Diagnostika narušené komunikační schopnosti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Narušený vývoj jazyka řeči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Poruchy plynulosti řeči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Symptomatické (sekundární) poruchy řeči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Poruchy hlasu a narušení zvuku řeči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Neurogenní poruchy komunikace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Specifické vývojové poruchy učení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rPr>
                <w:trHeight w:val="446"/>
              </w:trPr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Organizace logopedické péče v ČR a v zahraničí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</w:tbl>
          <w:p w:rsidR="00E143F0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F0" w:rsidRPr="00ED1FF5" w:rsidRDefault="00E143F0" w:rsidP="0013716E"/>
        </w:tc>
      </w:tr>
      <w:tr w:rsidR="0071531D" w:rsidRPr="00394785" w:rsidTr="00E143F0">
        <w:tc>
          <w:tcPr>
            <w:tcW w:w="3510" w:type="dxa"/>
            <w:shd w:val="clear" w:color="auto" w:fill="F7CAAC"/>
          </w:tcPr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Požadavky na tvůrčí činnost</w:t>
            </w:r>
          </w:p>
        </w:tc>
        <w:tc>
          <w:tcPr>
            <w:tcW w:w="5775" w:type="dxa"/>
            <w:tcBorders>
              <w:bottom w:val="nil"/>
            </w:tcBorders>
          </w:tcPr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531D" w:rsidRPr="00394785" w:rsidTr="00E143F0">
        <w:trPr>
          <w:trHeight w:val="2165"/>
        </w:trPr>
        <w:tc>
          <w:tcPr>
            <w:tcW w:w="9285" w:type="dxa"/>
            <w:gridSpan w:val="2"/>
            <w:tcBorders>
              <w:top w:val="nil"/>
            </w:tcBorders>
          </w:tcPr>
          <w:p w:rsidR="0071531D" w:rsidRPr="00D20EEE" w:rsidRDefault="0071531D" w:rsidP="0072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Publikace (odborná kniha, </w:t>
            </w:r>
            <w:proofErr w:type="gramStart"/>
            <w:r w:rsidRPr="00D2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článek..)</w:t>
            </w:r>
            <w:proofErr w:type="gramEnd"/>
          </w:p>
          <w:p w:rsidR="0071531D" w:rsidRPr="00D20EEE" w:rsidRDefault="0071531D" w:rsidP="0072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Aktivní účast na vědecké konferenci </w:t>
            </w:r>
          </w:p>
          <w:p w:rsidR="0071531D" w:rsidRPr="00D20EEE" w:rsidRDefault="0071531D" w:rsidP="0072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Recenze </w:t>
            </w:r>
          </w:p>
          <w:p w:rsidR="0071531D" w:rsidRPr="00D20EEE" w:rsidRDefault="0071531D" w:rsidP="0072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Zapojení do výzkumného projektu </w:t>
            </w:r>
          </w:p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Umělecký výstup </w:t>
            </w:r>
            <w:r w:rsidRPr="00D20E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(max. 20 kreditů)</w:t>
            </w:r>
          </w:p>
          <w:p w:rsidR="0071531D" w:rsidRPr="00D20EEE" w:rsidRDefault="0071531D" w:rsidP="00720A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2"/>
              <w:gridCol w:w="4110"/>
            </w:tblGrid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Druh výsledku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Kredity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Odborná kniha (druh výsledku B-dle platné metodiky)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30 (přísl. podíl spoluautorství) 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Kapitola v odborné knize (druh výsledku C – dle platné metodiky)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(přísl. podíl spoluautorství)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Článek v odborném periodiku (druh výsledku J, tj.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imp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sc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neimp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., </w:t>
                  </w:r>
                  <w:proofErr w:type="spellStart"/>
                  <w:proofErr w:type="gram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rec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. </w:t>
                  </w: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dle</w:t>
                  </w:r>
                  <w:proofErr w:type="gram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platné metodiky)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(přísl. podíl spoluautorství)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Článek publikovaný ve sborníku evidovaném v databázi SCOPUS či indexován v databázi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Conference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Proceedings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Citation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Index (dle platné metodiky)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Článek recenzovaný v českém jazyku v časopise ze seznamu recenzovaných neimpaktovaných časopisů)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Článek recenzovaná v cizím jazyku v časopise ze seznamu recenzovaných neimpaktovaných časopisů)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Článek recenzovaný mimo seznam započitatelných výsledků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Recenze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 každou citaci vlastní práce jiným autorem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(v zahraničí 4)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Aktivní účast na vědecké konferenci s celonárodní účastí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Aktivní účast na vědecké konferenci s mezinárodní účastí v ČR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Aktivní účast na vědecké konferenci s mezinárodní účastí v zahraničí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Poster na konferenci v ČR 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(přísl. podíl spoluautorství)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Poster na konferenci v zahraničí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(přísl. podíl spoluautorství)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Zapojení do výzkumného projektu v ČR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Zapojení do mezinárodního výzkumného projektu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71531D" w:rsidRPr="00D20EEE" w:rsidRDefault="0071531D" w:rsidP="00720A39">
            <w:pPr>
              <w:pStyle w:val="Odstavecseseznamem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1531D" w:rsidRPr="00D20EEE" w:rsidRDefault="0071531D" w:rsidP="00720A39">
            <w:pPr>
              <w:pStyle w:val="Odstavecseseznamem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Umělecká činnost – segment Hudba a výtvarné umění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2"/>
              <w:gridCol w:w="4110"/>
            </w:tblGrid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Umělecký výstup kategorie A dle metodiky RUV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Umělecký výstup kategorie B dle metodiky RUV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Umělecký výstup kategorie C dle metodiky RUV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Umělecký výstup kategorie D dle metodiky RUV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pStyle w:val="Zpat"/>
                    <w:tabs>
                      <w:tab w:val="left" w:pos="708"/>
                    </w:tabs>
                    <w:spacing w:before="120"/>
                    <w:rPr>
                      <w:sz w:val="20"/>
                      <w:szCs w:val="20"/>
                    </w:rPr>
                  </w:pPr>
                  <w:r w:rsidRPr="00D20EEE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c>
          <w:tcPr>
            <w:tcW w:w="3510" w:type="dxa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Požadavky na absolvování stáží</w:t>
            </w:r>
          </w:p>
        </w:tc>
        <w:tc>
          <w:tcPr>
            <w:tcW w:w="5775" w:type="dxa"/>
            <w:tcBorders>
              <w:bottom w:val="nil"/>
            </w:tcBorders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rPr>
          <w:trHeight w:val="1873"/>
        </w:trPr>
        <w:tc>
          <w:tcPr>
            <w:tcW w:w="9285" w:type="dxa"/>
            <w:gridSpan w:val="2"/>
            <w:tcBorders>
              <w:top w:val="nil"/>
            </w:tcBorders>
          </w:tcPr>
          <w:p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Student má za povinnost během studia absolvovat zahraniční vědecko-výzkumnou stáž v rozsahu minimálně 1 měsíc. </w:t>
            </w: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Stáž slouží k rozšíření odborných znalostí doktoranda a zaměření stáže odpovídá tématu disertační práce. </w:t>
            </w:r>
          </w:p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Výsledky stáže musí student obhájit formou závěrečné zprávy.</w:t>
            </w:r>
          </w:p>
        </w:tc>
      </w:tr>
      <w:tr w:rsidR="00E143F0" w:rsidRPr="00394785" w:rsidTr="00E143F0">
        <w:tc>
          <w:tcPr>
            <w:tcW w:w="3510" w:type="dxa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studijní povinnosti</w:t>
            </w:r>
          </w:p>
        </w:tc>
        <w:tc>
          <w:tcPr>
            <w:tcW w:w="5775" w:type="dxa"/>
            <w:tcBorders>
              <w:bottom w:val="nil"/>
            </w:tcBorders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rPr>
          <w:trHeight w:val="1875"/>
        </w:trPr>
        <w:tc>
          <w:tcPr>
            <w:tcW w:w="9285" w:type="dxa"/>
            <w:gridSpan w:val="2"/>
            <w:tcBorders>
              <w:top w:val="nil"/>
            </w:tcBorders>
          </w:tcPr>
          <w:p w:rsidR="0071531D" w:rsidRPr="00D20EEE" w:rsidRDefault="0071531D" w:rsidP="00715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Mezi další povinnosti, stanovené studijním řádem patří: publikace v národním i zahraničním recenzovaném odborném tisku, aktivní účast na mezinárodních konferencích, participace na výzkumných aktivitách školitele nebo ÚSS, výuka v denním studiu bakalářských a magisterských programů. Dále pak propojení s praxí formou pravidelných aktivit v zařízeních </w:t>
            </w:r>
            <w:proofErr w:type="spellStart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speciálněpedagogického</w:t>
            </w:r>
            <w:proofErr w:type="spellEnd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 charakteru.</w:t>
            </w:r>
          </w:p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</w:tbl>
    <w:p w:rsidR="00E143F0" w:rsidRDefault="00E143F0"/>
    <w:sectPr w:rsidR="00E1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5E3"/>
    <w:multiLevelType w:val="hybridMultilevel"/>
    <w:tmpl w:val="DCE4A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7E43"/>
    <w:multiLevelType w:val="hybridMultilevel"/>
    <w:tmpl w:val="5A54D40E"/>
    <w:lvl w:ilvl="0" w:tplc="7D5C9526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36929"/>
    <w:multiLevelType w:val="hybridMultilevel"/>
    <w:tmpl w:val="5D04C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D0C1B"/>
    <w:multiLevelType w:val="hybridMultilevel"/>
    <w:tmpl w:val="38E2A868"/>
    <w:lvl w:ilvl="0" w:tplc="054455C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30B53BD0"/>
    <w:multiLevelType w:val="hybridMultilevel"/>
    <w:tmpl w:val="2214DAC8"/>
    <w:lvl w:ilvl="0" w:tplc="284A28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33561A38"/>
    <w:multiLevelType w:val="hybridMultilevel"/>
    <w:tmpl w:val="0276D7FE"/>
    <w:lvl w:ilvl="0" w:tplc="023E78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EB40A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B5CFF"/>
    <w:multiLevelType w:val="hybridMultilevel"/>
    <w:tmpl w:val="E5EAC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75DFB"/>
    <w:multiLevelType w:val="hybridMultilevel"/>
    <w:tmpl w:val="EF120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F2665"/>
    <w:multiLevelType w:val="hybridMultilevel"/>
    <w:tmpl w:val="509280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E7ED7"/>
    <w:multiLevelType w:val="hybridMultilevel"/>
    <w:tmpl w:val="FE38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F5724"/>
    <w:multiLevelType w:val="hybridMultilevel"/>
    <w:tmpl w:val="6ECE7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>
    <w:nsid w:val="73B23831"/>
    <w:multiLevelType w:val="hybridMultilevel"/>
    <w:tmpl w:val="352C3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B32AA"/>
    <w:multiLevelType w:val="hybridMultilevel"/>
    <w:tmpl w:val="EA1A8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F0"/>
    <w:rsid w:val="002B2A96"/>
    <w:rsid w:val="0071531D"/>
    <w:rsid w:val="00B32E24"/>
    <w:rsid w:val="00E143F0"/>
    <w:rsid w:val="00E2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3F0"/>
  </w:style>
  <w:style w:type="paragraph" w:styleId="Nadpis1">
    <w:name w:val="heading 1"/>
    <w:basedOn w:val="Normln"/>
    <w:next w:val="Normln"/>
    <w:link w:val="Nadpis1Char"/>
    <w:autoRedefine/>
    <w:qFormat/>
    <w:rsid w:val="00E143F0"/>
    <w:pPr>
      <w:keepNext/>
      <w:keepLines/>
      <w:numPr>
        <w:numId w:val="8"/>
      </w:numPr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E143F0"/>
    <w:pPr>
      <w:keepNext/>
      <w:numPr>
        <w:ilvl w:val="1"/>
        <w:numId w:val="8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E143F0"/>
    <w:pPr>
      <w:keepNext/>
      <w:numPr>
        <w:ilvl w:val="2"/>
        <w:numId w:val="8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143F0"/>
    <w:pPr>
      <w:keepNext/>
      <w:numPr>
        <w:ilvl w:val="3"/>
        <w:numId w:val="8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E143F0"/>
    <w:pPr>
      <w:numPr>
        <w:ilvl w:val="4"/>
        <w:numId w:val="8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E143F0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E143F0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E143F0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E143F0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3F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43F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E143F0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143F0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143F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E143F0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E143F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E143F0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Zpat">
    <w:name w:val="footer"/>
    <w:basedOn w:val="Normln"/>
    <w:link w:val="ZpatChar"/>
    <w:unhideWhenUsed/>
    <w:rsid w:val="00E14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draznnintenzivn1">
    <w:name w:val="Zdůraznění – intenzivní1"/>
    <w:aliases w:val="úvod dsp,Intense Emphasis"/>
    <w:uiPriority w:val="21"/>
    <w:qFormat/>
    <w:rsid w:val="00E143F0"/>
    <w:rPr>
      <w:rFonts w:ascii="Times New Roman" w:hAnsi="Times New Roman"/>
      <w:b w:val="0"/>
      <w:bCs/>
      <w:i w:val="0"/>
      <w:iCs/>
      <w:color w:val="auto"/>
      <w:sz w:val="24"/>
    </w:rPr>
  </w:style>
  <w:style w:type="paragraph" w:customStyle="1" w:styleId="Vchoz">
    <w:name w:val="Výchozí"/>
    <w:rsid w:val="00715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3F0"/>
  </w:style>
  <w:style w:type="paragraph" w:styleId="Nadpis1">
    <w:name w:val="heading 1"/>
    <w:basedOn w:val="Normln"/>
    <w:next w:val="Normln"/>
    <w:link w:val="Nadpis1Char"/>
    <w:autoRedefine/>
    <w:qFormat/>
    <w:rsid w:val="00E143F0"/>
    <w:pPr>
      <w:keepNext/>
      <w:keepLines/>
      <w:numPr>
        <w:numId w:val="8"/>
      </w:numPr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E143F0"/>
    <w:pPr>
      <w:keepNext/>
      <w:numPr>
        <w:ilvl w:val="1"/>
        <w:numId w:val="8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E143F0"/>
    <w:pPr>
      <w:keepNext/>
      <w:numPr>
        <w:ilvl w:val="2"/>
        <w:numId w:val="8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143F0"/>
    <w:pPr>
      <w:keepNext/>
      <w:numPr>
        <w:ilvl w:val="3"/>
        <w:numId w:val="8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E143F0"/>
    <w:pPr>
      <w:numPr>
        <w:ilvl w:val="4"/>
        <w:numId w:val="8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E143F0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E143F0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E143F0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E143F0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3F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43F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E143F0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143F0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143F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E143F0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E143F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E143F0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Zpat">
    <w:name w:val="footer"/>
    <w:basedOn w:val="Normln"/>
    <w:link w:val="ZpatChar"/>
    <w:unhideWhenUsed/>
    <w:rsid w:val="00E14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draznnintenzivn1">
    <w:name w:val="Zdůraznění – intenzivní1"/>
    <w:aliases w:val="úvod dsp,Intense Emphasis"/>
    <w:uiPriority w:val="21"/>
    <w:qFormat/>
    <w:rsid w:val="00E143F0"/>
    <w:rPr>
      <w:rFonts w:ascii="Times New Roman" w:hAnsi="Times New Roman"/>
      <w:b w:val="0"/>
      <w:bCs/>
      <w:i w:val="0"/>
      <w:iCs/>
      <w:color w:val="auto"/>
      <w:sz w:val="24"/>
    </w:rPr>
  </w:style>
  <w:style w:type="paragraph" w:customStyle="1" w:styleId="Vchoz">
    <w:name w:val="Výchozí"/>
    <w:rsid w:val="00715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1919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3</cp:revision>
  <dcterms:created xsi:type="dcterms:W3CDTF">2018-10-16T13:53:00Z</dcterms:created>
  <dcterms:modified xsi:type="dcterms:W3CDTF">2018-10-16T14:02:00Z</dcterms:modified>
</cp:coreProperties>
</file>