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CE" w:rsidRPr="007678CE" w:rsidRDefault="007678CE" w:rsidP="007678CE">
      <w:pPr>
        <w:jc w:val="center"/>
        <w:rPr>
          <w:rFonts w:ascii="Times New Roman" w:hAnsi="Times New Roman" w:cs="Times New Roman"/>
          <w:b/>
          <w:sz w:val="32"/>
          <w:szCs w:val="32"/>
        </w:rPr>
      </w:pPr>
      <w:r w:rsidRPr="007678CE">
        <w:rPr>
          <w:rFonts w:ascii="Times New Roman" w:hAnsi="Times New Roman" w:cs="Times New Roman"/>
          <w:b/>
          <w:sz w:val="32"/>
          <w:szCs w:val="32"/>
        </w:rPr>
        <w:t>Doporučená distribuce kreditů v</w:t>
      </w:r>
      <w:r w:rsidR="003F4804">
        <w:rPr>
          <w:rFonts w:ascii="Times New Roman" w:hAnsi="Times New Roman" w:cs="Times New Roman"/>
          <w:b/>
          <w:sz w:val="32"/>
          <w:szCs w:val="32"/>
        </w:rPr>
        <w:t xml:space="preserve"> dobíhajících </w:t>
      </w:r>
      <w:r w:rsidRPr="007678CE">
        <w:rPr>
          <w:rFonts w:ascii="Times New Roman" w:hAnsi="Times New Roman" w:cs="Times New Roman"/>
          <w:b/>
          <w:sz w:val="32"/>
          <w:szCs w:val="32"/>
        </w:rPr>
        <w:t>doktorských studijních programech</w:t>
      </w:r>
      <w:r w:rsidR="003F4804">
        <w:rPr>
          <w:rFonts w:ascii="Times New Roman" w:hAnsi="Times New Roman" w:cs="Times New Roman"/>
          <w:b/>
          <w:sz w:val="32"/>
          <w:szCs w:val="32"/>
        </w:rPr>
        <w:t>/oborech</w:t>
      </w:r>
      <w:r w:rsidR="000A4171">
        <w:rPr>
          <w:rFonts w:ascii="Times New Roman" w:hAnsi="Times New Roman" w:cs="Times New Roman"/>
          <w:b/>
          <w:sz w:val="32"/>
          <w:szCs w:val="32"/>
        </w:rPr>
        <w:t xml:space="preserve"> za vědecko</w:t>
      </w:r>
      <w:r w:rsidR="00DF6119">
        <w:rPr>
          <w:rFonts w:ascii="Times New Roman" w:hAnsi="Times New Roman" w:cs="Times New Roman"/>
          <w:b/>
          <w:sz w:val="32"/>
          <w:szCs w:val="32"/>
        </w:rPr>
        <w:t>u, publikační, uměleckou a</w:t>
      </w:r>
      <w:bookmarkStart w:id="0" w:name="_GoBack"/>
      <w:bookmarkEnd w:id="0"/>
      <w:r w:rsidR="000A4171">
        <w:rPr>
          <w:rFonts w:ascii="Times New Roman" w:hAnsi="Times New Roman" w:cs="Times New Roman"/>
          <w:b/>
          <w:sz w:val="32"/>
          <w:szCs w:val="32"/>
        </w:rPr>
        <w:t xml:space="preserve"> pedagogickou činnost</w:t>
      </w:r>
    </w:p>
    <w:p w:rsidR="007678CE" w:rsidRDefault="007678CE" w:rsidP="007678CE">
      <w:pPr>
        <w:jc w:val="both"/>
        <w:rPr>
          <w:rFonts w:ascii="Times New Roman" w:hAnsi="Times New Roman" w:cs="Times New Roman"/>
          <w:b/>
          <w:sz w:val="24"/>
          <w:szCs w:val="24"/>
        </w:rPr>
      </w:pPr>
    </w:p>
    <w:p w:rsidR="007678CE" w:rsidRPr="000F017B" w:rsidRDefault="007678CE" w:rsidP="007678CE">
      <w:pPr>
        <w:pStyle w:val="Odstavecseseznamem"/>
        <w:numPr>
          <w:ilvl w:val="1"/>
          <w:numId w:val="1"/>
        </w:numPr>
        <w:rPr>
          <w:rFonts w:ascii="Times New Roman" w:hAnsi="Times New Roman" w:cs="Times New Roman"/>
          <w:bCs/>
          <w:sz w:val="24"/>
          <w:szCs w:val="24"/>
        </w:rPr>
      </w:pPr>
      <w:r w:rsidRPr="003F4804">
        <w:rPr>
          <w:rFonts w:ascii="Times New Roman" w:hAnsi="Times New Roman" w:cs="Times New Roman"/>
          <w:bCs/>
          <w:sz w:val="24"/>
          <w:szCs w:val="24"/>
        </w:rPr>
        <w:t xml:space="preserve">Doporučená distribuce kreditů v rámci </w:t>
      </w:r>
      <w:r w:rsidRPr="003F4804">
        <w:rPr>
          <w:rFonts w:ascii="Times New Roman" w:hAnsi="Times New Roman" w:cs="Times New Roman"/>
          <w:b/>
          <w:bCs/>
          <w:i/>
          <w:sz w:val="24"/>
          <w:szCs w:val="24"/>
        </w:rPr>
        <w:t>tříletého</w:t>
      </w:r>
      <w:r w:rsidRPr="003F4804">
        <w:rPr>
          <w:rFonts w:ascii="Times New Roman" w:hAnsi="Times New Roman" w:cs="Times New Roman"/>
          <w:b/>
          <w:bCs/>
          <w:sz w:val="24"/>
          <w:szCs w:val="24"/>
        </w:rPr>
        <w:t xml:space="preserve"> </w:t>
      </w:r>
      <w:r w:rsidRPr="003F4804">
        <w:rPr>
          <w:rFonts w:ascii="Times New Roman" w:hAnsi="Times New Roman" w:cs="Times New Roman"/>
          <w:bCs/>
          <w:sz w:val="24"/>
          <w:szCs w:val="24"/>
        </w:rPr>
        <w:t xml:space="preserve">doktorského studijního programu </w:t>
      </w:r>
      <w:r w:rsidR="003F4804" w:rsidRPr="003F4804">
        <w:rPr>
          <w:rFonts w:ascii="Times New Roman" w:hAnsi="Times New Roman" w:cs="Times New Roman"/>
          <w:bCs/>
          <w:sz w:val="24"/>
          <w:szCs w:val="24"/>
        </w:rPr>
        <w:t>P7507</w:t>
      </w:r>
      <w:r w:rsidR="003F4804">
        <w:rPr>
          <w:rFonts w:ascii="Times New Roman" w:hAnsi="Times New Roman" w:cs="Times New Roman"/>
          <w:bCs/>
          <w:sz w:val="24"/>
          <w:szCs w:val="24"/>
        </w:rPr>
        <w:t xml:space="preserve">, </w:t>
      </w:r>
      <w:r w:rsidR="003F4804" w:rsidRPr="003F4804">
        <w:rPr>
          <w:rFonts w:ascii="Times New Roman" w:hAnsi="Times New Roman" w:cs="Times New Roman"/>
          <w:bCs/>
          <w:sz w:val="24"/>
          <w:szCs w:val="24"/>
        </w:rPr>
        <w:t xml:space="preserve">obor </w:t>
      </w:r>
      <w:r w:rsidR="003F4804" w:rsidRPr="003F4804">
        <w:rPr>
          <w:rFonts w:ascii="Times New Roman" w:hAnsi="Times New Roman" w:cs="Times New Roman"/>
          <w:b/>
          <w:bCs/>
          <w:i/>
          <w:sz w:val="24"/>
          <w:szCs w:val="24"/>
        </w:rPr>
        <w:t>Hudební teorie a pedagogika</w:t>
      </w:r>
      <w:r w:rsidR="003F4804" w:rsidRPr="003F4804">
        <w:rPr>
          <w:rFonts w:ascii="Times New Roman" w:hAnsi="Times New Roman" w:cs="Times New Roman"/>
          <w:bCs/>
          <w:sz w:val="24"/>
          <w:szCs w:val="24"/>
        </w:rPr>
        <w:t xml:space="preserve"> a obor </w:t>
      </w:r>
      <w:r w:rsidR="003F4804" w:rsidRPr="003F4804">
        <w:rPr>
          <w:rFonts w:ascii="Times New Roman" w:hAnsi="Times New Roman" w:cs="Times New Roman"/>
          <w:b/>
          <w:bCs/>
          <w:i/>
          <w:sz w:val="24"/>
          <w:szCs w:val="24"/>
        </w:rPr>
        <w:t>Výtvarná výchova</w:t>
      </w:r>
      <w:r w:rsidR="003F4804" w:rsidRPr="003F4804">
        <w:rPr>
          <w:rFonts w:ascii="Times New Roman" w:hAnsi="Times New Roman" w:cs="Times New Roman"/>
          <w:bCs/>
          <w:sz w:val="24"/>
          <w:szCs w:val="24"/>
        </w:rPr>
        <w:t xml:space="preserve"> (teorie výtvar</w:t>
      </w:r>
      <w:r w:rsidR="000F017B">
        <w:rPr>
          <w:rFonts w:ascii="Times New Roman" w:hAnsi="Times New Roman" w:cs="Times New Roman"/>
          <w:bCs/>
          <w:sz w:val="24"/>
          <w:szCs w:val="24"/>
        </w:rPr>
        <w:t>né pedagogiky a výtvarné tvorby)</w:t>
      </w:r>
    </w:p>
    <w:tbl>
      <w:tblPr>
        <w:tblW w:w="3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1058"/>
      </w:tblGrid>
      <w:tr w:rsidR="00456225" w:rsidTr="00456225">
        <w:trPr>
          <w:trHeight w:val="741"/>
        </w:trPr>
        <w:tc>
          <w:tcPr>
            <w:tcW w:w="2885" w:type="dxa"/>
            <w:tcBorders>
              <w:top w:val="nil"/>
              <w:left w:val="nil"/>
              <w:bottom w:val="double" w:sz="4" w:space="0" w:color="auto"/>
              <w:right w:val="double" w:sz="4" w:space="0" w:color="auto"/>
            </w:tcBorders>
          </w:tcPr>
          <w:p w:rsidR="00456225" w:rsidRDefault="00456225">
            <w:pPr>
              <w:rPr>
                <w:rFonts w:ascii="Times New Roman" w:hAnsi="Times New Roman" w:cs="Times New Roman"/>
                <w:sz w:val="24"/>
                <w:szCs w:val="24"/>
              </w:rPr>
            </w:pPr>
          </w:p>
        </w:tc>
        <w:tc>
          <w:tcPr>
            <w:tcW w:w="1058" w:type="dxa"/>
            <w:tcBorders>
              <w:top w:val="nil"/>
              <w:left w:val="double" w:sz="4" w:space="0" w:color="auto"/>
              <w:bottom w:val="double" w:sz="4" w:space="0" w:color="auto"/>
              <w:right w:val="nil"/>
            </w:tcBorders>
            <w:hideMark/>
          </w:tcPr>
          <w:p w:rsidR="00456225" w:rsidRDefault="00456225" w:rsidP="00456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kredity</w:t>
            </w:r>
          </w:p>
          <w:p w:rsidR="00456225" w:rsidRDefault="00456225" w:rsidP="00456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celkem</w:t>
            </w:r>
          </w:p>
          <w:p w:rsidR="00456225" w:rsidRDefault="00456225">
            <w:pPr>
              <w:jc w:val="center"/>
              <w:rPr>
                <w:rFonts w:ascii="Times New Roman" w:hAnsi="Times New Roman" w:cs="Times New Roman"/>
                <w:b/>
                <w:sz w:val="24"/>
                <w:szCs w:val="24"/>
              </w:rPr>
            </w:pPr>
          </w:p>
        </w:tc>
      </w:tr>
      <w:tr w:rsidR="00456225" w:rsidTr="000F017B">
        <w:trPr>
          <w:cantSplit/>
          <w:trHeight w:val="733"/>
        </w:trPr>
        <w:tc>
          <w:tcPr>
            <w:tcW w:w="2885" w:type="dxa"/>
            <w:tcBorders>
              <w:top w:val="single" w:sz="4" w:space="0" w:color="auto"/>
              <w:left w:val="nil"/>
              <w:bottom w:val="single" w:sz="4" w:space="0" w:color="auto"/>
              <w:right w:val="double" w:sz="4" w:space="0" w:color="auto"/>
            </w:tcBorders>
            <w:hideMark/>
          </w:tcPr>
          <w:p w:rsidR="00456225" w:rsidRDefault="00456225" w:rsidP="00456225">
            <w:pPr>
              <w:rPr>
                <w:rFonts w:ascii="Times New Roman" w:hAnsi="Times New Roman" w:cs="Times New Roman"/>
                <w:sz w:val="24"/>
                <w:szCs w:val="24"/>
              </w:rPr>
            </w:pPr>
            <w:r>
              <w:rPr>
                <w:rFonts w:ascii="Times New Roman" w:hAnsi="Times New Roman" w:cs="Times New Roman"/>
                <w:sz w:val="24"/>
                <w:szCs w:val="24"/>
              </w:rPr>
              <w:t>Vědecká, publikační a umělecká činnost</w:t>
            </w:r>
          </w:p>
        </w:tc>
        <w:tc>
          <w:tcPr>
            <w:tcW w:w="1058" w:type="dxa"/>
            <w:tcBorders>
              <w:top w:val="single" w:sz="4" w:space="0" w:color="auto"/>
              <w:left w:val="single" w:sz="4" w:space="0" w:color="auto"/>
              <w:bottom w:val="single" w:sz="4" w:space="0" w:color="auto"/>
              <w:right w:val="nil"/>
            </w:tcBorders>
            <w:hideMark/>
          </w:tcPr>
          <w:p w:rsidR="00456225" w:rsidRDefault="00456225">
            <w:pPr>
              <w:jc w:val="center"/>
              <w:rPr>
                <w:rFonts w:ascii="Times New Roman" w:hAnsi="Times New Roman" w:cs="Times New Roman"/>
                <w:sz w:val="24"/>
                <w:szCs w:val="24"/>
              </w:rPr>
            </w:pPr>
            <w:r>
              <w:rPr>
                <w:rFonts w:ascii="Times New Roman" w:hAnsi="Times New Roman" w:cs="Times New Roman"/>
                <w:sz w:val="24"/>
                <w:szCs w:val="24"/>
              </w:rPr>
              <w:t>50</w:t>
            </w:r>
          </w:p>
        </w:tc>
      </w:tr>
      <w:tr w:rsidR="00456225" w:rsidTr="00456225">
        <w:trPr>
          <w:cantSplit/>
        </w:trPr>
        <w:tc>
          <w:tcPr>
            <w:tcW w:w="2885" w:type="dxa"/>
            <w:tcBorders>
              <w:top w:val="single" w:sz="4" w:space="0" w:color="auto"/>
              <w:left w:val="nil"/>
              <w:bottom w:val="double" w:sz="4" w:space="0" w:color="auto"/>
              <w:right w:val="double" w:sz="4" w:space="0" w:color="auto"/>
            </w:tcBorders>
            <w:hideMark/>
          </w:tcPr>
          <w:p w:rsidR="00456225" w:rsidRDefault="000F017B" w:rsidP="00456225">
            <w:pPr>
              <w:rPr>
                <w:rFonts w:ascii="Times New Roman" w:hAnsi="Times New Roman" w:cs="Times New Roman"/>
                <w:sz w:val="24"/>
                <w:szCs w:val="24"/>
              </w:rPr>
            </w:pPr>
            <w:r>
              <w:rPr>
                <w:rFonts w:ascii="Times New Roman" w:hAnsi="Times New Roman" w:cs="Times New Roman"/>
                <w:sz w:val="24"/>
                <w:szCs w:val="24"/>
              </w:rPr>
              <w:t>Pedagogická činnost ***</w:t>
            </w:r>
          </w:p>
        </w:tc>
        <w:tc>
          <w:tcPr>
            <w:tcW w:w="1058" w:type="dxa"/>
            <w:tcBorders>
              <w:top w:val="single" w:sz="4" w:space="0" w:color="auto"/>
              <w:left w:val="single" w:sz="4" w:space="0" w:color="auto"/>
              <w:bottom w:val="double" w:sz="4" w:space="0" w:color="auto"/>
              <w:right w:val="nil"/>
            </w:tcBorders>
            <w:hideMark/>
          </w:tcPr>
          <w:p w:rsidR="00456225" w:rsidRDefault="00456225">
            <w:pPr>
              <w:jc w:val="center"/>
              <w:rPr>
                <w:rFonts w:ascii="Times New Roman" w:hAnsi="Times New Roman" w:cs="Times New Roman"/>
                <w:sz w:val="24"/>
                <w:szCs w:val="24"/>
              </w:rPr>
            </w:pPr>
            <w:r>
              <w:rPr>
                <w:rFonts w:ascii="Times New Roman" w:hAnsi="Times New Roman" w:cs="Times New Roman"/>
                <w:sz w:val="24"/>
                <w:szCs w:val="24"/>
              </w:rPr>
              <w:t>20</w:t>
            </w:r>
          </w:p>
        </w:tc>
      </w:tr>
      <w:tr w:rsidR="00456225" w:rsidTr="00456225">
        <w:tc>
          <w:tcPr>
            <w:tcW w:w="2885" w:type="dxa"/>
            <w:tcBorders>
              <w:top w:val="double" w:sz="4" w:space="0" w:color="auto"/>
              <w:left w:val="nil"/>
              <w:bottom w:val="nil"/>
              <w:right w:val="double" w:sz="4" w:space="0" w:color="auto"/>
            </w:tcBorders>
            <w:hideMark/>
          </w:tcPr>
          <w:p w:rsidR="00456225" w:rsidRDefault="00456225">
            <w:pPr>
              <w:rPr>
                <w:rFonts w:ascii="Times New Roman" w:hAnsi="Times New Roman" w:cs="Times New Roman"/>
                <w:b/>
                <w:sz w:val="24"/>
                <w:szCs w:val="24"/>
              </w:rPr>
            </w:pPr>
            <w:r>
              <w:rPr>
                <w:rFonts w:ascii="Times New Roman" w:hAnsi="Times New Roman" w:cs="Times New Roman"/>
                <w:b/>
                <w:sz w:val="24"/>
                <w:szCs w:val="24"/>
              </w:rPr>
              <w:t>Celkový počet</w:t>
            </w:r>
          </w:p>
        </w:tc>
        <w:tc>
          <w:tcPr>
            <w:tcW w:w="1058" w:type="dxa"/>
            <w:tcBorders>
              <w:top w:val="double" w:sz="4" w:space="0" w:color="auto"/>
              <w:left w:val="double" w:sz="4" w:space="0" w:color="auto"/>
              <w:bottom w:val="nil"/>
              <w:right w:val="nil"/>
            </w:tcBorders>
            <w:hideMark/>
          </w:tcPr>
          <w:p w:rsidR="00456225" w:rsidRDefault="00456225">
            <w:pPr>
              <w:jc w:val="center"/>
              <w:rPr>
                <w:rFonts w:ascii="Times New Roman" w:hAnsi="Times New Roman" w:cs="Times New Roman"/>
                <w:b/>
                <w:sz w:val="24"/>
                <w:szCs w:val="24"/>
              </w:rPr>
            </w:pPr>
            <w:r>
              <w:rPr>
                <w:rFonts w:ascii="Times New Roman" w:hAnsi="Times New Roman" w:cs="Times New Roman"/>
                <w:b/>
                <w:sz w:val="24"/>
                <w:szCs w:val="24"/>
              </w:rPr>
              <w:t>70</w:t>
            </w:r>
          </w:p>
        </w:tc>
      </w:tr>
    </w:tbl>
    <w:p w:rsidR="00456225" w:rsidRDefault="00456225" w:rsidP="007678CE">
      <w:pPr>
        <w:jc w:val="both"/>
        <w:rPr>
          <w:rFonts w:ascii="Times New Roman" w:hAnsi="Times New Roman" w:cs="Times New Roman"/>
          <w:sz w:val="24"/>
          <w:szCs w:val="24"/>
        </w:rPr>
      </w:pPr>
    </w:p>
    <w:p w:rsidR="007678CE" w:rsidRDefault="000F017B" w:rsidP="007678CE">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7678CE">
        <w:rPr>
          <w:rFonts w:ascii="Times New Roman" w:hAnsi="Times New Roman" w:cs="Times New Roman"/>
          <w:sz w:val="24"/>
          <w:szCs w:val="24"/>
        </w:rPr>
        <w:t>Pokud student nezíská požadovaných 20 kreditů za pedagogickou činnost, může tyto kredity získat vědeckou, publikační nebo uměleckou činností ve stejném počtu.</w:t>
      </w:r>
    </w:p>
    <w:p w:rsidR="007678CE" w:rsidRDefault="007678CE" w:rsidP="007678CE">
      <w:pPr>
        <w:jc w:val="both"/>
        <w:rPr>
          <w:rFonts w:ascii="Times New Roman" w:hAnsi="Times New Roman" w:cs="Times New Roman"/>
          <w:sz w:val="24"/>
          <w:szCs w:val="24"/>
        </w:rPr>
      </w:pPr>
      <w:r>
        <w:rPr>
          <w:rFonts w:ascii="Times New Roman" w:hAnsi="Times New Roman" w:cs="Times New Roman"/>
          <w:sz w:val="24"/>
          <w:szCs w:val="24"/>
        </w:rPr>
        <w:t>Za umělecké výstupy lze uznat maximálně 15 kreditů v průběhu celého studia.</w:t>
      </w:r>
    </w:p>
    <w:p w:rsidR="00456225" w:rsidRDefault="00456225" w:rsidP="007678CE">
      <w:pPr>
        <w:jc w:val="both"/>
        <w:rPr>
          <w:rFonts w:ascii="Times New Roman" w:hAnsi="Times New Roman" w:cs="Times New Roman"/>
          <w:sz w:val="24"/>
          <w:szCs w:val="24"/>
        </w:rPr>
      </w:pPr>
    </w:p>
    <w:p w:rsidR="007678CE" w:rsidRPr="00456225" w:rsidRDefault="007678CE" w:rsidP="00456225">
      <w:pPr>
        <w:pStyle w:val="Odstavecseseznamem"/>
        <w:numPr>
          <w:ilvl w:val="1"/>
          <w:numId w:val="1"/>
        </w:numPr>
        <w:jc w:val="both"/>
        <w:rPr>
          <w:rFonts w:ascii="Times New Roman" w:hAnsi="Times New Roman" w:cs="Times New Roman"/>
          <w:bCs/>
          <w:sz w:val="24"/>
          <w:szCs w:val="24"/>
        </w:rPr>
      </w:pPr>
      <w:r w:rsidRPr="00456225">
        <w:rPr>
          <w:rFonts w:ascii="Times New Roman" w:hAnsi="Times New Roman" w:cs="Times New Roman"/>
          <w:bCs/>
          <w:sz w:val="24"/>
          <w:szCs w:val="24"/>
        </w:rPr>
        <w:t>Doporučená distribuce kreditů v rámci čtyřlet</w:t>
      </w:r>
      <w:r w:rsidR="003F4804" w:rsidRPr="00456225">
        <w:rPr>
          <w:rFonts w:ascii="Times New Roman" w:hAnsi="Times New Roman" w:cs="Times New Roman"/>
          <w:bCs/>
          <w:sz w:val="24"/>
          <w:szCs w:val="24"/>
        </w:rPr>
        <w:t>ých</w:t>
      </w:r>
      <w:r w:rsidRPr="00456225">
        <w:rPr>
          <w:rFonts w:ascii="Times New Roman" w:hAnsi="Times New Roman" w:cs="Times New Roman"/>
          <w:bCs/>
          <w:sz w:val="24"/>
          <w:szCs w:val="24"/>
        </w:rPr>
        <w:t xml:space="preserve"> doktorsk</w:t>
      </w:r>
      <w:r w:rsidR="003F4804" w:rsidRPr="00456225">
        <w:rPr>
          <w:rFonts w:ascii="Times New Roman" w:hAnsi="Times New Roman" w:cs="Times New Roman"/>
          <w:bCs/>
          <w:sz w:val="24"/>
          <w:szCs w:val="24"/>
        </w:rPr>
        <w:t>ých</w:t>
      </w:r>
      <w:r w:rsidRPr="00456225">
        <w:rPr>
          <w:rFonts w:ascii="Times New Roman" w:hAnsi="Times New Roman" w:cs="Times New Roman"/>
          <w:bCs/>
          <w:sz w:val="24"/>
          <w:szCs w:val="24"/>
        </w:rPr>
        <w:t xml:space="preserve"> studijní</w:t>
      </w:r>
      <w:r w:rsidR="003F4804" w:rsidRPr="00456225">
        <w:rPr>
          <w:rFonts w:ascii="Times New Roman" w:hAnsi="Times New Roman" w:cs="Times New Roman"/>
          <w:bCs/>
          <w:sz w:val="24"/>
          <w:szCs w:val="24"/>
        </w:rPr>
        <w:t>ch programů (P7536 Pedagogika, P7506 Speciální pedagogika, P7507 Specializace v pedagogice (obor Výtvarná výchova (teorie výtvarné pedagogiky a výtvarné tvorby); Didaktika literatury; Didaktika informatiky</w:t>
      </w:r>
      <w:r w:rsidR="00F36442" w:rsidRPr="00456225">
        <w:rPr>
          <w:rFonts w:ascii="Times New Roman" w:hAnsi="Times New Roman" w:cs="Times New Roman"/>
          <w:bCs/>
          <w:sz w:val="24"/>
          <w:szCs w:val="24"/>
        </w:rPr>
        <w:t>)</w:t>
      </w:r>
    </w:p>
    <w:p w:rsidR="007678CE" w:rsidRDefault="007678CE" w:rsidP="00456225">
      <w:pPr>
        <w:pStyle w:val="Nadpis6"/>
        <w:spacing w:before="0" w:line="240" w:lineRule="auto"/>
        <w:rPr>
          <w:rFonts w:ascii="Times New Roman" w:hAnsi="Times New Roman"/>
          <w:sz w:val="24"/>
          <w:szCs w:val="24"/>
        </w:rPr>
      </w:pPr>
    </w:p>
    <w:tbl>
      <w:tblPr>
        <w:tblW w:w="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610"/>
      </w:tblGrid>
      <w:tr w:rsidR="00456225" w:rsidTr="000F017B">
        <w:tc>
          <w:tcPr>
            <w:tcW w:w="2835" w:type="dxa"/>
            <w:tcBorders>
              <w:top w:val="nil"/>
              <w:left w:val="nil"/>
              <w:bottom w:val="double" w:sz="4" w:space="0" w:color="auto"/>
              <w:right w:val="double" w:sz="4" w:space="0" w:color="auto"/>
            </w:tcBorders>
          </w:tcPr>
          <w:p w:rsidR="00456225" w:rsidRDefault="00456225" w:rsidP="00456225">
            <w:pPr>
              <w:spacing w:after="0" w:line="240" w:lineRule="auto"/>
              <w:rPr>
                <w:rFonts w:ascii="Times New Roman" w:hAnsi="Times New Roman" w:cs="Times New Roman"/>
                <w:sz w:val="24"/>
                <w:szCs w:val="24"/>
              </w:rPr>
            </w:pPr>
          </w:p>
        </w:tc>
        <w:tc>
          <w:tcPr>
            <w:tcW w:w="1610" w:type="dxa"/>
            <w:tcBorders>
              <w:top w:val="nil"/>
              <w:left w:val="double" w:sz="4" w:space="0" w:color="auto"/>
              <w:bottom w:val="double" w:sz="4" w:space="0" w:color="auto"/>
              <w:right w:val="nil"/>
            </w:tcBorders>
            <w:hideMark/>
          </w:tcPr>
          <w:p w:rsidR="00456225" w:rsidRDefault="00456225" w:rsidP="00456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kredity</w:t>
            </w:r>
          </w:p>
          <w:p w:rsidR="00456225" w:rsidRDefault="00456225" w:rsidP="00456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celkem</w:t>
            </w:r>
          </w:p>
        </w:tc>
      </w:tr>
      <w:tr w:rsidR="00456225" w:rsidTr="000F017B">
        <w:trPr>
          <w:cantSplit/>
          <w:trHeight w:val="821"/>
        </w:trPr>
        <w:tc>
          <w:tcPr>
            <w:tcW w:w="2835" w:type="dxa"/>
            <w:tcBorders>
              <w:top w:val="single" w:sz="4" w:space="0" w:color="auto"/>
              <w:left w:val="nil"/>
              <w:bottom w:val="single" w:sz="4" w:space="0" w:color="auto"/>
              <w:right w:val="double" w:sz="4" w:space="0" w:color="auto"/>
            </w:tcBorders>
            <w:hideMark/>
          </w:tcPr>
          <w:p w:rsidR="00456225" w:rsidRDefault="00456225" w:rsidP="000F017B">
            <w:pPr>
              <w:spacing w:after="0"/>
              <w:rPr>
                <w:rFonts w:ascii="Times New Roman" w:hAnsi="Times New Roman" w:cs="Times New Roman"/>
                <w:sz w:val="24"/>
                <w:szCs w:val="24"/>
              </w:rPr>
            </w:pPr>
            <w:r>
              <w:rPr>
                <w:rFonts w:ascii="Times New Roman" w:hAnsi="Times New Roman" w:cs="Times New Roman"/>
                <w:sz w:val="24"/>
                <w:szCs w:val="24"/>
              </w:rPr>
              <w:t>Vědecká, publikační a umělecká činnost*****</w:t>
            </w:r>
          </w:p>
        </w:tc>
        <w:tc>
          <w:tcPr>
            <w:tcW w:w="1610" w:type="dxa"/>
            <w:tcBorders>
              <w:top w:val="single" w:sz="4" w:space="0" w:color="auto"/>
              <w:left w:val="double" w:sz="4" w:space="0" w:color="auto"/>
              <w:bottom w:val="single" w:sz="4" w:space="0" w:color="auto"/>
              <w:right w:val="nil"/>
            </w:tcBorders>
            <w:hideMark/>
          </w:tcPr>
          <w:p w:rsidR="00456225" w:rsidRDefault="00456225" w:rsidP="000F017B">
            <w:pPr>
              <w:spacing w:after="0"/>
              <w:jc w:val="center"/>
              <w:rPr>
                <w:rFonts w:ascii="Times New Roman" w:hAnsi="Times New Roman" w:cs="Times New Roman"/>
                <w:sz w:val="24"/>
                <w:szCs w:val="24"/>
              </w:rPr>
            </w:pPr>
            <w:r>
              <w:rPr>
                <w:rFonts w:ascii="Times New Roman" w:hAnsi="Times New Roman" w:cs="Times New Roman"/>
                <w:sz w:val="24"/>
                <w:szCs w:val="24"/>
              </w:rPr>
              <w:t>min. 80</w:t>
            </w:r>
          </w:p>
          <w:p w:rsidR="00456225" w:rsidRDefault="00456225" w:rsidP="000F017B">
            <w:pPr>
              <w:spacing w:after="0"/>
              <w:jc w:val="center"/>
              <w:rPr>
                <w:rFonts w:ascii="Times New Roman" w:hAnsi="Times New Roman" w:cs="Times New Roman"/>
                <w:sz w:val="24"/>
                <w:szCs w:val="24"/>
              </w:rPr>
            </w:pPr>
            <w:r>
              <w:rPr>
                <w:rFonts w:ascii="Times New Roman" w:hAnsi="Times New Roman" w:cs="Times New Roman"/>
                <w:sz w:val="24"/>
                <w:szCs w:val="24"/>
              </w:rPr>
              <w:t>min.110*****</w:t>
            </w:r>
          </w:p>
        </w:tc>
      </w:tr>
      <w:tr w:rsidR="00456225" w:rsidTr="000F017B">
        <w:trPr>
          <w:cantSplit/>
          <w:trHeight w:val="847"/>
        </w:trPr>
        <w:tc>
          <w:tcPr>
            <w:tcW w:w="2835" w:type="dxa"/>
            <w:tcBorders>
              <w:top w:val="single" w:sz="4" w:space="0" w:color="auto"/>
              <w:left w:val="nil"/>
              <w:bottom w:val="double" w:sz="4" w:space="0" w:color="auto"/>
              <w:right w:val="double" w:sz="4" w:space="0" w:color="auto"/>
            </w:tcBorders>
            <w:hideMark/>
          </w:tcPr>
          <w:p w:rsidR="00456225" w:rsidRDefault="00456225">
            <w:pPr>
              <w:rPr>
                <w:rFonts w:ascii="Times New Roman" w:hAnsi="Times New Roman" w:cs="Times New Roman"/>
                <w:sz w:val="24"/>
                <w:szCs w:val="24"/>
              </w:rPr>
            </w:pPr>
            <w:r>
              <w:rPr>
                <w:rFonts w:ascii="Times New Roman" w:hAnsi="Times New Roman" w:cs="Times New Roman"/>
                <w:sz w:val="24"/>
                <w:szCs w:val="24"/>
              </w:rPr>
              <w:t>Pedagogická činnost ***</w:t>
            </w:r>
          </w:p>
        </w:tc>
        <w:tc>
          <w:tcPr>
            <w:tcW w:w="1610" w:type="dxa"/>
            <w:tcBorders>
              <w:top w:val="single" w:sz="4" w:space="0" w:color="auto"/>
              <w:left w:val="double" w:sz="4" w:space="0" w:color="auto"/>
              <w:bottom w:val="double" w:sz="4" w:space="0" w:color="auto"/>
              <w:right w:val="nil"/>
            </w:tcBorders>
            <w:hideMark/>
          </w:tcPr>
          <w:p w:rsidR="00456225" w:rsidRDefault="00456225" w:rsidP="000F017B">
            <w:pPr>
              <w:spacing w:after="0"/>
              <w:jc w:val="center"/>
              <w:rPr>
                <w:rFonts w:ascii="Times New Roman" w:hAnsi="Times New Roman" w:cs="Times New Roman"/>
                <w:sz w:val="24"/>
                <w:szCs w:val="24"/>
              </w:rPr>
            </w:pPr>
            <w:r>
              <w:rPr>
                <w:rFonts w:ascii="Times New Roman" w:hAnsi="Times New Roman" w:cs="Times New Roman"/>
                <w:sz w:val="24"/>
                <w:szCs w:val="24"/>
              </w:rPr>
              <w:t>min. 50</w:t>
            </w:r>
          </w:p>
          <w:p w:rsidR="00456225" w:rsidRDefault="00456225" w:rsidP="000F017B">
            <w:pPr>
              <w:spacing w:after="0"/>
              <w:jc w:val="center"/>
              <w:rPr>
                <w:rFonts w:ascii="Times New Roman" w:hAnsi="Times New Roman" w:cs="Times New Roman"/>
                <w:sz w:val="24"/>
                <w:szCs w:val="24"/>
              </w:rPr>
            </w:pPr>
            <w:r>
              <w:rPr>
                <w:rFonts w:ascii="Times New Roman" w:hAnsi="Times New Roman" w:cs="Times New Roman"/>
                <w:sz w:val="24"/>
                <w:szCs w:val="24"/>
              </w:rPr>
              <w:t>min. 14*****</w:t>
            </w:r>
          </w:p>
        </w:tc>
      </w:tr>
      <w:tr w:rsidR="000F017B" w:rsidTr="000F017B">
        <w:trPr>
          <w:cantSplit/>
          <w:trHeight w:val="378"/>
        </w:trPr>
        <w:tc>
          <w:tcPr>
            <w:tcW w:w="2835" w:type="dxa"/>
            <w:tcBorders>
              <w:top w:val="single" w:sz="4" w:space="0" w:color="auto"/>
              <w:left w:val="nil"/>
              <w:bottom w:val="double" w:sz="4" w:space="0" w:color="auto"/>
              <w:right w:val="double" w:sz="4" w:space="0" w:color="auto"/>
            </w:tcBorders>
            <w:hideMark/>
          </w:tcPr>
          <w:p w:rsidR="000F017B" w:rsidRPr="000F017B" w:rsidRDefault="000F017B" w:rsidP="005A1874">
            <w:pPr>
              <w:rPr>
                <w:rFonts w:ascii="Times New Roman" w:hAnsi="Times New Roman" w:cs="Times New Roman"/>
                <w:sz w:val="24"/>
                <w:szCs w:val="24"/>
              </w:rPr>
            </w:pPr>
            <w:r w:rsidRPr="000F017B">
              <w:rPr>
                <w:rFonts w:ascii="Times New Roman" w:hAnsi="Times New Roman" w:cs="Times New Roman"/>
                <w:sz w:val="24"/>
                <w:szCs w:val="24"/>
              </w:rPr>
              <w:t>Celkový počet</w:t>
            </w:r>
          </w:p>
        </w:tc>
        <w:tc>
          <w:tcPr>
            <w:tcW w:w="1610" w:type="dxa"/>
            <w:tcBorders>
              <w:top w:val="single" w:sz="4" w:space="0" w:color="auto"/>
              <w:left w:val="double" w:sz="4" w:space="0" w:color="auto"/>
              <w:bottom w:val="double" w:sz="4" w:space="0" w:color="auto"/>
              <w:right w:val="nil"/>
            </w:tcBorders>
            <w:hideMark/>
          </w:tcPr>
          <w:p w:rsidR="000F017B" w:rsidRPr="000F017B" w:rsidRDefault="000F017B" w:rsidP="000F017B">
            <w:pPr>
              <w:spacing w:after="0"/>
              <w:jc w:val="center"/>
              <w:rPr>
                <w:rFonts w:ascii="Times New Roman" w:hAnsi="Times New Roman" w:cs="Times New Roman"/>
                <w:sz w:val="24"/>
                <w:szCs w:val="24"/>
              </w:rPr>
            </w:pPr>
            <w:r>
              <w:rPr>
                <w:rFonts w:ascii="Times New Roman" w:hAnsi="Times New Roman" w:cs="Times New Roman"/>
                <w:sz w:val="24"/>
                <w:szCs w:val="24"/>
              </w:rPr>
              <w:t>130</w:t>
            </w:r>
          </w:p>
        </w:tc>
      </w:tr>
    </w:tbl>
    <w:p w:rsidR="00890CDE" w:rsidRDefault="00890CDE" w:rsidP="007678CE">
      <w:pPr>
        <w:jc w:val="both"/>
        <w:rPr>
          <w:rFonts w:ascii="Times New Roman" w:hAnsi="Times New Roman" w:cs="Times New Roman"/>
          <w:sz w:val="24"/>
          <w:szCs w:val="24"/>
        </w:rPr>
      </w:pPr>
    </w:p>
    <w:p w:rsidR="007678CE" w:rsidRDefault="007678CE" w:rsidP="007678CE">
      <w:pPr>
        <w:jc w:val="both"/>
        <w:rPr>
          <w:rFonts w:ascii="Times New Roman" w:hAnsi="Times New Roman" w:cs="Times New Roman"/>
          <w:sz w:val="24"/>
          <w:szCs w:val="24"/>
        </w:rPr>
      </w:pPr>
      <w:r>
        <w:rPr>
          <w:rFonts w:ascii="Times New Roman" w:hAnsi="Times New Roman" w:cs="Times New Roman"/>
          <w:sz w:val="24"/>
          <w:szCs w:val="24"/>
        </w:rPr>
        <w:lastRenderedPageBreak/>
        <w:t>*** Pokud student nezíská požadovaných 50 kreditů za pedagogickou činnost, může tyto kredity získat vědeckou, publikační činností nebo uměleckou činnost ve stejném počtu.</w:t>
      </w:r>
    </w:p>
    <w:p w:rsidR="007678CE" w:rsidRDefault="007678CE" w:rsidP="007678CE">
      <w:pPr>
        <w:jc w:val="both"/>
        <w:rPr>
          <w:rFonts w:ascii="Times New Roman" w:hAnsi="Times New Roman" w:cs="Times New Roman"/>
          <w:sz w:val="24"/>
          <w:szCs w:val="24"/>
        </w:rPr>
      </w:pPr>
      <w:r>
        <w:rPr>
          <w:rFonts w:ascii="Times New Roman" w:hAnsi="Times New Roman" w:cs="Times New Roman"/>
          <w:sz w:val="24"/>
          <w:szCs w:val="24"/>
        </w:rPr>
        <w:t>***** Uvedené údaje jsou platné pro studenty DSP Pedagogika a odpovídají platné akreditaci. V prvním ročníku má student na základě písemné žádosti jednu zkoušku z disciplíny typu A přesunout do druhého ročníku.</w:t>
      </w:r>
    </w:p>
    <w:p w:rsidR="007678CE" w:rsidRDefault="007678CE" w:rsidP="007678CE">
      <w:pPr>
        <w:jc w:val="both"/>
        <w:rPr>
          <w:rFonts w:ascii="Times New Roman" w:hAnsi="Times New Roman" w:cs="Times New Roman"/>
          <w:sz w:val="24"/>
          <w:szCs w:val="24"/>
        </w:rPr>
      </w:pPr>
      <w:r>
        <w:rPr>
          <w:rFonts w:ascii="Times New Roman" w:hAnsi="Times New Roman" w:cs="Times New Roman"/>
          <w:sz w:val="24"/>
          <w:szCs w:val="24"/>
        </w:rPr>
        <w:t>Za umělecké výstupy lze uznat maximálně 15 kreditů v průběhu celého studia.</w:t>
      </w:r>
    </w:p>
    <w:p w:rsidR="000F017B" w:rsidRDefault="000F017B" w:rsidP="007678CE">
      <w:pPr>
        <w:jc w:val="both"/>
        <w:rPr>
          <w:rFonts w:ascii="Times New Roman" w:hAnsi="Times New Roman" w:cs="Times New Roman"/>
          <w:sz w:val="24"/>
          <w:szCs w:val="24"/>
        </w:rPr>
      </w:pPr>
    </w:p>
    <w:p w:rsidR="007678CE" w:rsidRDefault="007678CE" w:rsidP="007678CE">
      <w:pPr>
        <w:spacing w:after="0"/>
        <w:jc w:val="both"/>
        <w:rPr>
          <w:rFonts w:ascii="Times New Roman" w:hAnsi="Times New Roman" w:cs="Times New Roman"/>
          <w:sz w:val="24"/>
          <w:szCs w:val="24"/>
        </w:rPr>
      </w:pPr>
    </w:p>
    <w:p w:rsidR="007678CE" w:rsidRDefault="007678CE" w:rsidP="007678CE">
      <w:pPr>
        <w:jc w:val="center"/>
        <w:rPr>
          <w:rFonts w:ascii="Times New Roman" w:hAnsi="Times New Roman" w:cs="Times New Roman"/>
          <w:b/>
          <w:bCs/>
          <w:sz w:val="32"/>
          <w:szCs w:val="32"/>
        </w:rPr>
      </w:pPr>
      <w:r w:rsidRPr="007678CE">
        <w:rPr>
          <w:rFonts w:ascii="Times New Roman" w:hAnsi="Times New Roman" w:cs="Times New Roman"/>
          <w:b/>
          <w:bCs/>
          <w:sz w:val="32"/>
          <w:szCs w:val="32"/>
        </w:rPr>
        <w:t>Přidělení kreditů jednotlivým druhům činnosti studentů doktorského studijního programu</w:t>
      </w:r>
    </w:p>
    <w:p w:rsidR="007678CE" w:rsidRPr="007678CE" w:rsidRDefault="007678CE" w:rsidP="007678CE">
      <w:pPr>
        <w:jc w:val="center"/>
        <w:rPr>
          <w:rFonts w:ascii="Times New Roman" w:hAnsi="Times New Roman" w:cs="Times New Roman"/>
          <w:b/>
          <w:bCs/>
          <w:sz w:val="32"/>
          <w:szCs w:val="32"/>
        </w:rPr>
      </w:pPr>
    </w:p>
    <w:p w:rsidR="007678CE" w:rsidRDefault="007678CE" w:rsidP="007678CE">
      <w:pPr>
        <w:spacing w:before="120"/>
        <w:rPr>
          <w:rFonts w:ascii="Times New Roman" w:hAnsi="Times New Roman" w:cs="Times New Roman"/>
          <w:b/>
          <w:bCs/>
          <w:sz w:val="24"/>
          <w:szCs w:val="24"/>
        </w:rPr>
      </w:pPr>
      <w:r>
        <w:rPr>
          <w:rFonts w:ascii="Times New Roman" w:hAnsi="Times New Roman" w:cs="Times New Roman"/>
          <w:b/>
          <w:bCs/>
          <w:sz w:val="24"/>
          <w:szCs w:val="24"/>
        </w:rPr>
        <w:t>1.  Studium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70"/>
        <w:gridCol w:w="2103"/>
      </w:tblGrid>
      <w:tr w:rsidR="007678CE" w:rsidTr="007678CE">
        <w:tc>
          <w:tcPr>
            <w:tcW w:w="3070" w:type="dxa"/>
            <w:tcBorders>
              <w:top w:val="nil"/>
              <w:left w:val="nil"/>
              <w:bottom w:val="single" w:sz="6" w:space="0" w:color="auto"/>
              <w:right w:val="single" w:sz="6" w:space="0" w:color="auto"/>
            </w:tcBorders>
          </w:tcPr>
          <w:p w:rsidR="007678CE" w:rsidRDefault="007678CE">
            <w:pPr>
              <w:spacing w:before="120"/>
              <w:jc w:val="center"/>
              <w:rPr>
                <w:rFonts w:ascii="Times New Roman" w:hAnsi="Times New Roman" w:cs="Times New Roman"/>
                <w:sz w:val="24"/>
                <w:szCs w:val="24"/>
              </w:rPr>
            </w:pPr>
          </w:p>
        </w:tc>
        <w:tc>
          <w:tcPr>
            <w:tcW w:w="2103"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jc w:val="center"/>
              <w:rPr>
                <w:rFonts w:ascii="Times New Roman" w:hAnsi="Times New Roman" w:cs="Times New Roman"/>
                <w:b/>
                <w:bCs/>
                <w:sz w:val="24"/>
                <w:szCs w:val="24"/>
              </w:rPr>
            </w:pPr>
            <w:r>
              <w:rPr>
                <w:rFonts w:ascii="Times New Roman" w:hAnsi="Times New Roman" w:cs="Times New Roman"/>
                <w:b/>
                <w:bCs/>
                <w:sz w:val="24"/>
                <w:szCs w:val="24"/>
              </w:rPr>
              <w:t>Počet kreditů</w:t>
            </w:r>
          </w:p>
        </w:tc>
      </w:tr>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absolvování povinné disciplíny (A) z nabídky fakulty</w:t>
            </w:r>
          </w:p>
        </w:tc>
        <w:tc>
          <w:tcPr>
            <w:tcW w:w="2103"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7</w:t>
            </w:r>
          </w:p>
        </w:tc>
      </w:tr>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absolvování povinně volitelné disciplíny (B) z nabídky fakulty</w:t>
            </w:r>
          </w:p>
        </w:tc>
        <w:tc>
          <w:tcPr>
            <w:tcW w:w="2103"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5 - 7</w:t>
            </w:r>
          </w:p>
        </w:tc>
      </w:tr>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absolvování státní doktorské zkoušky</w:t>
            </w:r>
          </w:p>
        </w:tc>
        <w:tc>
          <w:tcPr>
            <w:tcW w:w="2103"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20</w:t>
            </w:r>
          </w:p>
        </w:tc>
      </w:tr>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odevzdání a obhajoba dizertační práce</w:t>
            </w:r>
          </w:p>
        </w:tc>
        <w:tc>
          <w:tcPr>
            <w:tcW w:w="2103"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40</w:t>
            </w:r>
          </w:p>
        </w:tc>
      </w:tr>
    </w:tbl>
    <w:p w:rsidR="007678CE" w:rsidRDefault="007678CE" w:rsidP="007678CE">
      <w:pPr>
        <w:rPr>
          <w:rFonts w:ascii="Times New Roman" w:hAnsi="Times New Roman" w:cs="Times New Roman"/>
          <w:b/>
          <w:bCs/>
          <w:sz w:val="24"/>
          <w:szCs w:val="24"/>
        </w:rPr>
      </w:pPr>
    </w:p>
    <w:p w:rsidR="007678CE" w:rsidRDefault="007678CE" w:rsidP="007678CE">
      <w:pPr>
        <w:rPr>
          <w:rFonts w:ascii="Times New Roman" w:hAnsi="Times New Roman" w:cs="Times New Roman"/>
          <w:b/>
          <w:bCs/>
          <w:sz w:val="24"/>
          <w:szCs w:val="24"/>
        </w:rPr>
      </w:pPr>
    </w:p>
    <w:p w:rsidR="007678CE" w:rsidRDefault="007678CE" w:rsidP="007678CE">
      <w:pPr>
        <w:rPr>
          <w:rFonts w:ascii="Times New Roman" w:hAnsi="Times New Roman" w:cs="Times New Roman"/>
          <w:b/>
          <w:bCs/>
          <w:sz w:val="24"/>
          <w:szCs w:val="24"/>
        </w:rPr>
      </w:pPr>
      <w:r>
        <w:rPr>
          <w:rFonts w:ascii="Times New Roman" w:hAnsi="Times New Roman" w:cs="Times New Roman"/>
          <w:b/>
          <w:bCs/>
          <w:sz w:val="24"/>
          <w:szCs w:val="24"/>
        </w:rPr>
        <w:t>2.  Vědecko-výzkumná a publikační činnost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32"/>
        <w:gridCol w:w="4110"/>
      </w:tblGrid>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Odborná kniha (druh výsledku B-dle platné metodiky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30 (přísl. podíl spoluautorství) </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lastRenderedPageBreak/>
              <w:t>Kapitola v odborné knize (druh výsledku C – dle platné metodiky*)</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15 (přísl. podíl spoluautorství)</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Článek v odborném periodiku (druh výsledku J, tj. J</w:t>
            </w:r>
            <w:r>
              <w:rPr>
                <w:rFonts w:ascii="Times New Roman" w:hAnsi="Times New Roman" w:cs="Times New Roman"/>
                <w:sz w:val="24"/>
                <w:szCs w:val="24"/>
                <w:vertAlign w:val="subscript"/>
              </w:rPr>
              <w:t xml:space="preserve">imp, </w:t>
            </w:r>
            <w:r>
              <w:rPr>
                <w:rFonts w:ascii="Times New Roman" w:hAnsi="Times New Roman" w:cs="Times New Roman"/>
                <w:sz w:val="24"/>
                <w:szCs w:val="24"/>
              </w:rPr>
              <w:t>J</w:t>
            </w:r>
            <w:r>
              <w:rPr>
                <w:rFonts w:ascii="Times New Roman" w:hAnsi="Times New Roman" w:cs="Times New Roman"/>
                <w:sz w:val="24"/>
                <w:szCs w:val="24"/>
                <w:vertAlign w:val="subscript"/>
              </w:rPr>
              <w:t xml:space="preserve">sc, </w:t>
            </w:r>
            <w:r>
              <w:rPr>
                <w:rFonts w:ascii="Times New Roman" w:hAnsi="Times New Roman" w:cs="Times New Roman"/>
                <w:sz w:val="24"/>
                <w:szCs w:val="24"/>
              </w:rPr>
              <w:t>J</w:t>
            </w:r>
            <w:r>
              <w:rPr>
                <w:rFonts w:ascii="Times New Roman" w:hAnsi="Times New Roman" w:cs="Times New Roman"/>
                <w:sz w:val="24"/>
                <w:szCs w:val="24"/>
                <w:vertAlign w:val="subscript"/>
              </w:rPr>
              <w:t xml:space="preserve">neimp., </w:t>
            </w:r>
            <w:r>
              <w:rPr>
                <w:rFonts w:ascii="Times New Roman" w:hAnsi="Times New Roman" w:cs="Times New Roman"/>
                <w:sz w:val="24"/>
                <w:szCs w:val="24"/>
              </w:rPr>
              <w:t>J</w:t>
            </w:r>
            <w:r>
              <w:rPr>
                <w:rFonts w:ascii="Times New Roman" w:hAnsi="Times New Roman" w:cs="Times New Roman"/>
                <w:sz w:val="24"/>
                <w:szCs w:val="24"/>
                <w:vertAlign w:val="subscript"/>
              </w:rPr>
              <w:t xml:space="preserve">rec. </w:t>
            </w:r>
            <w:r>
              <w:rPr>
                <w:rFonts w:ascii="Times New Roman" w:hAnsi="Times New Roman" w:cs="Times New Roman"/>
                <w:sz w:val="24"/>
                <w:szCs w:val="24"/>
              </w:rPr>
              <w:t xml:space="preserve"> – dle platné metodiky*)</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15 (přísl. podíl spoluautorství)</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Článek publikovaný ve sborníku evidovaném v databázi SCOPUS či indexován v databázi Conference Proceedings Citation Index (dle platné metodiky*)</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10</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Článek recenzovaný v českém jazyku </w:t>
            </w:r>
            <w:r>
              <w:rPr>
                <w:rFonts w:ascii="Times New Roman" w:hAnsi="Times New Roman" w:cs="Times New Roman"/>
              </w:rPr>
              <w:t>v časopise ze seznamu recenzovaných neimpaktovaných časopisů</w:t>
            </w:r>
            <w:r>
              <w:rPr>
                <w:rFonts w:ascii="Times New Roman" w:hAnsi="Times New Roman" w:cs="Times New Roman"/>
                <w:sz w:val="24"/>
                <w:szCs w:val="24"/>
              </w:rPr>
              <w:t>*)</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5</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Článek recenzovaná v cizím jazyku </w:t>
            </w:r>
            <w:r>
              <w:rPr>
                <w:rFonts w:ascii="Times New Roman" w:hAnsi="Times New Roman" w:cs="Times New Roman"/>
              </w:rPr>
              <w:t>v časopise ze seznamu recenzovaných neimpaktovaných časopisů</w:t>
            </w:r>
            <w:r>
              <w:rPr>
                <w:rFonts w:ascii="Times New Roman" w:hAnsi="Times New Roman" w:cs="Times New Roman"/>
                <w:sz w:val="24"/>
                <w:szCs w:val="24"/>
              </w:rPr>
              <w:t>*)</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7</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Článek recenzovaný mimo seznam započitatelných výsledků</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3</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Recenze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3</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Za každou citaci vlastní práce jiným autorem</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2 (v zahraničí 4)</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Aktivní účast na vědecké konferenci s celonárodní účastí</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7</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Aktivní účast na vědecké konferenci s mezinárodní účastí v ČR</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10</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Aktivní účast na vědecké konferenci s mezinárodní účastí v zahraničí</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15</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Poster na konferenci v ČR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2 (přísl. podíl spoluautorství)</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Poster na konferenci v zahraničí</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5 (přísl. podíl spoluautorství)</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Zapojení do výzkumného projektu v ČR</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10</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Zapojení do mezinárodního výzkumného projektu</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15</w:t>
            </w:r>
          </w:p>
        </w:tc>
      </w:tr>
    </w:tbl>
    <w:p w:rsidR="007678CE" w:rsidRDefault="007678CE" w:rsidP="007678CE">
      <w:pPr>
        <w:rPr>
          <w:rFonts w:ascii="Times New Roman" w:hAnsi="Times New Roman" w:cs="Times New Roman"/>
          <w:sz w:val="24"/>
          <w:szCs w:val="24"/>
        </w:rPr>
      </w:pPr>
    </w:p>
    <w:p w:rsidR="007678CE" w:rsidRDefault="007678CE" w:rsidP="00F36442">
      <w:pPr>
        <w:jc w:val="both"/>
        <w:rPr>
          <w:rFonts w:ascii="Times New Roman" w:hAnsi="Times New Roman" w:cs="Times New Roman"/>
          <w:sz w:val="24"/>
          <w:szCs w:val="24"/>
        </w:rPr>
      </w:pPr>
      <w:r>
        <w:rPr>
          <w:rFonts w:ascii="Times New Roman" w:hAnsi="Times New Roman" w:cs="Times New Roman"/>
          <w:sz w:val="24"/>
          <w:szCs w:val="24"/>
        </w:rPr>
        <w:lastRenderedPageBreak/>
        <w:t>Studenti DSP Pedagogika (čtyřleté studium) se řídí kreditovým hodnocením příslušných aktivit spadajících do v</w:t>
      </w:r>
      <w:r>
        <w:rPr>
          <w:rFonts w:ascii="Times New Roman" w:hAnsi="Times New Roman" w:cs="Times New Roman"/>
          <w:bCs/>
          <w:sz w:val="24"/>
          <w:szCs w:val="24"/>
        </w:rPr>
        <w:t>ědecko-výzkumné a publikační činnosti dle akreditace tohoto oboru.</w:t>
      </w:r>
    </w:p>
    <w:p w:rsidR="007678CE" w:rsidRDefault="007678CE" w:rsidP="007678CE">
      <w:pPr>
        <w:ind w:left="142" w:hanging="142"/>
        <w:rPr>
          <w:rFonts w:ascii="Times New Roman" w:hAnsi="Times New Roman" w:cs="Times New Roman"/>
        </w:rPr>
      </w:pPr>
      <w:r>
        <w:rPr>
          <w:rFonts w:ascii="Times New Roman" w:hAnsi="Times New Roman" w:cs="Times New Roman"/>
          <w:color w:val="000000"/>
          <w:sz w:val="24"/>
          <w:szCs w:val="24"/>
        </w:rPr>
        <w:t xml:space="preserve">* </w:t>
      </w:r>
      <w:r>
        <w:rPr>
          <w:rFonts w:ascii="Times New Roman" w:hAnsi="Times New Roman" w:cs="Times New Roman"/>
          <w:color w:val="000000"/>
        </w:rPr>
        <w:t>Metodika hodnocení výsledků výzkumných organizací, kterou vydává Rada pro výzkum, vývoj a inovace, platná pro daný rok.</w:t>
      </w:r>
    </w:p>
    <w:p w:rsidR="007678CE" w:rsidRDefault="007678CE" w:rsidP="007678CE">
      <w:pPr>
        <w:numPr>
          <w:ilvl w:val="0"/>
          <w:numId w:val="2"/>
        </w:numPr>
        <w:tabs>
          <w:tab w:val="left" w:pos="284"/>
        </w:tabs>
        <w:overflowPunct w:val="0"/>
        <w:autoSpaceDE w:val="0"/>
        <w:autoSpaceDN w:val="0"/>
        <w:adjustRightInd w:val="0"/>
        <w:spacing w:after="0" w:line="240" w:lineRule="auto"/>
        <w:ind w:left="142" w:hanging="142"/>
        <w:jc w:val="both"/>
        <w:textAlignment w:val="baseline"/>
        <w:rPr>
          <w:rFonts w:ascii="Times New Roman" w:hAnsi="Times New Roman" w:cs="Times New Roman"/>
          <w:sz w:val="24"/>
          <w:szCs w:val="24"/>
          <w:vertAlign w:val="superscript"/>
        </w:rPr>
      </w:pPr>
      <w:r>
        <w:rPr>
          <w:rFonts w:ascii="Times New Roman" w:hAnsi="Times New Roman" w:cs="Times New Roman"/>
          <w:sz w:val="24"/>
          <w:szCs w:val="24"/>
          <w:vertAlign w:val="superscript"/>
        </w:rPr>
        <w:t>Vzhledem k případným prodlevám způsobeným déletrvajícím procesem vydání publikace, je možno příslušné kredity získat také za zadání publikace do tisku doložené písemně potvrzeným dokladem redakce. Za následné skutečné vydání publikace již student znovu kredity nezíská.</w:t>
      </w:r>
    </w:p>
    <w:p w:rsidR="007678CE" w:rsidRDefault="007678CE" w:rsidP="007678CE">
      <w:pPr>
        <w:pStyle w:val="Odstavecseseznamem"/>
        <w:numPr>
          <w:ilvl w:val="0"/>
          <w:numId w:val="2"/>
        </w:numPr>
        <w:overflowPunct w:val="0"/>
        <w:autoSpaceDE w:val="0"/>
        <w:autoSpaceDN w:val="0"/>
        <w:adjustRightInd w:val="0"/>
        <w:spacing w:after="0" w:line="240" w:lineRule="auto"/>
        <w:ind w:left="142" w:hanging="142"/>
        <w:textAlignment w:val="baseline"/>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Jestliže referát vyjde následně také jako publikace tiskem, není možné za něj znovu požadovat kredity.</w:t>
      </w:r>
    </w:p>
    <w:p w:rsidR="007678CE" w:rsidRDefault="007678CE" w:rsidP="007678CE">
      <w:pPr>
        <w:rPr>
          <w:rFonts w:ascii="Times New Roman" w:hAnsi="Times New Roman" w:cs="Times New Roman"/>
          <w:sz w:val="24"/>
          <w:szCs w:val="24"/>
          <w:vertAlign w:val="superscript"/>
        </w:rPr>
      </w:pPr>
    </w:p>
    <w:p w:rsidR="007678CE" w:rsidRDefault="007678CE" w:rsidP="007678CE">
      <w:pPr>
        <w:rPr>
          <w:rFonts w:ascii="Times New Roman" w:hAnsi="Times New Roman" w:cs="Times New Roman"/>
          <w:sz w:val="24"/>
          <w:szCs w:val="24"/>
          <w:vertAlign w:val="superscript"/>
        </w:rPr>
      </w:pPr>
    </w:p>
    <w:p w:rsidR="007678CE" w:rsidRDefault="007678CE" w:rsidP="007678CE">
      <w:pPr>
        <w:pStyle w:val="Odstavecseseznamem"/>
        <w:numPr>
          <w:ilvl w:val="0"/>
          <w:numId w:val="2"/>
        </w:numPr>
        <w:tabs>
          <w:tab w:val="num" w:pos="0"/>
          <w:tab w:val="left" w:pos="284"/>
        </w:tabs>
        <w:ind w:left="0" w:firstLine="0"/>
        <w:rPr>
          <w:rFonts w:ascii="Times New Roman" w:hAnsi="Times New Roman" w:cs="Times New Roman"/>
          <w:b/>
          <w:bCs/>
          <w:sz w:val="24"/>
          <w:szCs w:val="24"/>
        </w:rPr>
      </w:pPr>
      <w:r>
        <w:rPr>
          <w:rFonts w:ascii="Times New Roman" w:hAnsi="Times New Roman" w:cs="Times New Roman"/>
          <w:b/>
          <w:bCs/>
          <w:sz w:val="24"/>
          <w:szCs w:val="24"/>
        </w:rPr>
        <w:t>Umělecká činnost – segment Hudba a výtvarné umění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32"/>
        <w:gridCol w:w="4110"/>
      </w:tblGrid>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Umělecký výstup kategorie A dle metodiky RUV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15</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Umělecký výstup kategorie B dle metodiky RUV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10</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Umělecký výstup kategorie C dle metodiky RUV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5</w:t>
            </w:r>
          </w:p>
        </w:tc>
      </w:tr>
      <w:tr w:rsidR="007678CE" w:rsidTr="007678CE">
        <w:tc>
          <w:tcPr>
            <w:tcW w:w="5032"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Umělecký výstup kategorie D dle metodiky RUV </w:t>
            </w:r>
          </w:p>
        </w:tc>
        <w:tc>
          <w:tcPr>
            <w:tcW w:w="4110" w:type="dxa"/>
            <w:tcBorders>
              <w:top w:val="single" w:sz="6" w:space="0" w:color="auto"/>
              <w:left w:val="single" w:sz="6" w:space="0" w:color="auto"/>
              <w:bottom w:val="single" w:sz="6" w:space="0" w:color="auto"/>
              <w:right w:val="single" w:sz="6" w:space="0" w:color="auto"/>
            </w:tcBorders>
            <w:hideMark/>
          </w:tcPr>
          <w:p w:rsidR="007678CE" w:rsidRDefault="007678CE">
            <w:pPr>
              <w:pStyle w:val="Zpat"/>
              <w:tabs>
                <w:tab w:val="left" w:pos="708"/>
              </w:tabs>
              <w:spacing w:before="120"/>
            </w:pPr>
            <w:r>
              <w:t>3</w:t>
            </w:r>
          </w:p>
        </w:tc>
      </w:tr>
    </w:tbl>
    <w:p w:rsidR="007678CE" w:rsidRDefault="007678CE" w:rsidP="007678CE">
      <w:pPr>
        <w:overflowPunct w:val="0"/>
        <w:autoSpaceDE w:val="0"/>
        <w:autoSpaceDN w:val="0"/>
        <w:adjustRightInd w:val="0"/>
        <w:textAlignment w:val="baseline"/>
        <w:rPr>
          <w:rFonts w:ascii="Times New Roman" w:hAnsi="Times New Roman" w:cs="Times New Roman"/>
          <w:sz w:val="24"/>
          <w:szCs w:val="24"/>
          <w:highlight w:val="yellow"/>
          <w:vertAlign w:val="superscript"/>
        </w:rPr>
      </w:pPr>
    </w:p>
    <w:p w:rsidR="007678CE" w:rsidRDefault="007678CE" w:rsidP="007678CE">
      <w:pPr>
        <w:rPr>
          <w:rFonts w:ascii="Times New Roman" w:hAnsi="Times New Roman" w:cs="Times New Roman"/>
          <w:b/>
          <w:bCs/>
          <w:sz w:val="24"/>
          <w:szCs w:val="24"/>
        </w:rPr>
      </w:pPr>
      <w:r>
        <w:rPr>
          <w:rFonts w:ascii="Times New Roman" w:hAnsi="Times New Roman" w:cs="Times New Roman"/>
          <w:b/>
          <w:bCs/>
          <w:sz w:val="24"/>
          <w:szCs w:val="24"/>
        </w:rPr>
        <w:t>4.  Pedagogická činnost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70"/>
        <w:gridCol w:w="3237"/>
        <w:gridCol w:w="2903"/>
      </w:tblGrid>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Výuka na vysoké škole</w:t>
            </w:r>
          </w:p>
        </w:tc>
        <w:tc>
          <w:tcPr>
            <w:tcW w:w="3237"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1 za 1 hodinu týdně, avšak nejvíce 10 za semestr</w:t>
            </w:r>
          </w:p>
        </w:tc>
        <w:tc>
          <w:tcPr>
            <w:tcW w:w="2903" w:type="dxa"/>
            <w:tcBorders>
              <w:top w:val="single" w:sz="6" w:space="0" w:color="auto"/>
              <w:left w:val="single" w:sz="6" w:space="0" w:color="auto"/>
              <w:bottom w:val="single" w:sz="6" w:space="0" w:color="auto"/>
              <w:right w:val="single" w:sz="6" w:space="0" w:color="auto"/>
            </w:tcBorders>
          </w:tcPr>
          <w:p w:rsidR="007678CE" w:rsidRDefault="007678CE">
            <w:pPr>
              <w:spacing w:before="120"/>
              <w:rPr>
                <w:rFonts w:ascii="Times New Roman" w:hAnsi="Times New Roman" w:cs="Times New Roman"/>
                <w:b/>
                <w:bCs/>
                <w:i/>
                <w:iCs/>
                <w:sz w:val="24"/>
                <w:szCs w:val="24"/>
                <w:u w:val="single"/>
              </w:rPr>
            </w:pPr>
          </w:p>
        </w:tc>
      </w:tr>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Tvorba učební pomůcky, studijní opory</w:t>
            </w:r>
          </w:p>
        </w:tc>
        <w:tc>
          <w:tcPr>
            <w:tcW w:w="3237"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 xml:space="preserve">5 </w:t>
            </w:r>
          </w:p>
        </w:tc>
        <w:tc>
          <w:tcPr>
            <w:tcW w:w="2903" w:type="dxa"/>
            <w:tcBorders>
              <w:top w:val="single" w:sz="6" w:space="0" w:color="auto"/>
              <w:left w:val="single" w:sz="6" w:space="0" w:color="auto"/>
              <w:bottom w:val="single" w:sz="6" w:space="0" w:color="auto"/>
              <w:right w:val="single" w:sz="6" w:space="0" w:color="auto"/>
            </w:tcBorders>
          </w:tcPr>
          <w:p w:rsidR="007678CE" w:rsidRDefault="007678CE">
            <w:pPr>
              <w:spacing w:before="120"/>
              <w:rPr>
                <w:rFonts w:ascii="Times New Roman" w:hAnsi="Times New Roman" w:cs="Times New Roman"/>
                <w:b/>
                <w:bCs/>
                <w:i/>
                <w:iCs/>
                <w:sz w:val="24"/>
                <w:szCs w:val="24"/>
                <w:u w:val="single"/>
              </w:rPr>
            </w:pPr>
          </w:p>
        </w:tc>
      </w:tr>
      <w:tr w:rsidR="007678CE" w:rsidTr="007678CE">
        <w:tc>
          <w:tcPr>
            <w:tcW w:w="3070"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Práce v poradně nebo příbuzném zařízení</w:t>
            </w:r>
          </w:p>
        </w:tc>
        <w:tc>
          <w:tcPr>
            <w:tcW w:w="3237"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5 za semestr</w:t>
            </w:r>
          </w:p>
        </w:tc>
        <w:tc>
          <w:tcPr>
            <w:tcW w:w="2903" w:type="dxa"/>
            <w:tcBorders>
              <w:top w:val="single" w:sz="6" w:space="0" w:color="auto"/>
              <w:left w:val="single" w:sz="6" w:space="0" w:color="auto"/>
              <w:bottom w:val="single" w:sz="6" w:space="0" w:color="auto"/>
              <w:right w:val="single" w:sz="6" w:space="0" w:color="auto"/>
            </w:tcBorders>
            <w:hideMark/>
          </w:tcPr>
          <w:p w:rsidR="007678CE" w:rsidRDefault="007678CE">
            <w:pPr>
              <w:spacing w:before="120"/>
              <w:rPr>
                <w:rFonts w:ascii="Times New Roman" w:hAnsi="Times New Roman" w:cs="Times New Roman"/>
                <w:sz w:val="24"/>
                <w:szCs w:val="24"/>
              </w:rPr>
            </w:pPr>
            <w:r>
              <w:rPr>
                <w:rFonts w:ascii="Times New Roman" w:hAnsi="Times New Roman" w:cs="Times New Roman"/>
                <w:sz w:val="24"/>
                <w:szCs w:val="24"/>
              </w:rPr>
              <w:t>jen u prezenční formy výuky</w:t>
            </w:r>
          </w:p>
        </w:tc>
      </w:tr>
    </w:tbl>
    <w:p w:rsidR="007678CE" w:rsidRDefault="007678CE" w:rsidP="007678CE">
      <w:pPr>
        <w:rPr>
          <w:rFonts w:ascii="Times New Roman" w:hAnsi="Times New Roman" w:cs="Times New Roman"/>
          <w:sz w:val="24"/>
          <w:szCs w:val="24"/>
        </w:rPr>
      </w:pPr>
    </w:p>
    <w:p w:rsidR="007678CE" w:rsidRDefault="007678CE" w:rsidP="00F36442">
      <w:pPr>
        <w:jc w:val="both"/>
        <w:rPr>
          <w:rFonts w:ascii="Times New Roman" w:hAnsi="Times New Roman" w:cs="Times New Roman"/>
          <w:bCs/>
          <w:sz w:val="24"/>
          <w:szCs w:val="24"/>
        </w:rPr>
      </w:pPr>
      <w:r>
        <w:rPr>
          <w:rFonts w:ascii="Times New Roman" w:hAnsi="Times New Roman" w:cs="Times New Roman"/>
          <w:sz w:val="24"/>
          <w:szCs w:val="24"/>
        </w:rPr>
        <w:t>Studenti DSP Pedagogika (čtyřleté studium) se řídí kreditovým hodnocením příslušných aktivit spadajících do pedagogické</w:t>
      </w:r>
      <w:r>
        <w:rPr>
          <w:rFonts w:ascii="Times New Roman" w:hAnsi="Times New Roman" w:cs="Times New Roman"/>
          <w:bCs/>
          <w:sz w:val="24"/>
          <w:szCs w:val="24"/>
        </w:rPr>
        <w:t xml:space="preserve"> činnosti dle akreditace tohoto oboru.</w:t>
      </w:r>
    </w:p>
    <w:p w:rsidR="00E8508E" w:rsidRDefault="00E8508E" w:rsidP="00CE3F0A"/>
    <w:sectPr w:rsidR="00E850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32" w:rsidRDefault="00231B32" w:rsidP="007678CE">
      <w:pPr>
        <w:spacing w:after="0" w:line="240" w:lineRule="auto"/>
      </w:pPr>
      <w:r>
        <w:separator/>
      </w:r>
    </w:p>
  </w:endnote>
  <w:endnote w:type="continuationSeparator" w:id="0">
    <w:p w:rsidR="00231B32" w:rsidRDefault="00231B32" w:rsidP="0076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32" w:rsidRDefault="00231B32" w:rsidP="007678CE">
      <w:pPr>
        <w:spacing w:after="0" w:line="240" w:lineRule="auto"/>
      </w:pPr>
      <w:r>
        <w:separator/>
      </w:r>
    </w:p>
  </w:footnote>
  <w:footnote w:type="continuationSeparator" w:id="0">
    <w:p w:rsidR="00231B32" w:rsidRDefault="00231B32" w:rsidP="00767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5884"/>
    <w:multiLevelType w:val="hybridMultilevel"/>
    <w:tmpl w:val="26DAE592"/>
    <w:lvl w:ilvl="0" w:tplc="041B000F">
      <w:start w:val="1"/>
      <w:numFmt w:val="decimal"/>
      <w:lvlText w:val="%1."/>
      <w:lvlJc w:val="left"/>
      <w:pPr>
        <w:tabs>
          <w:tab w:val="num" w:pos="1080"/>
        </w:tabs>
        <w:ind w:left="1080" w:hanging="360"/>
      </w:p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1" w15:restartNumberingAfterBreak="0">
    <w:nsid w:val="24051AFD"/>
    <w:multiLevelType w:val="multilevel"/>
    <w:tmpl w:val="EF3A116A"/>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F4451E"/>
    <w:multiLevelType w:val="hybridMultilevel"/>
    <w:tmpl w:val="B0041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CE"/>
    <w:rsid w:val="000A4171"/>
    <w:rsid w:val="000F017B"/>
    <w:rsid w:val="00185DD2"/>
    <w:rsid w:val="0019256C"/>
    <w:rsid w:val="00231B32"/>
    <w:rsid w:val="003F4804"/>
    <w:rsid w:val="00456225"/>
    <w:rsid w:val="00723A20"/>
    <w:rsid w:val="007678CE"/>
    <w:rsid w:val="008556DD"/>
    <w:rsid w:val="00890CDE"/>
    <w:rsid w:val="00AA7CBC"/>
    <w:rsid w:val="00B34946"/>
    <w:rsid w:val="00CE3F0A"/>
    <w:rsid w:val="00DF6119"/>
    <w:rsid w:val="00E8508E"/>
    <w:rsid w:val="00F36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B6AD"/>
  <w15:docId w15:val="{F0CEC0FF-BACA-471C-BCB9-50399D5B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78CE"/>
    <w:rPr>
      <w:rFonts w:ascii="Calibri" w:eastAsia="Calibri" w:hAnsi="Calibri" w:cs="Arial"/>
    </w:rPr>
  </w:style>
  <w:style w:type="paragraph" w:styleId="Nadpis4">
    <w:name w:val="heading 4"/>
    <w:basedOn w:val="Normln"/>
    <w:next w:val="Normln"/>
    <w:link w:val="Nadpis4Char"/>
    <w:uiPriority w:val="9"/>
    <w:semiHidden/>
    <w:unhideWhenUsed/>
    <w:qFormat/>
    <w:rsid w:val="007678CE"/>
    <w:pPr>
      <w:keepNext/>
      <w:keepLines/>
      <w:spacing w:before="200" w:after="0"/>
      <w:outlineLvl w:val="3"/>
    </w:pPr>
    <w:rPr>
      <w:rFonts w:ascii="Cambria" w:eastAsia="Times New Roman" w:hAnsi="Cambria" w:cs="Times New Roman"/>
      <w:b/>
      <w:bCs/>
      <w:i/>
      <w:iCs/>
      <w:color w:val="4F81BD"/>
    </w:rPr>
  </w:style>
  <w:style w:type="paragraph" w:styleId="Nadpis6">
    <w:name w:val="heading 6"/>
    <w:basedOn w:val="Normln"/>
    <w:next w:val="Normln"/>
    <w:link w:val="Nadpis6Char"/>
    <w:uiPriority w:val="9"/>
    <w:semiHidden/>
    <w:unhideWhenUsed/>
    <w:qFormat/>
    <w:rsid w:val="007678CE"/>
    <w:pPr>
      <w:keepNext/>
      <w:keepLines/>
      <w:spacing w:before="200" w:after="0"/>
      <w:outlineLvl w:val="5"/>
    </w:pPr>
    <w:rPr>
      <w:rFonts w:ascii="Cambria" w:eastAsia="Times New Roman" w:hAnsi="Cambria" w:cs="Times New Roman"/>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7678CE"/>
    <w:rPr>
      <w:rFonts w:ascii="Cambria" w:eastAsia="Times New Roman" w:hAnsi="Cambria" w:cs="Times New Roman"/>
      <w:b/>
      <w:bCs/>
      <w:i/>
      <w:iCs/>
      <w:color w:val="4F81BD"/>
    </w:rPr>
  </w:style>
  <w:style w:type="character" w:customStyle="1" w:styleId="Nadpis6Char">
    <w:name w:val="Nadpis 6 Char"/>
    <w:basedOn w:val="Standardnpsmoodstavce"/>
    <w:link w:val="Nadpis6"/>
    <w:uiPriority w:val="9"/>
    <w:semiHidden/>
    <w:rsid w:val="007678CE"/>
    <w:rPr>
      <w:rFonts w:ascii="Cambria" w:eastAsia="Times New Roman" w:hAnsi="Cambria" w:cs="Times New Roman"/>
      <w:i/>
      <w:iCs/>
      <w:color w:val="243F60"/>
    </w:rPr>
  </w:style>
  <w:style w:type="character" w:styleId="Hypertextovodkaz">
    <w:name w:val="Hyperlink"/>
    <w:semiHidden/>
    <w:unhideWhenUsed/>
    <w:rsid w:val="007678CE"/>
    <w:rPr>
      <w:color w:val="990000"/>
      <w:u w:val="single"/>
    </w:rPr>
  </w:style>
  <w:style w:type="paragraph" w:styleId="Textpoznpodarou">
    <w:name w:val="footnote text"/>
    <w:basedOn w:val="Normln"/>
    <w:link w:val="TextpoznpodarouChar"/>
    <w:semiHidden/>
    <w:unhideWhenUsed/>
    <w:rsid w:val="007678CE"/>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sk-SK"/>
    </w:rPr>
  </w:style>
  <w:style w:type="character" w:customStyle="1" w:styleId="TextpoznpodarouChar">
    <w:name w:val="Text pozn. pod čarou Char"/>
    <w:basedOn w:val="Standardnpsmoodstavce"/>
    <w:link w:val="Textpoznpodarou"/>
    <w:semiHidden/>
    <w:rsid w:val="007678CE"/>
    <w:rPr>
      <w:rFonts w:ascii="Times New Roman" w:eastAsia="Times New Roman" w:hAnsi="Times New Roman" w:cs="Times New Roman"/>
      <w:sz w:val="20"/>
      <w:szCs w:val="20"/>
      <w:lang w:val="en-US" w:eastAsia="sk-SK"/>
    </w:rPr>
  </w:style>
  <w:style w:type="paragraph" w:styleId="Zpat">
    <w:name w:val="footer"/>
    <w:basedOn w:val="Normln"/>
    <w:link w:val="ZpatChar"/>
    <w:unhideWhenUsed/>
    <w:rsid w:val="007678C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7678C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7678CE"/>
    <w:pPr>
      <w:spacing w:after="120"/>
    </w:pPr>
  </w:style>
  <w:style w:type="character" w:customStyle="1" w:styleId="ZkladntextChar">
    <w:name w:val="Základní text Char"/>
    <w:basedOn w:val="Standardnpsmoodstavce"/>
    <w:link w:val="Zkladntext"/>
    <w:uiPriority w:val="99"/>
    <w:semiHidden/>
    <w:rsid w:val="007678CE"/>
    <w:rPr>
      <w:rFonts w:ascii="Calibri" w:eastAsia="Calibri" w:hAnsi="Calibri" w:cs="Arial"/>
    </w:rPr>
  </w:style>
  <w:style w:type="paragraph" w:styleId="Odstavecseseznamem">
    <w:name w:val="List Paragraph"/>
    <w:basedOn w:val="Normln"/>
    <w:uiPriority w:val="34"/>
    <w:qFormat/>
    <w:rsid w:val="007678CE"/>
    <w:pPr>
      <w:ind w:left="720"/>
      <w:contextualSpacing/>
    </w:pPr>
  </w:style>
  <w:style w:type="character" w:styleId="Znakapoznpodarou">
    <w:name w:val="footnote reference"/>
    <w:semiHidden/>
    <w:unhideWhenUsed/>
    <w:rsid w:val="007678CE"/>
    <w:rPr>
      <w:vertAlign w:val="superscript"/>
    </w:rPr>
  </w:style>
  <w:style w:type="paragraph" w:styleId="Zhlav">
    <w:name w:val="header"/>
    <w:basedOn w:val="Normln"/>
    <w:link w:val="ZhlavChar"/>
    <w:uiPriority w:val="99"/>
    <w:unhideWhenUsed/>
    <w:rsid w:val="00890C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0CDE"/>
    <w:rPr>
      <w:rFonts w:ascii="Calibri" w:eastAsia="Calibri" w:hAnsi="Calibri" w:cs="Arial"/>
    </w:rPr>
  </w:style>
  <w:style w:type="paragraph" w:styleId="Textbubliny">
    <w:name w:val="Balloon Text"/>
    <w:basedOn w:val="Normln"/>
    <w:link w:val="TextbublinyChar"/>
    <w:uiPriority w:val="99"/>
    <w:semiHidden/>
    <w:unhideWhenUsed/>
    <w:rsid w:val="00CE3F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3F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92548E-82DB-4D6A-B2B0-632CD0B4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648</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Dostálová Jana</dc:creator>
  <cp:lastModifiedBy>Dostálová Jana</cp:lastModifiedBy>
  <cp:revision>4</cp:revision>
  <dcterms:created xsi:type="dcterms:W3CDTF">2019-10-22T08:53:00Z</dcterms:created>
  <dcterms:modified xsi:type="dcterms:W3CDTF">2019-10-22T09:16:00Z</dcterms:modified>
</cp:coreProperties>
</file>