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bookmarkStart w:id="0" w:name="_GoBack"/>
      <w:bookmarkEnd w:id="0"/>
    </w:p>
    <w:p w:rsidR="00BC03EF" w:rsidRPr="009A085E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A08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Návrhy témat dizertačních prací (jejichž řešení umožňuje odbornost navržených školitelů)</w:t>
      </w:r>
    </w:p>
    <w:p w:rsidR="009A085E" w:rsidRPr="005160B5" w:rsidRDefault="009A085E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Výzkum výtvarné edukace v souvislostech formálního i neformálního vzdělávání (školní etnografie, akční výzkum, zakotvená teorie, případové studie)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Pedagogicko-psychologické aspekty výtvarného projevu (teoretický a kvalitativní výzkum)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Speciálněpedagogické</w:t>
      </w:r>
      <w:proofErr w:type="spellEnd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aspekty výtvarného projevu (dílčí téma z oblasti inkluzivní didaktiky vzdělávacího oboru výtvarná výchova; případové studie, narativní či jiná biografie)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Ontogeneze dětského výtvarného projevu (výzkum proměn dětského výtvarného projevu v kontextu současného vývoje společnosti; případové studie, komparativní studie)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Výtvarná tvorba a kreativní proces v kontextu výtvarné pedagogiky, dějin umění, vizuální kultury a komunikace (teoretické, historiografické a empirické způsoby zkoumání)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Percepce vizuální kultury a umění v kontextu teorie nových médií s ohledem na pedagogické souvislosti (případové studie, art </w:t>
      </w:r>
      <w:proofErr w:type="spellStart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based</w:t>
      </w:r>
      <w:proofErr w:type="spellEnd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research</w:t>
      </w:r>
      <w:proofErr w:type="spellEnd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Vybrané problémy galerijní a muzejní pedagogiky (edukace v kultuře), zprostředkování výtvarné kultury a kulturního dědictví, vztah výtvarné kultury a výchovy (dotazníková šetření, případové studie, analýzy)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Zprostředkování umění a animace kulturního dědictví (reflexe a tvorba modelů programové edukativní činnosti muzejních a galerijních institucí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, evaluační výzkum</w:t>
      </w: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Proměny výtvarné tvorby, umění a edukace vlivem digitálních technologií, nových médií a inovací v oblasti výtvarné výchovy a tvorby (dotazníková šetření, případové studie, analýzy, akční výzkum, zakotvená teorie)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Problémy kurikula výtvarné výchovy (historiografická či komparativní zkoumání)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Vybrané problémy z dějin výtvarné edukace a edukace v kultuře (historiografická či komparativní zkoumání; s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využitím metod heuristiky, bibliografie, kritiky pramenů a jejich interpretace)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Problém vizuální gramotnosti (akční výzkum, případové studie, teoretické zkoumání)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Problém didaktických prostředků a digitálních vzdělávacích technologií – nová média v edukačním kontextu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Výtvarná tvorba </w:t>
      </w:r>
      <w:proofErr w:type="spellStart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marginalizovaných</w:t>
      </w:r>
      <w:proofErr w:type="spellEnd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skupin ve vývojově-historických souvislostech (monografická studie, biografie)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Významné osobnosti art-</w:t>
      </w:r>
      <w:proofErr w:type="spellStart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brut</w:t>
      </w:r>
      <w:proofErr w:type="spellEnd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outsider art, disability art a </w:t>
      </w:r>
      <w:proofErr w:type="spellStart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inzitního</w:t>
      </w:r>
      <w:proofErr w:type="spellEnd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umění (monografická studie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s využitím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metod heuristiky, bibliografie</w:t>
      </w: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Výtvarné umění, filozofie a hmotná kultura různých historických období v interdisciplinárních souvislostech (kvalitativní historický výzkum)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Výtvarné umění a hmotná kultura jako nástroj poznání života každodennosti v různých historických obdobích (kvalitativní výzkum zaměřený k interdisciplinárním potřebám edukace)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Sbírkové fondy zámků a regionálních muzeí jako zdroj poznání výtvarné kultury a života každodennosti v různých historických obdobích (kvalitativní historický výzkum, případové studie)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Reflexe kulturní historie a výtvarného umění regionu ve vztahu k mezioborovým potřebám edukace (kvalitativní historický výzkum)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Pr="005160B5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Současné formy plošné a prostorové tvorby v rámci soudobého filozofického kontextu (analýza a komparace metamorfóz formálně stylistických aspektů v současnosti s proměnami filozofického nazírání)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Centrum a regiony (k otázkám uměleckého provozu) – reflexe sociálně politických struktur v rámci prezentace současného výtvarného dění. Strategie pohybu na výtvarné scéně.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Geneze postmoderny v posttotalitních systémech. Sociologické a vzdělávací dimenze daného fenoménu v euroamerickém kontextu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Analýza vybraného fenoménu z oblasti umělecké tvorby (Komparace ikonologických aspektů v rámci historického vývoje)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Etické, estetické a ekonomické faktory v tvorbě </w:t>
      </w:r>
      <w:proofErr w:type="spellStart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mainstreamu</w:t>
      </w:r>
      <w:proofErr w:type="spellEnd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alternativních proudů (simultaneita, kontrapozice, komplementarita; teoretický výzkum)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Město jako prostředí a prostředek pro život a edukaci / Koncepce animace urbanizované krajiny (dizertace prověřující metodologii, cíle, limity a efektivitu edukativního zhodnocení urbanizované krajiny s důrazem na specifické podmínky České republiky)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Poučení z klasické tradice, poučení z moderny – hodnoty, stereotypy a výzvy (teorie a metodologie animací výtvarných uměleckých děl z 19., 20. a 21. století vycházející z revize modernistické ideologie a impulsů “kritické teorie” a tzv. nových dějin umění).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Architektura a edukace (kvalitativní výzkum potenciálu architektury muzejních, galerijních a ostatních budov vzhledem k edukativním cílům).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Virtuální svět (počítačová vizuální realita, její vliv na hmotnou kulturu skutečného světa a související pedagogické aspekty)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Multimediální a mezioborové umělecko-pedagogické projekty se zaměřením na nová média (reflexe aktuálních problémů teorie a praxe vizuální komunikace s ohledem na výtvarnou pedagogiku; akční výzkum)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Intermediální tvorba ve veřejném prostoru a její edukativní, estetické, etické, psychologické, sociální a politické aspekty (kvalitativní výzkum)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Interdisciplinární, komunitní, environmentální a </w:t>
      </w:r>
      <w:proofErr w:type="spellStart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site-specific</w:t>
      </w:r>
      <w:proofErr w:type="spellEnd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projekty aktivizující komunikaci, senzibilitu a kreativitu (art </w:t>
      </w:r>
      <w:proofErr w:type="spellStart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based</w:t>
      </w:r>
      <w:proofErr w:type="spellEnd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research</w:t>
      </w:r>
      <w:proofErr w:type="spellEnd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, akční výzkum)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Využití nových médií ve výtvarné tvorbě na základních a středních školách (kvalitativní akční výzkum v praktických pedagogických projektech)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Koncepční proměny systému uměleckého vzdělávání v souvislosti s rozvojem nových médií (kvalitativní výzkum)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Intermediální tvorba ve vztahu k dramatické a hudební výchově – interdisciplinární workshopy (mezioborový kvalitativní výzkum, art </w:t>
      </w:r>
      <w:proofErr w:type="spellStart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based</w:t>
      </w:r>
      <w:proofErr w:type="spellEnd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research</w:t>
      </w:r>
      <w:proofErr w:type="spellEnd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Problematika originality umělecké tvorby v době postprodukčních strategií (srovnávací studie)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Původní tvůrčí koncepty a jejich transfer do reklamy, designu, módy a zábavního průmyslu (teoretický a empirický výzkum)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Proměny rétoriky tištěného (rozmnoženého) obrazu v návaznosti na technologický rozvoj médií, jež ho generují, multiplikují a šíří. Fenomén svobody tvorby s ohledem na snadnost a dostupnost záznamu, úpravy a proměny obrazů (digitální fotografie).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Vztah grafiky volné a užité, prostupy, odkazy, záměny a proměny kontextů. Specifický prostor vnímání a exploatace problematiky v pedagogické praxi.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Obsah a forma vizuálního sdělení určeného do veřejného prostoru nebo široké distribuce; jejich proměny v čase (komerce, ideologie, politika, osvěta parafráze, citace, záměny, humor, agresivita, subverze, transgrese). Použití dětského elementu nebo alternativního projevu v současné praxi médií.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Obraz a text v historii i současnosti (aplikace v reklamně, architektuře, ve volném umění)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Vizuální jazyk současných urbánních struktur (orientační systémy, reklama, graffiti, </w:t>
      </w:r>
      <w:proofErr w:type="spellStart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wall</w:t>
      </w:r>
      <w:proofErr w:type="spellEnd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paintings</w:t>
      </w:r>
      <w:proofErr w:type="spellEnd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mediální fasády) | </w:t>
      </w:r>
      <w:proofErr w:type="spellStart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Infantilizace</w:t>
      </w:r>
      <w:proofErr w:type="spellEnd"/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vnímatele a příjemce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Billboard jako společenská hra: zdroj poezie, humoru i vizuálního znečištění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DD0719" w:rsidRPr="005160B5" w:rsidRDefault="00DD0719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Pr="005160B5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Dětská ilustrace – ilustrace pro děti, ambivalentní podstata vztahu | Instruktivní hodnota kombinace textu a obrazu (příběh, vysvětlení jevu, metafora)</w:t>
      </w:r>
      <w:r w:rsidR="00DD0719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C03EF" w:rsidRDefault="00BC03EF" w:rsidP="00DD07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160B5">
        <w:rPr>
          <w:rFonts w:ascii="Times New Roman" w:eastAsia="Times New Roman" w:hAnsi="Times New Roman" w:cs="Times New Roman"/>
          <w:sz w:val="20"/>
          <w:szCs w:val="20"/>
          <w:lang w:eastAsia="cs-CZ"/>
        </w:rPr>
        <w:t>Student vybírá z výše uvedených tematických okruhů, případně lze téma navržené studentem akceptovat po dohodě se školitelem a po schválení oborovou radou DSP.</w:t>
      </w:r>
    </w:p>
    <w:p w:rsidR="00BC03EF" w:rsidRPr="0079135E" w:rsidRDefault="00BC03EF" w:rsidP="00BC0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sectPr w:rsidR="00BC03EF" w:rsidRPr="0079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EF"/>
    <w:rsid w:val="006A41B8"/>
    <w:rsid w:val="006A4457"/>
    <w:rsid w:val="008A45E1"/>
    <w:rsid w:val="009A085E"/>
    <w:rsid w:val="00BC03EF"/>
    <w:rsid w:val="00D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1A473-293E-41E5-B105-2F7B511E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3E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Daňková</dc:creator>
  <cp:keywords/>
  <dc:description/>
  <cp:lastModifiedBy>Dostálová Jana</cp:lastModifiedBy>
  <cp:revision>2</cp:revision>
  <dcterms:created xsi:type="dcterms:W3CDTF">2020-02-12T11:01:00Z</dcterms:created>
  <dcterms:modified xsi:type="dcterms:W3CDTF">2020-02-12T11:01:00Z</dcterms:modified>
</cp:coreProperties>
</file>