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2A9" w14:textId="77777777" w:rsidR="0008321F" w:rsidRDefault="0008321F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</w:p>
    <w:p w14:paraId="510B5DA2" w14:textId="46DDECE9" w:rsidR="0008321F" w:rsidRDefault="00003E37" w:rsidP="00DB2760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08321F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>POŽADAVKY KE STÁTNÍ DOKTORSKÉ ZKOUŠCE</w:t>
      </w:r>
    </w:p>
    <w:p w14:paraId="4E1BA24F" w14:textId="786B8CF4" w:rsidR="009732FB" w:rsidRPr="00410B92" w:rsidRDefault="009732FB" w:rsidP="00DB2760">
      <w:pPr>
        <w:jc w:val="center"/>
        <w:rPr>
          <w:rFonts w:asciiTheme="minorHAnsi" w:hAnsiTheme="minorHAnsi" w:cstheme="minorHAnsi"/>
        </w:rPr>
      </w:pPr>
      <w:r w:rsidRPr="00410B92">
        <w:rPr>
          <w:rFonts w:asciiTheme="minorHAnsi" w:hAnsiTheme="minorHAnsi" w:cstheme="minorHAnsi"/>
        </w:rPr>
        <w:t xml:space="preserve">v doktorském studijním programu </w:t>
      </w:r>
    </w:p>
    <w:sdt>
      <w:sdtPr>
        <w:rPr>
          <w:rFonts w:asciiTheme="minorHAnsi" w:hAnsiTheme="minorHAnsi" w:cstheme="minorHAnsi"/>
          <w:b/>
        </w:rPr>
        <w:id w:val="2080783324"/>
        <w:placeholder>
          <w:docPart w:val="738250A6958E4964AD4B346A219994EB"/>
        </w:placeholder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/>
      <w:sdtContent>
        <w:p w14:paraId="103D38CA" w14:textId="13BDAA0D" w:rsidR="002B4420" w:rsidRPr="00410B92" w:rsidRDefault="008975A3" w:rsidP="00DB2760">
          <w:pPr>
            <w:jc w:val="center"/>
            <w:rPr>
              <w:rFonts w:asciiTheme="minorHAnsi" w:hAnsiTheme="minorHAnsi" w:cstheme="minorHAnsi"/>
            </w:rPr>
          </w:pPr>
          <w:r w:rsidRPr="003E5CF0">
            <w:rPr>
              <w:rFonts w:asciiTheme="minorHAnsi" w:hAnsiTheme="minorHAnsi" w:cstheme="minorHAnsi"/>
              <w:b/>
            </w:rPr>
            <w:t>Didaktika informatiky a digitálních technologií</w:t>
          </w:r>
        </w:p>
      </w:sdtContent>
    </w:sdt>
    <w:p w14:paraId="367CEDB0" w14:textId="77777777" w:rsidR="005E4DBA" w:rsidRPr="00D03096" w:rsidRDefault="005E4DBA" w:rsidP="00DB2760">
      <w:pPr>
        <w:jc w:val="center"/>
        <w:rPr>
          <w:rFonts w:asciiTheme="minorHAnsi" w:hAnsiTheme="minorHAnsi" w:cstheme="minorHAnsi"/>
          <w:sz w:val="22"/>
          <w:szCs w:val="22"/>
        </w:rPr>
      </w:pPr>
      <w:r w:rsidRPr="00D03096">
        <w:rPr>
          <w:rFonts w:asciiTheme="minorHAnsi" w:hAnsiTheme="minorHAnsi" w:cstheme="minorHAnsi"/>
          <w:sz w:val="22"/>
          <w:szCs w:val="22"/>
        </w:rPr>
        <w:t xml:space="preserve">(název studijního </w:t>
      </w:r>
      <w:r w:rsidR="00410B92" w:rsidRPr="00D03096">
        <w:rPr>
          <w:rFonts w:asciiTheme="minorHAnsi" w:hAnsiTheme="minorHAnsi" w:cstheme="minorHAnsi"/>
          <w:sz w:val="22"/>
          <w:szCs w:val="22"/>
        </w:rPr>
        <w:t>programu</w:t>
      </w:r>
      <w:r w:rsidRPr="00D03096">
        <w:rPr>
          <w:rFonts w:asciiTheme="minorHAnsi" w:hAnsiTheme="minorHAnsi" w:cstheme="minorHAnsi"/>
          <w:sz w:val="22"/>
          <w:szCs w:val="22"/>
        </w:rPr>
        <w:t>)</w:t>
      </w:r>
    </w:p>
    <w:p w14:paraId="67051F28" w14:textId="35C2DDCD" w:rsidR="00904B00" w:rsidRDefault="00904B00" w:rsidP="00AE67B1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FC3E4C2" w14:textId="77777777" w:rsidR="00003E37" w:rsidRPr="00003E37" w:rsidRDefault="00003E37" w:rsidP="00AE67B1">
      <w:pPr>
        <w:pStyle w:val="Nzev"/>
        <w:jc w:val="left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634CE98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3A8F1B0" w14:textId="0F613E67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Požadavky k podání přihlášky ke státní doktorské zkoušce </w:t>
            </w:r>
          </w:p>
        </w:tc>
      </w:tr>
      <w:tr w:rsidR="00AE67B1" w:rsidRPr="00410B92" w14:paraId="0CF67764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3C29" w14:textId="77777777" w:rsidR="00FF52B6" w:rsidRPr="00FF52B6" w:rsidRDefault="00FF52B6" w:rsidP="001B39C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F52B6">
              <w:rPr>
                <w:rFonts w:asciiTheme="minorHAnsi" w:hAnsiTheme="minorHAnsi" w:cstheme="minorHAnsi"/>
                <w:i/>
              </w:rPr>
              <w:t xml:space="preserve">Student se může přihlásit ke státní doktorské zkoušce po splnění všech povinností daných jeho studijním plánem a předpisy UP v Olomouci a Pedagogické fakulty UP v Olomouci. </w:t>
            </w:r>
          </w:p>
          <w:p w14:paraId="581B44B6" w14:textId="21BDC58F" w:rsidR="00AE67B1" w:rsidRPr="0044546F" w:rsidRDefault="00FF52B6" w:rsidP="0044546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F52B6">
              <w:rPr>
                <w:rFonts w:asciiTheme="minorHAnsi" w:hAnsiTheme="minorHAnsi" w:cstheme="minorHAnsi"/>
                <w:i/>
              </w:rPr>
              <w:t xml:space="preserve">Důležitou součástí státní doktorské zkoušky je obhajoba tezí disertační práce, které jsou konkretizovaným a </w:t>
            </w:r>
            <w:proofErr w:type="spellStart"/>
            <w:r w:rsidRPr="00FF52B6">
              <w:rPr>
                <w:rFonts w:asciiTheme="minorHAnsi" w:hAnsiTheme="minorHAnsi" w:cstheme="minorHAnsi"/>
                <w:i/>
              </w:rPr>
              <w:t>finalizovaným</w:t>
            </w:r>
            <w:proofErr w:type="spellEnd"/>
            <w:r w:rsidRPr="00FF52B6">
              <w:rPr>
                <w:rFonts w:asciiTheme="minorHAnsi" w:hAnsiTheme="minorHAnsi" w:cstheme="minorHAnsi"/>
                <w:i/>
              </w:rPr>
              <w:t xml:space="preserve"> projektem disertační práce. Teze disertační práce představují shrnutí pro studenta poznatků osvojených nejen v rámci povinných a povinně volitelných disciplín a navazují na výstupy vědecko-výzkumných aktivit student. Teze disertační práce vychází ze stanovených cílů a obsahují syntézu a zhodnocení současného stavu zkoumání v dané oblasti didaktiky informatiky a digitálních technologií, které vytváří fundament pro propracovaný design empirického výzkumu.</w:t>
            </w:r>
            <w:r w:rsidR="00C1410D">
              <w:rPr>
                <w:rFonts w:asciiTheme="minorHAnsi" w:hAnsiTheme="minorHAnsi" w:cstheme="minorHAnsi"/>
                <w:i/>
              </w:rPr>
              <w:t xml:space="preserve"> Teze disertační práce student odevzdává ve stanoveném termínu před státní doktorskou zkouškou.</w:t>
            </w:r>
          </w:p>
          <w:p w14:paraId="18A855F6" w14:textId="29CA7C9C" w:rsidR="00AE67B1" w:rsidRDefault="00AE67B1" w:rsidP="00AE67B1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43926E94" w14:textId="77777777" w:rsidR="00AE67B1" w:rsidRDefault="00AE67B1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06BA322" w14:textId="1C5E3362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AE67B1" w:rsidRPr="00410B92" w14:paraId="5390B81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B2B34AD" w14:textId="6B8128C8" w:rsidR="00AE67B1" w:rsidRPr="00AE67B1" w:rsidRDefault="00AE67B1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Zkušební o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>kruhy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AE67B1" w:rsidRPr="00410B92" w14:paraId="725A08EB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0A07" w14:textId="7C0FA1F0" w:rsidR="005345F5" w:rsidRPr="001B39CC" w:rsidRDefault="005345F5" w:rsidP="005345F5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1B39CC">
              <w:rPr>
                <w:rFonts w:asciiTheme="minorHAnsi" w:hAnsiTheme="minorHAnsi" w:cstheme="minorHAnsi"/>
                <w:b/>
                <w:bCs/>
                <w:i/>
              </w:rPr>
              <w:t xml:space="preserve">Vybrané problémy informatiky </w:t>
            </w:r>
            <w:r w:rsidR="001B39CC" w:rsidRPr="001B39CC">
              <w:rPr>
                <w:rFonts w:asciiTheme="minorHAnsi" w:hAnsiTheme="minorHAnsi" w:cstheme="minorHAnsi"/>
                <w:b/>
                <w:bCs/>
                <w:i/>
              </w:rPr>
              <w:t>a digitálních technologií</w:t>
            </w:r>
          </w:p>
          <w:p w14:paraId="238192E0" w14:textId="77777777" w:rsidR="005345F5" w:rsidRPr="005345F5" w:rsidRDefault="005345F5" w:rsidP="005345F5">
            <w:pPr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Okruhy </w:t>
            </w:r>
          </w:p>
          <w:p w14:paraId="3CEC572B" w14:textId="4E9895C5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Historie, současnost a budoucnost výpočetní techniky, počítačů, informatiky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>digitálních technologií. Pozitivní a negativní vliv informatiky a digitálních technologií na vývoj společnosti a života v ní.</w:t>
            </w:r>
          </w:p>
          <w:p w14:paraId="51D8E483" w14:textId="76102163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345F5">
              <w:rPr>
                <w:rFonts w:asciiTheme="minorHAnsi" w:hAnsiTheme="minorHAnsi" w:cstheme="minorHAnsi"/>
                <w:i/>
              </w:rPr>
              <w:t>Vícejádrové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procesory, víceprocesorové systémy. Efektivní nástroje a mechanismy pro gridové výpočty, „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Cloud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Computing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“. </w:t>
            </w:r>
          </w:p>
          <w:p w14:paraId="08C351E8" w14:textId="75C136F5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345F5">
              <w:rPr>
                <w:rFonts w:asciiTheme="minorHAnsi" w:hAnsiTheme="minorHAnsi" w:cstheme="minorHAnsi"/>
                <w:i/>
              </w:rPr>
              <w:t>Multiagentové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systémy – vývoj agentových architektur, návrh a vývoj strategií pro vytváření koalicí agentů a na modelování sociálního chování agentů. </w:t>
            </w:r>
          </w:p>
          <w:p w14:paraId="4829DC5D" w14:textId="322E75F1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Nástroje na paralelní zpracování informací. Význam standardizace a protokolů, počítačová, internetová a informatická bezpečnost.  </w:t>
            </w:r>
          </w:p>
          <w:p w14:paraId="08F7C6A3" w14:textId="6C577F6C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Programovací prostředky, algoritmy, aplikace, kompilátory a nástroje pro paralelní výpočty. </w:t>
            </w:r>
          </w:p>
          <w:p w14:paraId="248C0F71" w14:textId="4960735A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Paralelní systémy s distribuovanou pamětí; Paralelní programování; Paralelní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 xml:space="preserve">distribuované zpracování informací.  </w:t>
            </w:r>
          </w:p>
          <w:p w14:paraId="2C392CAE" w14:textId="21B7D74D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Velká data a redukce jejich komplexity – úskalí statistické analýzy velkých dat;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Cloudové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výpočty pro analýzu velkých dat. </w:t>
            </w:r>
          </w:p>
          <w:p w14:paraId="2873E5C1" w14:textId="7A5A2AF9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Metody a přístupy pro zpracování informací a tvorbu znalostních bází; Znalostní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 xml:space="preserve">expertní systémy; Implementační možnosti báze znalosti. </w:t>
            </w:r>
          </w:p>
          <w:p w14:paraId="0141EF17" w14:textId="467F78DA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Data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mining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– hledání informací, vztahů a znalostí z dat. Základní principy dobývání znalostí z dat pomocí metod umělé inteligence a strojového učení. </w:t>
            </w:r>
          </w:p>
          <w:p w14:paraId="597DEDE4" w14:textId="2BF7CEC7" w:rsidR="005345F5" w:rsidRPr="005345F5" w:rsidRDefault="005345F5" w:rsidP="001B39CC">
            <w:pPr>
              <w:pStyle w:val="Odstavecseseznamem"/>
              <w:numPr>
                <w:ilvl w:val="0"/>
                <w:numId w:val="12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Umělá inteligence a virtuální realita; Informatika jako složka lidské kultury. Produkty informatiky, digitální technologie a člověk. Vztahy informatiky s digitálními (informačními) technologiemi, s technikou, s ekonomikou a ekologií.  </w:t>
            </w:r>
          </w:p>
          <w:p w14:paraId="19A56D9E" w14:textId="77777777" w:rsidR="00353D3F" w:rsidRDefault="00353D3F" w:rsidP="005345F5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0634D48B" w14:textId="5766B11C" w:rsidR="005345F5" w:rsidRPr="001B39CC" w:rsidRDefault="005345F5" w:rsidP="005345F5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1B39CC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>Didaktika informatiky a digitálních technologií</w:t>
            </w:r>
          </w:p>
          <w:p w14:paraId="33CA8E5F" w14:textId="77777777" w:rsidR="005345F5" w:rsidRPr="005345F5" w:rsidRDefault="005345F5" w:rsidP="005345F5">
            <w:pPr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Okruhy</w:t>
            </w:r>
          </w:p>
          <w:p w14:paraId="7CC49CFD" w14:textId="58DD50B6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Místo didaktiky informatiky </w:t>
            </w:r>
            <w:r w:rsidR="003F6722">
              <w:rPr>
                <w:rFonts w:asciiTheme="minorHAnsi" w:hAnsiTheme="minorHAnsi" w:cstheme="minorHAnsi"/>
                <w:i/>
              </w:rPr>
              <w:t>a digitálních technologií</w:t>
            </w:r>
            <w:r w:rsidR="003F6722" w:rsidRPr="005345F5">
              <w:rPr>
                <w:rFonts w:asciiTheme="minorHAnsi" w:hAnsiTheme="minorHAnsi" w:cstheme="minorHAnsi"/>
                <w:i/>
              </w:rPr>
              <w:t xml:space="preserve"> </w:t>
            </w:r>
            <w:r w:rsidRPr="005345F5">
              <w:rPr>
                <w:rFonts w:asciiTheme="minorHAnsi" w:hAnsiTheme="minorHAnsi" w:cstheme="minorHAnsi"/>
                <w:i/>
              </w:rPr>
              <w:t xml:space="preserve">v systému vědních disciplín.  Didaktika informatiky jako oborová didaktika.  Didaktika programování jako předmětová a jako oborová didaktika.  </w:t>
            </w:r>
          </w:p>
          <w:p w14:paraId="1DC784E2" w14:textId="5BAFF0CE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345F5">
              <w:rPr>
                <w:rFonts w:asciiTheme="minorHAnsi" w:hAnsiTheme="minorHAnsi" w:cstheme="minorHAnsi"/>
                <w:i/>
              </w:rPr>
              <w:t>Kurikulární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transformace, determinanty a proměny kontextu tvorby kurikula se zaměřením na výuku informatiky. Rámcové a školní vzdělávací programy v oblasti informatiky a ICT.   Informatika jako předmět a jako prostředek vyučování.  Didaktická transformace či didaktická rekonstrukce pro soudobou výuku informatiky.  </w:t>
            </w:r>
          </w:p>
          <w:p w14:paraId="0A418608" w14:textId="1BDEAE0B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Konstruktivistické pojetí procesu výuky informatiky, podmínky. Kreativita ve vyučování informatiky. </w:t>
            </w:r>
          </w:p>
          <w:p w14:paraId="0EBF8FAA" w14:textId="1EB7557F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Informatické kompetence pro život v informační společnosti založené na vědomostech. Specifika práce s talentovanými žáky v informatice. Problémové a projektové vyučování informatiky.  </w:t>
            </w:r>
          </w:p>
          <w:p w14:paraId="65F72D6B" w14:textId="7DDF7A95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5345F5">
              <w:rPr>
                <w:rFonts w:asciiTheme="minorHAnsi" w:hAnsiTheme="minorHAnsi" w:cstheme="minorHAnsi"/>
                <w:i/>
              </w:rPr>
              <w:t>Konektivismus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>, badatelsky orientovaná výuka, učení se objevováním ve vyučov</w:t>
            </w:r>
            <w:r w:rsidR="003E5CF0">
              <w:rPr>
                <w:rFonts w:asciiTheme="minorHAnsi" w:hAnsiTheme="minorHAnsi" w:cstheme="minorHAnsi"/>
                <w:i/>
              </w:rPr>
              <w:t>á</w:t>
            </w:r>
            <w:bookmarkStart w:id="0" w:name="_GoBack"/>
            <w:bookmarkEnd w:id="0"/>
            <w:r w:rsidRPr="005345F5">
              <w:rPr>
                <w:rFonts w:asciiTheme="minorHAnsi" w:hAnsiTheme="minorHAnsi" w:cstheme="minorHAnsi"/>
                <w:i/>
              </w:rPr>
              <w:t xml:space="preserve">ní informatiky. </w:t>
            </w:r>
          </w:p>
          <w:p w14:paraId="569658B5" w14:textId="0D2B80B0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Informatické a algoritmické myšlení a informační gramotnost. Rozvoj informatického, informačního, algoritmického a programátorského myšlení.</w:t>
            </w:r>
          </w:p>
          <w:p w14:paraId="60D5F4BD" w14:textId="6C8D29F7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Programování vs. tvorba aplikací v programovacím prostředí. Rozvoj algoritmického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>programátorského myšlení.  Změna paradigmat v programování (konstruktivistické, funkcionální, objektově-orientované …).</w:t>
            </w:r>
          </w:p>
          <w:p w14:paraId="0B1AE076" w14:textId="7B46CAA8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 xml:space="preserve">Učitelská profese a osobnost učitele, učitel informatiky v současnosti. Dimenze profesionality učitele oboru (odborné, diagnostické, didaktické aj.). </w:t>
            </w:r>
          </w:p>
          <w:p w14:paraId="2121D4A1" w14:textId="712FF2D8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Postupy a metody hodnocení programátorského výkonu žáka.  Úlohy národních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 xml:space="preserve">mezinárodních programátorských soutěží a analýza jejich řešení. </w:t>
            </w:r>
          </w:p>
          <w:p w14:paraId="29E6DC16" w14:textId="689EF8F9" w:rsidR="005345F5" w:rsidRPr="005345F5" w:rsidRDefault="005345F5" w:rsidP="001B39CC">
            <w:pPr>
              <w:pStyle w:val="Odstavecseseznamem"/>
              <w:numPr>
                <w:ilvl w:val="0"/>
                <w:numId w:val="10"/>
              </w:num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Národní i mezinárodní výzkumy výuky a školního vzdělávání v oblasti informatiky a ICT. Kvalita, evaluace, kontrola a hodnocení vzdělávacích výsledků z informatiky.</w:t>
            </w:r>
          </w:p>
          <w:p w14:paraId="1896094B" w14:textId="77777777" w:rsidR="005345F5" w:rsidRPr="005345F5" w:rsidRDefault="005345F5" w:rsidP="005345F5">
            <w:pPr>
              <w:rPr>
                <w:rFonts w:asciiTheme="minorHAnsi" w:hAnsiTheme="minorHAnsi" w:cstheme="minorHAnsi"/>
                <w:i/>
              </w:rPr>
            </w:pPr>
          </w:p>
          <w:p w14:paraId="4EEF38CB" w14:textId="77777777" w:rsidR="005345F5" w:rsidRPr="001B39CC" w:rsidRDefault="005345F5" w:rsidP="005345F5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1B39CC">
              <w:rPr>
                <w:rFonts w:asciiTheme="minorHAnsi" w:hAnsiTheme="minorHAnsi" w:cstheme="minorHAnsi"/>
                <w:b/>
                <w:bCs/>
                <w:i/>
              </w:rPr>
              <w:t xml:space="preserve">Teorie a metodologie vědy </w:t>
            </w:r>
          </w:p>
          <w:p w14:paraId="4A62A694" w14:textId="77777777" w:rsidR="005345F5" w:rsidRPr="005345F5" w:rsidRDefault="005345F5" w:rsidP="005345F5">
            <w:pPr>
              <w:ind w:left="487" w:hanging="425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Okruhy</w:t>
            </w:r>
          </w:p>
          <w:p w14:paraId="459D45A5" w14:textId="0929BD22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1.</w:t>
            </w:r>
            <w:r w:rsidRPr="005345F5">
              <w:rPr>
                <w:rFonts w:asciiTheme="minorHAnsi" w:hAnsiTheme="minorHAnsi" w:cstheme="minorHAnsi"/>
                <w:i/>
              </w:rPr>
              <w:tab/>
              <w:t xml:space="preserve">Pojetí vědy, výzkumu z pozic positivismu a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neopositivismu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Comte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Durkheim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Carnap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>), teorie falzifikace (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Popper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>), paradigmat ve vědě (Kuhn), sociologického obratu ve filo</w:t>
            </w:r>
            <w:r w:rsidR="001B39CC">
              <w:rPr>
                <w:rFonts w:asciiTheme="minorHAnsi" w:hAnsiTheme="minorHAnsi" w:cstheme="minorHAnsi"/>
                <w:i/>
              </w:rPr>
              <w:t>z</w:t>
            </w:r>
            <w:r w:rsidRPr="005345F5">
              <w:rPr>
                <w:rFonts w:asciiTheme="minorHAnsi" w:hAnsiTheme="minorHAnsi" w:cstheme="minorHAnsi"/>
                <w:i/>
              </w:rPr>
              <w:t xml:space="preserve">ofii vědy.  </w:t>
            </w:r>
          </w:p>
          <w:p w14:paraId="3D85A887" w14:textId="17BAF5B8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2.</w:t>
            </w:r>
            <w:r w:rsidRPr="005345F5">
              <w:rPr>
                <w:rFonts w:asciiTheme="minorHAnsi" w:hAnsiTheme="minorHAnsi" w:cstheme="minorHAnsi"/>
                <w:i/>
              </w:rPr>
              <w:tab/>
              <w:t>Formulace výzkumného problému, formulace výzkumné otázky, hodnocení stavu poznání problematiky – přehledová studie, odborné zdroje (odborné časopisy a literatura, práce s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 xml:space="preserve">odbornými databázemi a databázemi dotazníků a testů – </w:t>
            </w:r>
            <w:proofErr w:type="gramStart"/>
            <w:r w:rsidRPr="005345F5">
              <w:rPr>
                <w:rFonts w:asciiTheme="minorHAnsi" w:hAnsiTheme="minorHAnsi" w:cstheme="minorHAnsi"/>
                <w:i/>
              </w:rPr>
              <w:t>C.E.E.O.</w:t>
            </w:r>
            <w:proofErr w:type="gramEnd"/>
            <w:r w:rsidRPr="005345F5">
              <w:rPr>
                <w:rFonts w:asciiTheme="minorHAnsi" w:hAnsiTheme="minorHAnsi" w:cstheme="minorHAnsi"/>
                <w:i/>
              </w:rPr>
              <w:t xml:space="preserve">L., ERIC, PAO, PIO,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ProQuest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PSYNDEXplus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with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Testfinder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Springer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Link,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Wiley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5345F5">
              <w:rPr>
                <w:rFonts w:asciiTheme="minorHAnsi" w:hAnsiTheme="minorHAnsi" w:cstheme="minorHAnsi"/>
                <w:i/>
              </w:rPr>
              <w:t>Interscience</w:t>
            </w:r>
            <w:proofErr w:type="spellEnd"/>
            <w:r w:rsidRPr="005345F5">
              <w:rPr>
                <w:rFonts w:asciiTheme="minorHAnsi" w:hAnsiTheme="minorHAnsi" w:cstheme="minorHAnsi"/>
                <w:i/>
              </w:rPr>
              <w:t xml:space="preserve"> a další relevantní zdroje využitelné v didaktice informatiky).  </w:t>
            </w:r>
          </w:p>
          <w:p w14:paraId="4B9F17DD" w14:textId="6950A95C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3.</w:t>
            </w:r>
            <w:r w:rsidRPr="005345F5">
              <w:rPr>
                <w:rFonts w:asciiTheme="minorHAnsi" w:hAnsiTheme="minorHAnsi" w:cstheme="minorHAnsi"/>
                <w:i/>
              </w:rPr>
              <w:tab/>
              <w:t>Teoretický výzkum: formulace výzkumné otázky, přehled literatury a zdrojů k tématu, reflexe    a identifikace problémů a kritérií, návrh teoretické formulace odpovědi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 xml:space="preserve">hypotéza, zapojení do diskursu vztahujícího se k problému, upřesňování teoretické hypotézy, přijetí či odmítnutí, diskuse o dopadu teorie. </w:t>
            </w:r>
          </w:p>
          <w:p w14:paraId="31634470" w14:textId="77777777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4.</w:t>
            </w:r>
            <w:r w:rsidRPr="005345F5">
              <w:rPr>
                <w:rFonts w:asciiTheme="minorHAnsi" w:hAnsiTheme="minorHAnsi" w:cstheme="minorHAnsi"/>
                <w:i/>
              </w:rPr>
              <w:tab/>
              <w:t xml:space="preserve">Historie a současný stav kvantitativních výzkumů v didaktice informatiky, teoretická východiska a volba kvantitativní metodologie, výhody a nevýhody kvantitativní metodologie ve vztahu k výzkumnému problému. </w:t>
            </w:r>
          </w:p>
          <w:p w14:paraId="48455DA5" w14:textId="77777777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5.</w:t>
            </w:r>
            <w:r w:rsidRPr="005345F5">
              <w:rPr>
                <w:rFonts w:asciiTheme="minorHAnsi" w:hAnsiTheme="minorHAnsi" w:cstheme="minorHAnsi"/>
                <w:i/>
              </w:rPr>
              <w:tab/>
              <w:t xml:space="preserve">Kvantitativní výzkum – pravidla pro formulaci hypotéz, volba adekvátních metod sběru dat, metody ověřování hypotéz, věcné a statistické hypotézy ve výzkumu.  </w:t>
            </w:r>
          </w:p>
          <w:p w14:paraId="28265E6E" w14:textId="77777777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6.</w:t>
            </w:r>
            <w:r w:rsidRPr="005345F5">
              <w:rPr>
                <w:rFonts w:asciiTheme="minorHAnsi" w:hAnsiTheme="minorHAnsi" w:cstheme="minorHAnsi"/>
                <w:i/>
              </w:rPr>
              <w:tab/>
              <w:t>Kvantitativní výzkum – využití pokročilých statistických metod (včetně vícerozměrných).</w:t>
            </w:r>
          </w:p>
          <w:p w14:paraId="6301737B" w14:textId="40C70DB2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lastRenderedPageBreak/>
              <w:t>7.</w:t>
            </w:r>
            <w:r w:rsidRPr="005345F5">
              <w:rPr>
                <w:rFonts w:asciiTheme="minorHAnsi" w:hAnsiTheme="minorHAnsi" w:cstheme="minorHAnsi"/>
                <w:i/>
              </w:rPr>
              <w:tab/>
              <w:t>Teoretická východiska a volba kvalitativní metodologie v didaktice informatiky, výhody a</w:t>
            </w:r>
            <w:r w:rsidR="001B39CC">
              <w:rPr>
                <w:rFonts w:asciiTheme="minorHAnsi" w:hAnsiTheme="minorHAnsi" w:cstheme="minorHAnsi"/>
                <w:i/>
              </w:rPr>
              <w:t> </w:t>
            </w:r>
            <w:r w:rsidRPr="005345F5">
              <w:rPr>
                <w:rFonts w:asciiTheme="minorHAnsi" w:hAnsiTheme="minorHAnsi" w:cstheme="minorHAnsi"/>
                <w:i/>
              </w:rPr>
              <w:t xml:space="preserve">nevýhody kvalitativní metodologie ve vztahu k výzkumnému problému, etnografický, fenomenologický, narativní, dramaturgický přístup, analýza údajů. </w:t>
            </w:r>
          </w:p>
          <w:p w14:paraId="49B82780" w14:textId="77777777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8.</w:t>
            </w:r>
            <w:r w:rsidRPr="005345F5">
              <w:rPr>
                <w:rFonts w:asciiTheme="minorHAnsi" w:hAnsiTheme="minorHAnsi" w:cstheme="minorHAnsi"/>
                <w:i/>
              </w:rPr>
              <w:tab/>
              <w:t xml:space="preserve">Induktivní analýza. Tematická analýza. Zakotvená teorie, výsledky kvalitativního výzkumu a jejich prezentace. </w:t>
            </w:r>
          </w:p>
          <w:p w14:paraId="38D02FF8" w14:textId="77777777" w:rsidR="005345F5" w:rsidRPr="005345F5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9.</w:t>
            </w:r>
            <w:r w:rsidRPr="005345F5">
              <w:rPr>
                <w:rFonts w:asciiTheme="minorHAnsi" w:hAnsiTheme="minorHAnsi" w:cstheme="minorHAnsi"/>
                <w:i/>
              </w:rPr>
              <w:tab/>
              <w:t xml:space="preserve">Smíšený výzkumný design, jeho výhody a nevýhody. </w:t>
            </w:r>
          </w:p>
          <w:p w14:paraId="2CD59E7E" w14:textId="25CD0819" w:rsidR="00AE67B1" w:rsidRDefault="005345F5" w:rsidP="001B39CC">
            <w:pPr>
              <w:ind w:left="487" w:hanging="425"/>
              <w:jc w:val="both"/>
              <w:rPr>
                <w:rFonts w:asciiTheme="minorHAnsi" w:hAnsiTheme="minorHAnsi" w:cstheme="minorHAnsi"/>
                <w:i/>
              </w:rPr>
            </w:pPr>
            <w:r w:rsidRPr="005345F5">
              <w:rPr>
                <w:rFonts w:asciiTheme="minorHAnsi" w:hAnsiTheme="minorHAnsi" w:cstheme="minorHAnsi"/>
                <w:i/>
              </w:rPr>
              <w:t>10.</w:t>
            </w:r>
            <w:r w:rsidRPr="005345F5">
              <w:rPr>
                <w:rFonts w:asciiTheme="minorHAnsi" w:hAnsiTheme="minorHAnsi" w:cstheme="minorHAnsi"/>
                <w:i/>
              </w:rPr>
              <w:tab/>
              <w:t>Etické zásady vědecké a výzkumné a publikační práce.</w:t>
            </w:r>
          </w:p>
          <w:p w14:paraId="1A2E03F2" w14:textId="77777777" w:rsidR="00AE67B1" w:rsidRDefault="00AE67B1" w:rsidP="00146280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14:paraId="262070C1" w14:textId="2BBD0622" w:rsidR="00C72AA9" w:rsidRDefault="00C72AA9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0DA11DA5" w14:textId="78FB0DDE" w:rsidR="00AC12BA" w:rsidRDefault="00AC12BA" w:rsidP="00A730F7">
      <w:pPr>
        <w:pStyle w:val="Nzev"/>
        <w:ind w:left="426"/>
        <w:jc w:val="left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003E37" w:rsidRPr="00410B92" w14:paraId="1C0D7E69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45DF214E" w14:textId="67AAC705" w:rsidR="00003E37" w:rsidRPr="00AE67B1" w:rsidRDefault="00003E37" w:rsidP="001462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Průběh</w:t>
            </w:r>
            <w:r w:rsidRPr="00AE67B1">
              <w:rPr>
                <w:rFonts w:asciiTheme="minorHAnsi" w:hAnsiTheme="minorHAnsi" w:cstheme="minorHAnsi"/>
                <w:b/>
                <w:bCs/>
                <w:i/>
              </w:rPr>
              <w:t xml:space="preserve"> státní doktorské zkouš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ky</w:t>
            </w:r>
          </w:p>
        </w:tc>
      </w:tr>
      <w:tr w:rsidR="00003E37" w:rsidRPr="00410B92" w14:paraId="7C0091C2" w14:textId="77777777" w:rsidTr="00146280">
        <w:trPr>
          <w:trHeight w:val="51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7021" w14:textId="5F4AF7C0" w:rsidR="00FF52B6" w:rsidRDefault="00FF52B6" w:rsidP="001B39C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F52B6">
              <w:rPr>
                <w:rFonts w:asciiTheme="minorHAnsi" w:hAnsiTheme="minorHAnsi" w:cstheme="minorHAnsi"/>
                <w:i/>
              </w:rPr>
              <w:t>Student při státní doktorské zkoušce prokazuje hlubší teoretické znalosti v oboru Didaktika informatiky a digitálních technologií a jeho širším vědním základě, dále způsobilost osvojovat si nové vědecké poznatky, hodnotit je a tvůrčím způsobem je používat.</w:t>
            </w:r>
          </w:p>
          <w:p w14:paraId="1C7A48DB" w14:textId="77777777" w:rsidR="00FF52B6" w:rsidRPr="00FF52B6" w:rsidRDefault="00FF52B6" w:rsidP="001B39C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F52B6">
              <w:rPr>
                <w:rFonts w:asciiTheme="minorHAnsi" w:hAnsiTheme="minorHAnsi" w:cstheme="minorHAnsi"/>
                <w:i/>
              </w:rPr>
              <w:t xml:space="preserve">V rámci státní závěrečné zkoušky je student povinen prokázat osvojené znalosti z oblasti povinných a povinně volitelných disciplín, a to především díky analýze, syntéze, zhodnocení osvojených znalostí a demonstrace možností jejich aplikace v oblasti, na kterou je zaměřena disertační práce studenta. </w:t>
            </w:r>
          </w:p>
          <w:p w14:paraId="1A49AD09" w14:textId="77777777" w:rsidR="00FF52B6" w:rsidRPr="00FF52B6" w:rsidRDefault="00FF52B6" w:rsidP="001B39C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F52B6">
              <w:rPr>
                <w:rFonts w:asciiTheme="minorHAnsi" w:hAnsiTheme="minorHAnsi" w:cstheme="minorHAnsi"/>
                <w:i/>
              </w:rPr>
              <w:t>Státní doktorská zkouška je tvořena dvěma okruhy:</w:t>
            </w:r>
          </w:p>
          <w:p w14:paraId="178003F2" w14:textId="1FA8E83D" w:rsidR="00FF52B6" w:rsidRPr="00B13571" w:rsidRDefault="00FF52B6" w:rsidP="00B13571">
            <w:pPr>
              <w:pStyle w:val="Odstavecseseznamem"/>
              <w:numPr>
                <w:ilvl w:val="0"/>
                <w:numId w:val="15"/>
              </w:numPr>
              <w:ind w:left="346" w:hanging="284"/>
              <w:jc w:val="both"/>
              <w:rPr>
                <w:rFonts w:asciiTheme="minorHAnsi" w:hAnsiTheme="minorHAnsi" w:cstheme="minorHAnsi"/>
                <w:i/>
              </w:rPr>
            </w:pPr>
            <w:r w:rsidRPr="00B13571">
              <w:rPr>
                <w:rFonts w:asciiTheme="minorHAnsi" w:hAnsiTheme="minorHAnsi" w:cstheme="minorHAnsi"/>
                <w:i/>
              </w:rPr>
              <w:t xml:space="preserve">teoretický a metodologický základu oboru, tj. didaktiky informatiky a digitálních technologií, </w:t>
            </w:r>
          </w:p>
          <w:p w14:paraId="25240DF1" w14:textId="3DDA14BD" w:rsidR="00FF52B6" w:rsidRPr="00B13571" w:rsidRDefault="00FF52B6" w:rsidP="00B13571">
            <w:pPr>
              <w:pStyle w:val="Odstavecseseznamem"/>
              <w:numPr>
                <w:ilvl w:val="0"/>
                <w:numId w:val="15"/>
              </w:numPr>
              <w:ind w:left="346" w:hanging="284"/>
              <w:jc w:val="both"/>
              <w:rPr>
                <w:rFonts w:asciiTheme="minorHAnsi" w:hAnsiTheme="minorHAnsi" w:cstheme="minorHAnsi"/>
                <w:i/>
              </w:rPr>
            </w:pPr>
            <w:r w:rsidRPr="00B13571">
              <w:rPr>
                <w:rFonts w:asciiTheme="minorHAnsi" w:hAnsiTheme="minorHAnsi" w:cstheme="minorHAnsi"/>
                <w:i/>
              </w:rPr>
              <w:t xml:space="preserve">specializační s vazbou na tématiku disertační práce. </w:t>
            </w:r>
          </w:p>
          <w:p w14:paraId="25605744" w14:textId="0851E3C9" w:rsidR="00003E37" w:rsidRPr="00D8281F" w:rsidRDefault="0044546F" w:rsidP="00D8281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F52B6">
              <w:rPr>
                <w:rFonts w:asciiTheme="minorHAnsi" w:hAnsiTheme="minorHAnsi" w:cstheme="minorHAnsi"/>
                <w:i/>
              </w:rPr>
              <w:t xml:space="preserve">V rámci státní doktorské zkoušky student předloží seznam prostudované relevantní literatury (která bude alespoň z 1/3 čerpat ze zahraničních zdrojů, soupis své publikační činnosti, prezentací a přehled konferenčních vystoupení.  Student DSP stručně charakterizuje před komisí cíle, teoretická východiska, metody a předběžné výsledky své disertační práce. </w:t>
            </w:r>
          </w:p>
        </w:tc>
      </w:tr>
    </w:tbl>
    <w:p w14:paraId="524FF010" w14:textId="5FB97DBD" w:rsidR="00AC12BA" w:rsidRDefault="00AC12BA" w:rsidP="00003E37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3C6E59F" w14:textId="64FA27B0" w:rsidR="00D03096" w:rsidRPr="00D03096" w:rsidRDefault="00D03096">
      <w:pPr>
        <w:pStyle w:val="Nzev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D03096" w:rsidRPr="00D03096" w:rsidSect="0046796C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D43A" w14:textId="77777777" w:rsidR="00CD75FE" w:rsidRDefault="00CD75FE" w:rsidP="00C72AA9">
      <w:r>
        <w:separator/>
      </w:r>
    </w:p>
  </w:endnote>
  <w:endnote w:type="continuationSeparator" w:id="0">
    <w:p w14:paraId="12C97688" w14:textId="77777777" w:rsidR="00CD75FE" w:rsidRDefault="00CD75FE" w:rsidP="00C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2846" w14:textId="77777777" w:rsidR="00CD75FE" w:rsidRDefault="00CD75FE" w:rsidP="00C72AA9">
      <w:r>
        <w:separator/>
      </w:r>
    </w:p>
  </w:footnote>
  <w:footnote w:type="continuationSeparator" w:id="0">
    <w:p w14:paraId="17719ECF" w14:textId="77777777" w:rsidR="00CD75FE" w:rsidRDefault="00CD75FE" w:rsidP="00C7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3F3BC" w14:textId="599A2268" w:rsidR="00C72AA9" w:rsidRDefault="00C72AA9" w:rsidP="00C72AA9">
    <w:pPr>
      <w:pStyle w:val="Zhlav"/>
      <w:jc w:val="right"/>
    </w:pPr>
    <w:r>
      <w:rPr>
        <w:noProof/>
      </w:rPr>
      <w:drawing>
        <wp:inline distT="0" distB="0" distL="0" distR="0" wp14:anchorId="7BD51D89" wp14:editId="53FE1983">
          <wp:extent cx="1240972" cy="468470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675" cy="47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B43"/>
    <w:multiLevelType w:val="singleLevel"/>
    <w:tmpl w:val="96E43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E156C9"/>
    <w:multiLevelType w:val="hybridMultilevel"/>
    <w:tmpl w:val="C12A157E"/>
    <w:lvl w:ilvl="0" w:tplc="C5C47E40">
      <w:numFmt w:val="bullet"/>
      <w:lvlText w:val="-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979B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0147"/>
    <w:multiLevelType w:val="hybridMultilevel"/>
    <w:tmpl w:val="E2A6B9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80E32"/>
    <w:multiLevelType w:val="hybridMultilevel"/>
    <w:tmpl w:val="AA006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A12DF"/>
    <w:multiLevelType w:val="hybridMultilevel"/>
    <w:tmpl w:val="F9FCC758"/>
    <w:lvl w:ilvl="0" w:tplc="1D6E7A1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61DD"/>
    <w:multiLevelType w:val="singleLevel"/>
    <w:tmpl w:val="50DE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516337"/>
    <w:multiLevelType w:val="hybridMultilevel"/>
    <w:tmpl w:val="EBDC0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F22D7"/>
    <w:multiLevelType w:val="hybridMultilevel"/>
    <w:tmpl w:val="BB6A8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B4"/>
    <w:multiLevelType w:val="hybridMultilevel"/>
    <w:tmpl w:val="66265720"/>
    <w:lvl w:ilvl="0" w:tplc="0CF6A5D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D6B2C"/>
    <w:multiLevelType w:val="singleLevel"/>
    <w:tmpl w:val="71AC4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1D17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jI2MANSlmaWpko6SsGpxcWZ+XkgBYaGtQDcJo1xLQAAAA=="/>
  </w:docVars>
  <w:rsids>
    <w:rsidRoot w:val="009732FB"/>
    <w:rsid w:val="00003E37"/>
    <w:rsid w:val="0008321F"/>
    <w:rsid w:val="000A4778"/>
    <w:rsid w:val="00110135"/>
    <w:rsid w:val="00142D89"/>
    <w:rsid w:val="00185359"/>
    <w:rsid w:val="001B39CC"/>
    <w:rsid w:val="002110C2"/>
    <w:rsid w:val="0023214D"/>
    <w:rsid w:val="00285EFF"/>
    <w:rsid w:val="002B4420"/>
    <w:rsid w:val="002E7AD4"/>
    <w:rsid w:val="00353D3F"/>
    <w:rsid w:val="003C1B73"/>
    <w:rsid w:val="003E5CF0"/>
    <w:rsid w:val="003F6722"/>
    <w:rsid w:val="00410B92"/>
    <w:rsid w:val="00421E71"/>
    <w:rsid w:val="0044546F"/>
    <w:rsid w:val="00450A0A"/>
    <w:rsid w:val="0046796C"/>
    <w:rsid w:val="00467EFC"/>
    <w:rsid w:val="004A5F00"/>
    <w:rsid w:val="00501F60"/>
    <w:rsid w:val="00521F43"/>
    <w:rsid w:val="00522631"/>
    <w:rsid w:val="005345F5"/>
    <w:rsid w:val="005D0659"/>
    <w:rsid w:val="005E4DBA"/>
    <w:rsid w:val="006405CC"/>
    <w:rsid w:val="006E3A9D"/>
    <w:rsid w:val="00715486"/>
    <w:rsid w:val="00725F53"/>
    <w:rsid w:val="007429BC"/>
    <w:rsid w:val="0075051A"/>
    <w:rsid w:val="007E3951"/>
    <w:rsid w:val="008975A3"/>
    <w:rsid w:val="008A6AD4"/>
    <w:rsid w:val="008B1669"/>
    <w:rsid w:val="008E6BEC"/>
    <w:rsid w:val="00904B00"/>
    <w:rsid w:val="009732FB"/>
    <w:rsid w:val="00A730F7"/>
    <w:rsid w:val="00A8716E"/>
    <w:rsid w:val="00AC12BA"/>
    <w:rsid w:val="00AE67B1"/>
    <w:rsid w:val="00B01E94"/>
    <w:rsid w:val="00B13571"/>
    <w:rsid w:val="00B23DEB"/>
    <w:rsid w:val="00B44D6A"/>
    <w:rsid w:val="00B60503"/>
    <w:rsid w:val="00BA071C"/>
    <w:rsid w:val="00C1410D"/>
    <w:rsid w:val="00C72AA9"/>
    <w:rsid w:val="00CD75FE"/>
    <w:rsid w:val="00CE6AB9"/>
    <w:rsid w:val="00D03096"/>
    <w:rsid w:val="00D42D20"/>
    <w:rsid w:val="00D8281F"/>
    <w:rsid w:val="00D9356D"/>
    <w:rsid w:val="00DB2760"/>
    <w:rsid w:val="00DD047A"/>
    <w:rsid w:val="00DF5C40"/>
    <w:rsid w:val="00E45FAA"/>
    <w:rsid w:val="00E579CF"/>
    <w:rsid w:val="00ED143B"/>
    <w:rsid w:val="00F00333"/>
    <w:rsid w:val="00F46810"/>
    <w:rsid w:val="00FB0C23"/>
    <w:rsid w:val="00FE1372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D09"/>
  <w15:docId w15:val="{064FD5BF-5AE6-4A03-92B9-E1118B2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2FB"/>
    <w:pPr>
      <w:keepNext/>
      <w:jc w:val="both"/>
      <w:outlineLvl w:val="0"/>
    </w:pPr>
    <w:rPr>
      <w:rFonts w:ascii="Book Antiqua" w:eastAsia="Arial Unicode MS" w:hAnsi="Book Antiqua" w:cs="Arial Unicode MS"/>
      <w:b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9732FB"/>
    <w:pPr>
      <w:keepNext/>
      <w:jc w:val="both"/>
      <w:outlineLvl w:val="1"/>
    </w:pPr>
    <w:rPr>
      <w:rFonts w:ascii="Arial" w:eastAsia="Arial Unicode MS" w:hAnsi="Arial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9732FB"/>
    <w:pPr>
      <w:keepNext/>
      <w:outlineLvl w:val="2"/>
    </w:pPr>
    <w:rPr>
      <w:rFonts w:ascii="Arial" w:eastAsia="Arial Unicode MS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FB"/>
    <w:pPr>
      <w:keepNext/>
      <w:spacing w:before="120"/>
      <w:jc w:val="center"/>
      <w:outlineLvl w:val="3"/>
    </w:pPr>
    <w:rPr>
      <w:rFonts w:ascii="Arial" w:eastAsia="Arial Unicode MS" w:hAnsi="Arial"/>
      <w:b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9732FB"/>
    <w:pPr>
      <w:keepNext/>
      <w:spacing w:after="120"/>
      <w:ind w:left="57"/>
      <w:jc w:val="center"/>
      <w:outlineLvl w:val="4"/>
    </w:pPr>
    <w:rPr>
      <w:rFonts w:ascii="Arial" w:eastAsia="Arial Unicode MS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32FB"/>
    <w:rPr>
      <w:rFonts w:ascii="Book Antiqua" w:eastAsia="Arial Unicode MS" w:hAnsi="Book Antiqua" w:cs="Arial Unicode MS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FB"/>
    <w:rPr>
      <w:rFonts w:ascii="Arial" w:eastAsia="Arial Unicode MS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732FB"/>
    <w:rPr>
      <w:rFonts w:ascii="Arial" w:eastAsia="Arial Unicode MS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9732FB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9732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732FB"/>
    <w:pPr>
      <w:jc w:val="center"/>
    </w:pPr>
    <w:rPr>
      <w:rFonts w:ascii="Arial" w:hAnsi="Arial"/>
      <w:szCs w:val="20"/>
    </w:rPr>
  </w:style>
  <w:style w:type="character" w:customStyle="1" w:styleId="NzevChar">
    <w:name w:val="Název Char"/>
    <w:basedOn w:val="Standardnpsmoodstavce"/>
    <w:link w:val="Nzev"/>
    <w:rsid w:val="009732F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2F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B442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7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A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E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E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E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8250A6958E4964AD4B346A21999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2471-355C-4EE8-BA5C-7233909DB435}"/>
      </w:docPartPr>
      <w:docPartBody>
        <w:p w:rsidR="00BE3488" w:rsidRDefault="00D72D49" w:rsidP="00D72D49">
          <w:pPr>
            <w:pStyle w:val="738250A6958E4964AD4B346A219994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9"/>
    <w:rsid w:val="001153B4"/>
    <w:rsid w:val="002E4575"/>
    <w:rsid w:val="00365731"/>
    <w:rsid w:val="004F0953"/>
    <w:rsid w:val="00560635"/>
    <w:rsid w:val="005A40E8"/>
    <w:rsid w:val="0081619B"/>
    <w:rsid w:val="00872061"/>
    <w:rsid w:val="00A24C63"/>
    <w:rsid w:val="00BE3488"/>
    <w:rsid w:val="00C32B59"/>
    <w:rsid w:val="00C51E8B"/>
    <w:rsid w:val="00CA6011"/>
    <w:rsid w:val="00CC49E7"/>
    <w:rsid w:val="00CE16DB"/>
    <w:rsid w:val="00D465D7"/>
    <w:rsid w:val="00D72D49"/>
    <w:rsid w:val="00E44D46"/>
    <w:rsid w:val="00F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1E8B"/>
    <w:rPr>
      <w:color w:val="808080"/>
    </w:rPr>
  </w:style>
  <w:style w:type="paragraph" w:customStyle="1" w:styleId="738250A6958E4964AD4B346A219994EB">
    <w:name w:val="738250A6958E4964AD4B346A219994EB"/>
    <w:rsid w:val="00D7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63DC-ED43-4A87-A5D5-DAE5BBE6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4</cp:revision>
  <dcterms:created xsi:type="dcterms:W3CDTF">2022-03-15T09:16:00Z</dcterms:created>
  <dcterms:modified xsi:type="dcterms:W3CDTF">2022-03-16T12:03:00Z</dcterms:modified>
</cp:coreProperties>
</file>