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813" w:rsidRPr="00E77813" w:rsidRDefault="00E77813" w:rsidP="00E77813">
      <w:pPr>
        <w:pStyle w:val="Nzev"/>
        <w:jc w:val="center"/>
      </w:pPr>
      <w:r w:rsidRPr="00E77813">
        <w:t>Vedení reflexe při zkušenostním učení</w:t>
      </w:r>
    </w:p>
    <w:p w:rsidR="008E4AF5" w:rsidRPr="00E77813" w:rsidRDefault="00A769EC" w:rsidP="00E77813">
      <w:pPr>
        <w:pStyle w:val="Nzev"/>
        <w:jc w:val="center"/>
      </w:pPr>
      <w:r w:rsidRPr="00E77813">
        <w:t>(</w:t>
      </w:r>
      <w:r w:rsidR="008E4AF5" w:rsidRPr="00E77813">
        <w:t>průvodce studiem</w:t>
      </w:r>
      <w:r w:rsidRPr="00E77813">
        <w:t>)</w:t>
      </w:r>
    </w:p>
    <w:p w:rsidR="008E4AF5" w:rsidRPr="00E77813" w:rsidRDefault="00445579" w:rsidP="00E77813">
      <w:pPr>
        <w:pStyle w:val="Nzev"/>
        <w:jc w:val="center"/>
      </w:pPr>
      <w:r w:rsidRPr="00E77813">
        <w:t>Vít Dočekal</w:t>
      </w:r>
    </w:p>
    <w:p w:rsidR="008E19CF" w:rsidRPr="008E19CF" w:rsidRDefault="008E19CF" w:rsidP="008E19CF">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i/>
          <w:sz w:val="24"/>
        </w:rPr>
      </w:pPr>
      <w:r>
        <w:rPr>
          <w:rFonts w:ascii="Times New Roman" w:hAnsi="Times New Roman"/>
          <w:i/>
          <w:sz w:val="24"/>
        </w:rPr>
        <w:t>V tomto textu a doprovodném kurzu se studující seznámí se základními zásadami vedení reflexe/cílené zpětné vazby.</w:t>
      </w:r>
    </w:p>
    <w:p w:rsidR="00172471" w:rsidRPr="00172471" w:rsidRDefault="00172471" w:rsidP="00172471">
      <w:pPr>
        <w:spacing w:line="360" w:lineRule="auto"/>
        <w:jc w:val="both"/>
        <w:rPr>
          <w:rFonts w:ascii="Times New Roman" w:hAnsi="Times New Roman"/>
          <w:sz w:val="24"/>
        </w:rPr>
      </w:pPr>
      <w:r w:rsidRPr="00172471">
        <w:rPr>
          <w:rFonts w:ascii="Times New Roman" w:hAnsi="Times New Roman"/>
          <w:sz w:val="24"/>
        </w:rPr>
        <w:t xml:space="preserve">Cílená zpětná vazba je zřejmě </w:t>
      </w:r>
      <w:r w:rsidRPr="00172471">
        <w:rPr>
          <w:rFonts w:ascii="Times New Roman" w:hAnsi="Times New Roman"/>
          <w:b/>
          <w:sz w:val="24"/>
        </w:rPr>
        <w:t>nejdůležitějším pilířem</w:t>
      </w:r>
      <w:r w:rsidRPr="00172471">
        <w:rPr>
          <w:rFonts w:ascii="Times New Roman" w:hAnsi="Times New Roman"/>
          <w:sz w:val="24"/>
        </w:rPr>
        <w:t xml:space="preserve"> programů</w:t>
      </w:r>
      <w:r>
        <w:rPr>
          <w:rFonts w:ascii="Times New Roman" w:hAnsi="Times New Roman"/>
          <w:sz w:val="24"/>
        </w:rPr>
        <w:t xml:space="preserve"> zkušenostního učení</w:t>
      </w:r>
      <w:r w:rsidRPr="00172471">
        <w:rPr>
          <w:rFonts w:ascii="Times New Roman" w:hAnsi="Times New Roman"/>
          <w:sz w:val="24"/>
        </w:rPr>
        <w:t xml:space="preserve">. Můžeme ji chápat jako základní </w:t>
      </w:r>
      <w:r w:rsidRPr="00172471">
        <w:rPr>
          <w:rFonts w:ascii="Times New Roman" w:hAnsi="Times New Roman"/>
          <w:b/>
          <w:sz w:val="24"/>
        </w:rPr>
        <w:t>předpoklad zisku nových zkušeností</w:t>
      </w:r>
      <w:r w:rsidRPr="00172471">
        <w:rPr>
          <w:rFonts w:ascii="Times New Roman" w:hAnsi="Times New Roman"/>
          <w:sz w:val="24"/>
        </w:rPr>
        <w:t xml:space="preserve"> na základě práce se zážitky, které program z oblasti outdoor tréninku nabízí. Zpětnou vazbu nechápejte jako oznámení lektora účastníkům, co dělají dobře a co mají dělat lépe. Je spíše prostorem, který lektor účastníkům nabízí pro ohlédnutí za situacemi, kterým byli jako tým vystaveni. Zpětná vazba (či někdy také reflexe) je lektorem sice částečně vedena (směřována k naplnění stanovených cílů), je však </w:t>
      </w:r>
      <w:r w:rsidRPr="00172471">
        <w:rPr>
          <w:rFonts w:ascii="Times New Roman" w:hAnsi="Times New Roman"/>
          <w:b/>
          <w:sz w:val="24"/>
        </w:rPr>
        <w:t>realizována samotnými účastníky</w:t>
      </w:r>
      <w:r w:rsidRPr="00172471">
        <w:rPr>
          <w:rFonts w:ascii="Times New Roman" w:hAnsi="Times New Roman"/>
          <w:sz w:val="24"/>
        </w:rPr>
        <w:t>. Zpětná vazba zasluhuje i pozornost v samotném programu – je třeba poskytnout účastníkům dost času, aby mohl být tento prostor otevřen a v klidu uzavřen. Zároveň vyžaduje zkušeného průvodce touto zpětnou vazbou, tedy lektora, který zná stanovené cíle, umí je zakomponovat do aktivity a zaměřit na ně následnou reflexi.</w:t>
      </w:r>
    </w:p>
    <w:p w:rsidR="00172471" w:rsidRPr="00172471" w:rsidRDefault="00172471" w:rsidP="00172471">
      <w:pPr>
        <w:keepNext/>
        <w:keepLines/>
        <w:numPr>
          <w:ilvl w:val="2"/>
          <w:numId w:val="6"/>
        </w:numPr>
        <w:spacing w:before="200" w:after="0" w:line="360" w:lineRule="auto"/>
        <w:jc w:val="both"/>
        <w:outlineLvl w:val="2"/>
        <w:rPr>
          <w:rFonts w:asciiTheme="majorHAnsi" w:eastAsiaTheme="majorEastAsia" w:hAnsiTheme="majorHAnsi" w:cstheme="majorBidi"/>
          <w:b/>
          <w:bCs/>
          <w:color w:val="4F81BD" w:themeColor="accent1"/>
          <w:sz w:val="24"/>
        </w:rPr>
      </w:pPr>
      <w:r w:rsidRPr="00172471">
        <w:rPr>
          <w:rFonts w:asciiTheme="majorHAnsi" w:eastAsiaTheme="majorEastAsia" w:hAnsiTheme="majorHAnsi" w:cstheme="majorBidi"/>
          <w:b/>
          <w:bCs/>
          <w:color w:val="4F81BD" w:themeColor="accent1"/>
          <w:sz w:val="24"/>
        </w:rPr>
        <w:t>Cyklus zkušenostního učení</w:t>
      </w:r>
    </w:p>
    <w:p w:rsidR="00172471" w:rsidRPr="00172471" w:rsidRDefault="00172471" w:rsidP="00172471">
      <w:pPr>
        <w:spacing w:line="360" w:lineRule="auto"/>
        <w:jc w:val="both"/>
        <w:rPr>
          <w:rFonts w:ascii="Times New Roman" w:hAnsi="Times New Roman"/>
          <w:sz w:val="24"/>
        </w:rPr>
      </w:pPr>
      <w:r w:rsidRPr="00172471">
        <w:rPr>
          <w:rFonts w:ascii="Times New Roman" w:hAnsi="Times New Roman"/>
          <w:sz w:val="24"/>
        </w:rPr>
        <w:t xml:space="preserve">S reflexí je spojen také jeden ze základních modelů zkušenostního rozvoje, kterým je cyklus zkušenostního učení. </w:t>
      </w:r>
    </w:p>
    <w:p w:rsidR="00172471" w:rsidRPr="00172471" w:rsidRDefault="00172471" w:rsidP="00172471">
      <w:pPr>
        <w:keepNext/>
        <w:spacing w:after="120" w:line="360" w:lineRule="auto"/>
        <w:jc w:val="both"/>
        <w:rPr>
          <w:rFonts w:ascii="Times New Roman" w:hAnsi="Times New Roman"/>
          <w:sz w:val="24"/>
        </w:rPr>
      </w:pPr>
      <w:r w:rsidRPr="00172471">
        <w:rPr>
          <w:rFonts w:ascii="Times New Roman" w:hAnsi="Times New Roman" w:cs="Arial"/>
          <w:noProof/>
          <w:sz w:val="24"/>
          <w:lang w:eastAsia="cs-CZ"/>
        </w:rPr>
        <w:lastRenderedPageBreak/>
        <w:drawing>
          <wp:inline distT="0" distB="0" distL="0" distR="0" wp14:anchorId="255491F4" wp14:editId="38700B0B">
            <wp:extent cx="5275384" cy="3452534"/>
            <wp:effectExtent l="0" t="0" r="1905" b="0"/>
            <wp:docPr id="2" name="Obrázek 2" descr="C:\Users\Vítek\Desktop\Skripta\prožitek-zkušen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ítek\Desktop\Skripta\prožitek-zkušeno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5327" cy="3452496"/>
                    </a:xfrm>
                    <a:prstGeom prst="rect">
                      <a:avLst/>
                    </a:prstGeom>
                    <a:noFill/>
                    <a:ln>
                      <a:noFill/>
                    </a:ln>
                  </pic:spPr>
                </pic:pic>
              </a:graphicData>
            </a:graphic>
          </wp:inline>
        </w:drawing>
      </w:r>
    </w:p>
    <w:p w:rsidR="00172471" w:rsidRPr="00172471" w:rsidRDefault="00172471" w:rsidP="00172471">
      <w:pPr>
        <w:spacing w:line="240" w:lineRule="auto"/>
        <w:jc w:val="both"/>
        <w:rPr>
          <w:rFonts w:ascii="Times New Roman" w:hAnsi="Times New Roman" w:cs="Arial"/>
          <w:b/>
          <w:bCs/>
          <w:color w:val="4F81BD" w:themeColor="accent1"/>
          <w:sz w:val="24"/>
          <w:szCs w:val="18"/>
        </w:rPr>
      </w:pPr>
      <w:r w:rsidRPr="00172471">
        <w:rPr>
          <w:rFonts w:ascii="Times New Roman" w:hAnsi="Times New Roman"/>
          <w:b/>
          <w:bCs/>
          <w:color w:val="4F81BD" w:themeColor="accent1"/>
          <w:sz w:val="18"/>
          <w:szCs w:val="18"/>
        </w:rPr>
        <w:t>Obr. Cyklus zkušenostního učení</w:t>
      </w:r>
    </w:p>
    <w:p w:rsidR="00172471" w:rsidRPr="00172471" w:rsidRDefault="00172471" w:rsidP="00172471">
      <w:pPr>
        <w:spacing w:after="120" w:line="360" w:lineRule="auto"/>
        <w:jc w:val="both"/>
        <w:rPr>
          <w:rFonts w:ascii="Times New Roman" w:hAnsi="Times New Roman" w:cs="Arial"/>
          <w:sz w:val="24"/>
        </w:rPr>
      </w:pPr>
    </w:p>
    <w:p w:rsidR="00172471" w:rsidRPr="00172471" w:rsidRDefault="00172471" w:rsidP="00172471">
      <w:pPr>
        <w:spacing w:after="120" w:line="360" w:lineRule="auto"/>
        <w:jc w:val="both"/>
        <w:rPr>
          <w:rFonts w:ascii="Times New Roman" w:hAnsi="Times New Roman" w:cs="Arial"/>
          <w:i/>
          <w:sz w:val="24"/>
        </w:rPr>
      </w:pPr>
      <w:r w:rsidRPr="00172471">
        <w:rPr>
          <w:rFonts w:ascii="Times New Roman" w:hAnsi="Times New Roman" w:cs="Arial"/>
          <w:i/>
          <w:sz w:val="24"/>
        </w:rPr>
        <w:t xml:space="preserve">Tento model bývá velmi často připisován Davidu Kolbovi (např. Kirchner, 2009 nebo Svatoš, Lebeda, 2005 a další), vychází však z původního modelu Kurta </w:t>
      </w:r>
      <w:proofErr w:type="spellStart"/>
      <w:r w:rsidRPr="00172471">
        <w:rPr>
          <w:rFonts w:ascii="Times New Roman" w:hAnsi="Times New Roman" w:cs="Arial"/>
          <w:i/>
          <w:sz w:val="24"/>
        </w:rPr>
        <w:t>Lewina</w:t>
      </w:r>
      <w:proofErr w:type="spellEnd"/>
      <w:r w:rsidRPr="00172471">
        <w:rPr>
          <w:rFonts w:ascii="Times New Roman" w:hAnsi="Times New Roman" w:cs="Arial"/>
          <w:i/>
          <w:sz w:val="24"/>
        </w:rPr>
        <w:t xml:space="preserve"> (srov. Kolb, 1984).</w:t>
      </w:r>
    </w:p>
    <w:p w:rsidR="00172471" w:rsidRPr="00172471" w:rsidRDefault="00172471" w:rsidP="00172471">
      <w:pPr>
        <w:spacing w:after="120" w:line="360" w:lineRule="auto"/>
        <w:jc w:val="both"/>
        <w:rPr>
          <w:rFonts w:ascii="Times New Roman" w:hAnsi="Times New Roman" w:cs="Arial"/>
          <w:b/>
          <w:sz w:val="24"/>
        </w:rPr>
      </w:pPr>
      <w:r w:rsidRPr="00172471">
        <w:rPr>
          <w:rFonts w:ascii="Times New Roman" w:hAnsi="Times New Roman" w:cs="Arial"/>
          <w:b/>
          <w:sz w:val="24"/>
        </w:rPr>
        <w:t>Tento cyklus prochází následujícími kroky:</w:t>
      </w:r>
    </w:p>
    <w:p w:rsidR="00172471" w:rsidRPr="00172471" w:rsidRDefault="00172471" w:rsidP="00172471">
      <w:pPr>
        <w:numPr>
          <w:ilvl w:val="0"/>
          <w:numId w:val="7"/>
        </w:numPr>
        <w:spacing w:after="120" w:line="360" w:lineRule="auto"/>
        <w:contextualSpacing/>
        <w:jc w:val="both"/>
        <w:rPr>
          <w:rFonts w:ascii="Times New Roman" w:hAnsi="Times New Roman" w:cs="Arial"/>
          <w:sz w:val="24"/>
        </w:rPr>
      </w:pPr>
      <w:r w:rsidRPr="00172471">
        <w:rPr>
          <w:rFonts w:ascii="Times New Roman" w:hAnsi="Times New Roman" w:cs="Arial"/>
          <w:sz w:val="24"/>
        </w:rPr>
        <w:t>Prožitek situace.</w:t>
      </w:r>
    </w:p>
    <w:p w:rsidR="00172471" w:rsidRPr="00172471" w:rsidRDefault="00172471" w:rsidP="00172471">
      <w:pPr>
        <w:numPr>
          <w:ilvl w:val="0"/>
          <w:numId w:val="7"/>
        </w:numPr>
        <w:spacing w:after="120" w:line="360" w:lineRule="auto"/>
        <w:contextualSpacing/>
        <w:jc w:val="both"/>
        <w:rPr>
          <w:rFonts w:ascii="Times New Roman" w:hAnsi="Times New Roman" w:cs="Arial"/>
          <w:sz w:val="24"/>
        </w:rPr>
      </w:pPr>
      <w:r w:rsidRPr="00172471">
        <w:rPr>
          <w:rFonts w:ascii="Times New Roman" w:hAnsi="Times New Roman" w:cs="Arial"/>
          <w:sz w:val="24"/>
        </w:rPr>
        <w:t>Reflexe, ohlédnutí.</w:t>
      </w:r>
    </w:p>
    <w:p w:rsidR="00172471" w:rsidRPr="00172471" w:rsidRDefault="00172471" w:rsidP="00172471">
      <w:pPr>
        <w:numPr>
          <w:ilvl w:val="0"/>
          <w:numId w:val="7"/>
        </w:numPr>
        <w:spacing w:after="120" w:line="360" w:lineRule="auto"/>
        <w:contextualSpacing/>
        <w:jc w:val="both"/>
        <w:rPr>
          <w:rFonts w:ascii="Times New Roman" w:hAnsi="Times New Roman" w:cs="Arial"/>
          <w:sz w:val="24"/>
        </w:rPr>
      </w:pPr>
      <w:r w:rsidRPr="00172471">
        <w:rPr>
          <w:rFonts w:ascii="Times New Roman" w:hAnsi="Times New Roman" w:cs="Arial"/>
          <w:sz w:val="24"/>
        </w:rPr>
        <w:t>Zobecnění a hledání souvislostí.</w:t>
      </w:r>
    </w:p>
    <w:p w:rsidR="00172471" w:rsidRPr="00172471" w:rsidRDefault="00172471" w:rsidP="00172471">
      <w:pPr>
        <w:numPr>
          <w:ilvl w:val="0"/>
          <w:numId w:val="7"/>
        </w:numPr>
        <w:spacing w:after="120" w:line="360" w:lineRule="auto"/>
        <w:contextualSpacing/>
        <w:jc w:val="both"/>
        <w:rPr>
          <w:rFonts w:ascii="Times New Roman" w:hAnsi="Times New Roman" w:cs="Arial"/>
          <w:sz w:val="24"/>
        </w:rPr>
      </w:pPr>
      <w:r w:rsidRPr="00172471">
        <w:rPr>
          <w:rFonts w:ascii="Times New Roman" w:hAnsi="Times New Roman" w:cs="Arial"/>
          <w:sz w:val="24"/>
        </w:rPr>
        <w:t>Testování těchto zobecnění.</w:t>
      </w:r>
    </w:p>
    <w:p w:rsidR="00172471" w:rsidRPr="00172471" w:rsidRDefault="00172471" w:rsidP="00172471">
      <w:pPr>
        <w:numPr>
          <w:ilvl w:val="0"/>
          <w:numId w:val="7"/>
        </w:numPr>
        <w:spacing w:after="120" w:line="360" w:lineRule="auto"/>
        <w:contextualSpacing/>
        <w:jc w:val="both"/>
        <w:rPr>
          <w:rFonts w:ascii="Times New Roman" w:hAnsi="Times New Roman" w:cs="Arial"/>
          <w:sz w:val="24"/>
        </w:rPr>
      </w:pPr>
      <w:r w:rsidRPr="00172471">
        <w:rPr>
          <w:rFonts w:ascii="Times New Roman" w:hAnsi="Times New Roman" w:cs="Arial"/>
          <w:sz w:val="24"/>
        </w:rPr>
        <w:t>Zkušenost.</w:t>
      </w:r>
    </w:p>
    <w:p w:rsidR="00172471" w:rsidRPr="00172471" w:rsidRDefault="00172471" w:rsidP="00172471">
      <w:pPr>
        <w:spacing w:line="360" w:lineRule="auto"/>
        <w:jc w:val="both"/>
        <w:rPr>
          <w:rFonts w:ascii="Times New Roman" w:hAnsi="Times New Roman"/>
          <w:sz w:val="24"/>
        </w:rPr>
      </w:pPr>
      <w:r w:rsidRPr="00172471">
        <w:rPr>
          <w:rFonts w:ascii="Times New Roman" w:hAnsi="Times New Roman"/>
          <w:sz w:val="24"/>
        </w:rPr>
        <w:t xml:space="preserve"> Prvotním impulzem v tomto cyklu je prožívání určité situace – příklady můžeme najít i v běžném životě.</w:t>
      </w:r>
    </w:p>
    <w:p w:rsidR="00172471" w:rsidRPr="00172471" w:rsidRDefault="00172471" w:rsidP="0017247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i/>
          <w:sz w:val="24"/>
        </w:rPr>
      </w:pPr>
      <w:r w:rsidRPr="00172471">
        <w:rPr>
          <w:rFonts w:ascii="Times New Roman" w:hAnsi="Times New Roman"/>
          <w:i/>
          <w:sz w:val="24"/>
        </w:rPr>
        <w:t>Opravdu? Zapřemýšlejte a pokuste se v paměti najít situace, které máte spojeny s nějakým silným či charakteristickým prožitkem.</w:t>
      </w:r>
    </w:p>
    <w:p w:rsidR="00172471" w:rsidRPr="00172471" w:rsidRDefault="00172471" w:rsidP="00172471">
      <w:pPr>
        <w:spacing w:line="360" w:lineRule="auto"/>
        <w:jc w:val="both"/>
        <w:rPr>
          <w:rFonts w:ascii="Times New Roman" w:hAnsi="Times New Roman"/>
          <w:sz w:val="24"/>
        </w:rPr>
      </w:pPr>
      <w:r w:rsidRPr="00172471">
        <w:rPr>
          <w:rFonts w:ascii="Times New Roman" w:hAnsi="Times New Roman"/>
          <w:sz w:val="24"/>
        </w:rPr>
        <w:t xml:space="preserve">Tyto situace nabízíme účastníkům v průběhu kurzu – jsou to různé aktivity, úkoly či výzvy, které na účastníky působí a vyvolávají v nich jisté </w:t>
      </w:r>
      <w:r w:rsidRPr="00172471">
        <w:rPr>
          <w:rFonts w:ascii="Times New Roman" w:hAnsi="Times New Roman"/>
          <w:b/>
          <w:sz w:val="24"/>
        </w:rPr>
        <w:t>prožívání</w:t>
      </w:r>
      <w:r w:rsidRPr="00172471">
        <w:rPr>
          <w:rFonts w:ascii="Times New Roman" w:hAnsi="Times New Roman"/>
          <w:sz w:val="24"/>
        </w:rPr>
        <w:t xml:space="preserve">. Druhým krokem je již zmiňovaná </w:t>
      </w:r>
      <w:r w:rsidRPr="00172471">
        <w:rPr>
          <w:rFonts w:ascii="Times New Roman" w:hAnsi="Times New Roman"/>
          <w:sz w:val="24"/>
        </w:rPr>
        <w:lastRenderedPageBreak/>
        <w:t xml:space="preserve">reflexe, tedy určité ohlédnutí za situací, její </w:t>
      </w:r>
      <w:r w:rsidRPr="00172471">
        <w:rPr>
          <w:rFonts w:ascii="Times New Roman" w:hAnsi="Times New Roman"/>
          <w:b/>
          <w:sz w:val="24"/>
        </w:rPr>
        <w:t>rekapitulace</w:t>
      </w:r>
      <w:r w:rsidRPr="00172471">
        <w:rPr>
          <w:rFonts w:ascii="Times New Roman" w:hAnsi="Times New Roman"/>
          <w:sz w:val="24"/>
        </w:rPr>
        <w:t xml:space="preserve">, pojmenování jejích součástí i pocitů, které v nás vyvolala. Z reflexe přecházíme následně do fáze, ve které se snažíme najít </w:t>
      </w:r>
      <w:r w:rsidRPr="00172471">
        <w:rPr>
          <w:rFonts w:ascii="Times New Roman" w:hAnsi="Times New Roman"/>
          <w:b/>
          <w:sz w:val="24"/>
        </w:rPr>
        <w:t xml:space="preserve">souvislosti </w:t>
      </w:r>
      <w:r w:rsidRPr="00172471">
        <w:rPr>
          <w:rFonts w:ascii="Times New Roman" w:hAnsi="Times New Roman"/>
          <w:sz w:val="24"/>
        </w:rPr>
        <w:t>mezi jednotlivými prvky situace – ať už to jsou vztahy mezi účastníky nebo mezi komunikační strategií a výsledkem či jakékoliv jiné. V této fázi dále hledáme přesah těchto vztahů do možných</w:t>
      </w:r>
      <w:r w:rsidRPr="00172471">
        <w:rPr>
          <w:rFonts w:ascii="Times New Roman" w:hAnsi="Times New Roman"/>
          <w:b/>
          <w:sz w:val="24"/>
        </w:rPr>
        <w:t xml:space="preserve"> řešení v budoucnosti</w:t>
      </w:r>
      <w:r w:rsidRPr="00172471">
        <w:rPr>
          <w:rFonts w:ascii="Times New Roman" w:hAnsi="Times New Roman"/>
          <w:sz w:val="24"/>
        </w:rPr>
        <w:t xml:space="preserve"> – co bychom příště mohli, na základě právě získaného zážitku, vyzkoušet dělat jinak. Nebo naopak – co bylo základem úspěchu našeho řešení – které části jsou využitelné i v jiných nespecifických situacích? S těmito zobecněními přicházejí účastníci do další fáze – zde daná zobecněná řešení </w:t>
      </w:r>
      <w:r w:rsidRPr="00172471">
        <w:rPr>
          <w:rFonts w:ascii="Times New Roman" w:hAnsi="Times New Roman"/>
          <w:b/>
          <w:sz w:val="24"/>
        </w:rPr>
        <w:t>testují</w:t>
      </w:r>
      <w:r w:rsidRPr="00172471">
        <w:rPr>
          <w:rFonts w:ascii="Times New Roman" w:hAnsi="Times New Roman"/>
          <w:sz w:val="24"/>
        </w:rPr>
        <w:t>. Na základě výsledku zapojení těchto generalizací pak vzniká nová zkušenost, kterou účastníci rozšiřují svou zónu učení. Toto testování je totiž často oním vystoupením z komfortní zóny -  nevíme, jestli to bude fungovat, ale zkusit to můžeme.</w:t>
      </w:r>
    </w:p>
    <w:p w:rsidR="00172471" w:rsidRPr="00172471" w:rsidRDefault="00172471" w:rsidP="0017247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i/>
          <w:sz w:val="24"/>
        </w:rPr>
      </w:pPr>
      <w:r w:rsidRPr="00172471">
        <w:rPr>
          <w:rFonts w:ascii="Times New Roman" w:hAnsi="Times New Roman"/>
          <w:i/>
          <w:sz w:val="24"/>
        </w:rPr>
        <w:t xml:space="preserve">V rámci samotného programu je uzavření cyklu jednoduché – přechází se z jedné aktivity do další, která umožňuje testování nových zobecnění. Testování získaných zkušeností v praxi a pracovním prostředí je pak trochu složitější. Účastníci by se proto zpět do svého vlastního prostředí měli vracet s individuálními nebo skupinovými úkoly, které zvýší pravděpodobnost vstupu do zóny učení i v prostředí, ze kterého vznikla původní potřeba rozvoje. Vhodné je zařadit také tzv. </w:t>
      </w:r>
      <w:proofErr w:type="spellStart"/>
      <w:r w:rsidRPr="00172471">
        <w:rPr>
          <w:rFonts w:ascii="Times New Roman" w:hAnsi="Times New Roman"/>
          <w:i/>
          <w:sz w:val="24"/>
        </w:rPr>
        <w:t>follow</w:t>
      </w:r>
      <w:proofErr w:type="spellEnd"/>
      <w:r w:rsidRPr="00172471">
        <w:rPr>
          <w:rFonts w:ascii="Times New Roman" w:hAnsi="Times New Roman"/>
          <w:i/>
          <w:sz w:val="24"/>
        </w:rPr>
        <w:t xml:space="preserve"> up kurzy, které následují určitou dobu po absolvování programu s cílem oživit přenesené obsahy a zkušenosti, příp. ověřit výsledky testování. Lektor může v rámci tohoto setkání znovu otevřít prostor reflexe a provést účastníky celým cyklem, tentokrát však již s větší mírou vztažení ke konkrétnímu prostředí, a tedy i s vyšší mírou rizika.</w:t>
      </w:r>
    </w:p>
    <w:p w:rsidR="00172471" w:rsidRPr="00172471" w:rsidRDefault="00172471" w:rsidP="00172471">
      <w:pPr>
        <w:spacing w:line="360" w:lineRule="auto"/>
        <w:jc w:val="both"/>
        <w:rPr>
          <w:rFonts w:ascii="Times New Roman" w:hAnsi="Times New Roman"/>
          <w:sz w:val="24"/>
        </w:rPr>
      </w:pPr>
      <w:r w:rsidRPr="00172471">
        <w:rPr>
          <w:rFonts w:ascii="Times New Roman" w:hAnsi="Times New Roman"/>
          <w:sz w:val="24"/>
        </w:rPr>
        <w:t>Celý model je cyklický (</w:t>
      </w:r>
      <w:proofErr w:type="spellStart"/>
      <w:r w:rsidRPr="00172471">
        <w:rPr>
          <w:rFonts w:ascii="Times New Roman" w:hAnsi="Times New Roman"/>
          <w:sz w:val="24"/>
        </w:rPr>
        <w:t>Mohauptová</w:t>
      </w:r>
      <w:proofErr w:type="spellEnd"/>
      <w:r w:rsidRPr="00172471">
        <w:rPr>
          <w:rFonts w:ascii="Times New Roman" w:hAnsi="Times New Roman"/>
          <w:sz w:val="24"/>
        </w:rPr>
        <w:t>, 2009). To znamená, že zisk nové zkušenosti o testovaném řešení je vlastně novým prožitkem – celý proces tak může začít nanovo. Toto chápání zkušenosti jako kontinuálního procesu mj. podporuje tezi, že člověk se učí po celý život.</w:t>
      </w:r>
    </w:p>
    <w:p w:rsidR="00172471" w:rsidRPr="00172471" w:rsidRDefault="00172471" w:rsidP="00172471">
      <w:pPr>
        <w:spacing w:line="360" w:lineRule="auto"/>
        <w:jc w:val="both"/>
        <w:rPr>
          <w:rFonts w:ascii="Times New Roman" w:hAnsi="Times New Roman"/>
          <w:sz w:val="24"/>
        </w:rPr>
      </w:pPr>
      <w:r w:rsidRPr="00172471">
        <w:rPr>
          <w:rFonts w:ascii="Times New Roman" w:hAnsi="Times New Roman"/>
          <w:sz w:val="24"/>
        </w:rPr>
        <w:t xml:space="preserve">Zaměření rozvojových týmových aktivit se soustředí </w:t>
      </w:r>
      <w:r w:rsidRPr="00172471">
        <w:rPr>
          <w:rFonts w:ascii="Times New Roman" w:hAnsi="Times New Roman"/>
          <w:b/>
          <w:sz w:val="24"/>
        </w:rPr>
        <w:t>na intenzivní nabízení impulzů pro týmovou práci a reflexi</w:t>
      </w:r>
      <w:r w:rsidRPr="00172471">
        <w:rPr>
          <w:rFonts w:ascii="Times New Roman" w:hAnsi="Times New Roman"/>
          <w:sz w:val="24"/>
        </w:rPr>
        <w:t>. Zapojení lektora do procesu zpětné vazby zároveň směřuje aktivity a reflexi k naplnění stanovených cílů.</w:t>
      </w:r>
    </w:p>
    <w:p w:rsidR="00172471" w:rsidRDefault="00172471" w:rsidP="00172471">
      <w:pPr>
        <w:spacing w:line="360" w:lineRule="auto"/>
        <w:jc w:val="both"/>
        <w:rPr>
          <w:rFonts w:ascii="Times New Roman" w:hAnsi="Times New Roman"/>
          <w:i/>
          <w:sz w:val="24"/>
        </w:rPr>
      </w:pPr>
    </w:p>
    <w:p w:rsidR="00172471" w:rsidRDefault="00172471">
      <w:pPr>
        <w:rPr>
          <w:rFonts w:ascii="Times New Roman" w:hAnsi="Times New Roman"/>
          <w:i/>
          <w:sz w:val="24"/>
        </w:rPr>
      </w:pPr>
      <w:r>
        <w:rPr>
          <w:rFonts w:ascii="Times New Roman" w:hAnsi="Times New Roman"/>
          <w:i/>
          <w:sz w:val="24"/>
        </w:rPr>
        <w:br w:type="page"/>
      </w:r>
    </w:p>
    <w:p w:rsidR="00172471" w:rsidRPr="00172471" w:rsidRDefault="00172471" w:rsidP="0017247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i/>
          <w:sz w:val="24"/>
        </w:rPr>
      </w:pPr>
      <w:r w:rsidRPr="00172471">
        <w:rPr>
          <w:rFonts w:ascii="Times New Roman" w:hAnsi="Times New Roman"/>
          <w:i/>
          <w:sz w:val="24"/>
        </w:rPr>
        <w:lastRenderedPageBreak/>
        <w:t>Terminologické okénko:</w:t>
      </w:r>
    </w:p>
    <w:p w:rsidR="00172471" w:rsidRPr="00172471" w:rsidRDefault="00172471" w:rsidP="0017247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i/>
          <w:sz w:val="24"/>
        </w:rPr>
      </w:pPr>
      <w:r w:rsidRPr="00172471">
        <w:rPr>
          <w:rFonts w:ascii="Times New Roman" w:hAnsi="Times New Roman"/>
          <w:i/>
          <w:sz w:val="24"/>
        </w:rPr>
        <w:t xml:space="preserve">Někteří z vás si možná všimli, že se pro popis podobných jevů či prvků objevují různá pojmenování – např. u prožitku/zážitku/zkušenosti. V literatuře se setkáváme s prožitkovým, zážitkovým i zkušenostním učením, zkušenost se navíc v uvedeném cyklu překrývá s prožitkem (Dočekal, 2012). Obzvláště náročné je pak zacházení s anglickým termínem </w:t>
      </w:r>
      <w:proofErr w:type="spellStart"/>
      <w:r w:rsidRPr="00172471">
        <w:rPr>
          <w:rFonts w:ascii="Times New Roman" w:hAnsi="Times New Roman"/>
          <w:i/>
          <w:sz w:val="24"/>
        </w:rPr>
        <w:t>experience</w:t>
      </w:r>
      <w:proofErr w:type="spellEnd"/>
      <w:r w:rsidRPr="00172471">
        <w:rPr>
          <w:rFonts w:ascii="Times New Roman" w:hAnsi="Times New Roman"/>
          <w:i/>
          <w:sz w:val="24"/>
        </w:rPr>
        <w:t xml:space="preserve">, čehož si všímá i </w:t>
      </w:r>
      <w:proofErr w:type="spellStart"/>
      <w:r w:rsidRPr="00172471">
        <w:rPr>
          <w:rFonts w:ascii="Times New Roman" w:hAnsi="Times New Roman"/>
          <w:i/>
          <w:sz w:val="24"/>
        </w:rPr>
        <w:t>Turčová</w:t>
      </w:r>
      <w:proofErr w:type="spellEnd"/>
      <w:r w:rsidRPr="00172471">
        <w:rPr>
          <w:rFonts w:ascii="Times New Roman" w:hAnsi="Times New Roman"/>
          <w:i/>
          <w:sz w:val="24"/>
        </w:rPr>
        <w:t xml:space="preserve"> (srov. 2007, s. 25). Tento termín nacházíme v různých spojeních, mimo jiné také v pojmenování cyklu učení – </w:t>
      </w:r>
      <w:proofErr w:type="spellStart"/>
      <w:r w:rsidRPr="00172471">
        <w:rPr>
          <w:rFonts w:ascii="Times New Roman" w:hAnsi="Times New Roman"/>
          <w:i/>
          <w:sz w:val="24"/>
        </w:rPr>
        <w:t>experiential</w:t>
      </w:r>
      <w:proofErr w:type="spellEnd"/>
      <w:r w:rsidRPr="00172471">
        <w:rPr>
          <w:rFonts w:ascii="Times New Roman" w:hAnsi="Times New Roman"/>
          <w:i/>
          <w:sz w:val="24"/>
        </w:rPr>
        <w:t xml:space="preserve"> learning model – v Kolbově pojmenování </w:t>
      </w:r>
      <w:proofErr w:type="spellStart"/>
      <w:r w:rsidRPr="00172471">
        <w:rPr>
          <w:rFonts w:ascii="Times New Roman" w:hAnsi="Times New Roman"/>
          <w:i/>
          <w:sz w:val="24"/>
        </w:rPr>
        <w:t>Lewinova</w:t>
      </w:r>
      <w:proofErr w:type="spellEnd"/>
      <w:r w:rsidRPr="00172471">
        <w:rPr>
          <w:rFonts w:ascii="Times New Roman" w:hAnsi="Times New Roman"/>
          <w:i/>
          <w:sz w:val="24"/>
        </w:rPr>
        <w:t xml:space="preserve"> modelu (srov. Kolb, 1984, s. 21).  Setkáváme se zde jak se zážitkovým (srov. např. Svatoš – Lebeda, 2005, s. 16), tak se zkušenostním učením  (srov. např. Palán, 2002, s. 246). Všichni autoři, kteří tyto termíny používají, však popisují stejné principy fungování tohoto modelu – terminologická nejasnost by se tak mohla pro využívání těchto modelů zdát nedůležitou. Do této diskuze však vstupuje praxe využívání těchto principů. Nezřídka se setkáváme s orientací učebních modulů či programů – založených na těchto principech – spíše na samotný zážitek, než na další body celého cyklu, tedy především na reflexi, zobecnění a vznik nové zkušenosti přes aktivní otestování zobecněných poznatků v nových situacích. Proto považuji za důležité zdůraznit v pojmenování tohoto cyklu či procesu v případě jeho využití pro rozvojové či vzdělávací cíle termín zkušenost, jako primární cíl, k jehož dosažení slouží prožitek/zážitek jako prostředek. Argumentaci možnosti využití tohoto termínu pak zakládáme nejenom na této snaze akcentovat závěrečnou fázi učebního cyklu, ale i na argumentech níže zmíněných autorů a teorií.</w:t>
      </w:r>
    </w:p>
    <w:p w:rsidR="00172471" w:rsidRPr="00172471" w:rsidRDefault="00172471" w:rsidP="0017247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i/>
          <w:sz w:val="24"/>
        </w:rPr>
      </w:pPr>
      <w:r w:rsidRPr="00172471">
        <w:rPr>
          <w:rFonts w:ascii="Times New Roman" w:hAnsi="Times New Roman"/>
          <w:i/>
          <w:sz w:val="24"/>
        </w:rPr>
        <w:t>PROŽITEK, ZÁŽITEK, ZKUŠENOST</w:t>
      </w:r>
    </w:p>
    <w:p w:rsidR="00172471" w:rsidRPr="00172471" w:rsidRDefault="00172471" w:rsidP="0017247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i/>
          <w:sz w:val="24"/>
        </w:rPr>
      </w:pPr>
      <w:r w:rsidRPr="00172471">
        <w:rPr>
          <w:rFonts w:ascii="Times New Roman" w:hAnsi="Times New Roman"/>
          <w:i/>
          <w:sz w:val="24"/>
        </w:rPr>
        <w:t xml:space="preserve">Jak uvádí </w:t>
      </w:r>
      <w:proofErr w:type="spellStart"/>
      <w:r w:rsidRPr="00172471">
        <w:rPr>
          <w:rFonts w:ascii="Times New Roman" w:hAnsi="Times New Roman"/>
          <w:i/>
          <w:sz w:val="24"/>
        </w:rPr>
        <w:t>Turčová</w:t>
      </w:r>
      <w:proofErr w:type="spellEnd"/>
      <w:r w:rsidRPr="00172471">
        <w:rPr>
          <w:rFonts w:ascii="Times New Roman" w:hAnsi="Times New Roman"/>
          <w:i/>
          <w:sz w:val="24"/>
        </w:rPr>
        <w:t xml:space="preserve"> (srov. 2007, s. 30), jsou termíny výchova prožitkem a zkušeností a výchova zážitkem často zaměňovány. Autorka se pak dále zabývá spíše rozlišením mezi edukací (či vzděláváním, vychováváním), učením a pedagogikou (tedy podle míry aktivity a rolí učitele a učeného) v anglické terminologii a rozlišení prožitku, zážitku a zkušenosti se dále nevěnuje. Co se týká anglického výrazu „</w:t>
      </w:r>
      <w:proofErr w:type="spellStart"/>
      <w:r w:rsidRPr="00172471">
        <w:rPr>
          <w:rFonts w:ascii="Times New Roman" w:hAnsi="Times New Roman"/>
          <w:i/>
          <w:sz w:val="24"/>
        </w:rPr>
        <w:t>experience</w:t>
      </w:r>
      <w:proofErr w:type="spellEnd"/>
      <w:r w:rsidRPr="00172471">
        <w:rPr>
          <w:rFonts w:ascii="Times New Roman" w:hAnsi="Times New Roman"/>
          <w:i/>
          <w:sz w:val="24"/>
        </w:rPr>
        <w:t>“, který je používán jako zážitek i zkušenost (srov. Oxford..., 2009, s. 327), nedá se říci, že by nám případnou snahu o terminologické vyjasnění nějak usnadňoval. O terminologické specifičnosti pojmu „</w:t>
      </w:r>
      <w:proofErr w:type="spellStart"/>
      <w:r w:rsidRPr="00172471">
        <w:rPr>
          <w:rFonts w:ascii="Times New Roman" w:hAnsi="Times New Roman"/>
          <w:i/>
          <w:sz w:val="24"/>
        </w:rPr>
        <w:t>experience</w:t>
      </w:r>
      <w:proofErr w:type="spellEnd"/>
      <w:r w:rsidRPr="00172471">
        <w:rPr>
          <w:rFonts w:ascii="Times New Roman" w:hAnsi="Times New Roman"/>
          <w:i/>
          <w:sz w:val="24"/>
        </w:rPr>
        <w:t xml:space="preserve">“ v českém užívání hovoří i Kirchner, který do skupiny možných překladů doplňuje právě třetí termín – prožitek (srov. Kirchner, 2009, s. 24). Kolb, který je v souvislosti se zkušenostním učením často velmi důrazně </w:t>
      </w:r>
      <w:r w:rsidRPr="00172471">
        <w:rPr>
          <w:rFonts w:ascii="Times New Roman" w:hAnsi="Times New Roman"/>
          <w:i/>
          <w:sz w:val="24"/>
        </w:rPr>
        <w:lastRenderedPageBreak/>
        <w:t>spojován, popisuje víceznačnost využívání anglického termínu, kterou zakládá na vztahu mezi člověkem a prostředím. První význam je spíše subjektivní, spojuje jej se subjektem, osobou, odkazuje především na vnitřní stav jedince – jako např. „</w:t>
      </w:r>
      <w:proofErr w:type="spellStart"/>
      <w:r w:rsidRPr="00172471">
        <w:rPr>
          <w:rFonts w:ascii="Times New Roman" w:hAnsi="Times New Roman"/>
          <w:i/>
          <w:sz w:val="24"/>
        </w:rPr>
        <w:t>experience</w:t>
      </w:r>
      <w:proofErr w:type="spellEnd"/>
      <w:r w:rsidRPr="00172471">
        <w:rPr>
          <w:rFonts w:ascii="Times New Roman" w:hAnsi="Times New Roman"/>
          <w:i/>
          <w:sz w:val="24"/>
        </w:rPr>
        <w:t xml:space="preserve"> of </w:t>
      </w:r>
      <w:proofErr w:type="spellStart"/>
      <w:r w:rsidRPr="00172471">
        <w:rPr>
          <w:rFonts w:ascii="Times New Roman" w:hAnsi="Times New Roman"/>
          <w:i/>
          <w:sz w:val="24"/>
        </w:rPr>
        <w:t>joy</w:t>
      </w:r>
      <w:proofErr w:type="spellEnd"/>
      <w:r w:rsidRPr="00172471">
        <w:rPr>
          <w:rFonts w:ascii="Times New Roman" w:hAnsi="Times New Roman"/>
          <w:i/>
          <w:sz w:val="24"/>
        </w:rPr>
        <w:t xml:space="preserve"> and </w:t>
      </w:r>
      <w:proofErr w:type="spellStart"/>
      <w:r w:rsidRPr="00172471">
        <w:rPr>
          <w:rFonts w:ascii="Times New Roman" w:hAnsi="Times New Roman"/>
          <w:i/>
          <w:sz w:val="24"/>
        </w:rPr>
        <w:t>happiness</w:t>
      </w:r>
      <w:proofErr w:type="spellEnd"/>
      <w:r w:rsidRPr="00172471">
        <w:rPr>
          <w:rFonts w:ascii="Times New Roman" w:hAnsi="Times New Roman"/>
          <w:i/>
          <w:sz w:val="24"/>
        </w:rPr>
        <w:t xml:space="preserve">“, kde bychom se nejspíš přiklonili k překladu „prožitek/zážitek/ radosti a štěstí“ (srov. Kolb, 1984, s. 35), ale např. </w:t>
      </w:r>
      <w:proofErr w:type="spellStart"/>
      <w:r w:rsidRPr="00172471">
        <w:rPr>
          <w:rFonts w:ascii="Times New Roman" w:hAnsi="Times New Roman"/>
          <w:i/>
          <w:sz w:val="24"/>
        </w:rPr>
        <w:t>Nakonečný</w:t>
      </w:r>
      <w:proofErr w:type="spellEnd"/>
      <w:r w:rsidRPr="00172471">
        <w:rPr>
          <w:rFonts w:ascii="Times New Roman" w:hAnsi="Times New Roman"/>
          <w:i/>
          <w:sz w:val="24"/>
        </w:rPr>
        <w:t xml:space="preserve"> od </w:t>
      </w:r>
      <w:proofErr w:type="spellStart"/>
      <w:r w:rsidRPr="00172471">
        <w:rPr>
          <w:rFonts w:ascii="Times New Roman" w:hAnsi="Times New Roman"/>
          <w:i/>
          <w:sz w:val="24"/>
        </w:rPr>
        <w:t>Wundta</w:t>
      </w:r>
      <w:proofErr w:type="spellEnd"/>
      <w:r w:rsidRPr="00172471">
        <w:rPr>
          <w:rFonts w:ascii="Times New Roman" w:hAnsi="Times New Roman"/>
          <w:i/>
          <w:sz w:val="24"/>
        </w:rPr>
        <w:t xml:space="preserve"> přejímá již konkrétně „zážitek libosti nebo nelibosti“ resp. „zážitek napětí či uvolnění“ (srov. </w:t>
      </w:r>
      <w:proofErr w:type="spellStart"/>
      <w:r w:rsidRPr="00172471">
        <w:rPr>
          <w:rFonts w:ascii="Times New Roman" w:hAnsi="Times New Roman"/>
          <w:i/>
          <w:sz w:val="24"/>
        </w:rPr>
        <w:t>Nakonečný</w:t>
      </w:r>
      <w:proofErr w:type="spellEnd"/>
      <w:r w:rsidRPr="00172471">
        <w:rPr>
          <w:rFonts w:ascii="Times New Roman" w:hAnsi="Times New Roman"/>
          <w:i/>
          <w:sz w:val="24"/>
        </w:rPr>
        <w:t xml:space="preserve">, 1995, s. 18). Druhý význam je pak dle Kolba objektivní, spojený s prostředím, např. „20 </w:t>
      </w:r>
      <w:proofErr w:type="spellStart"/>
      <w:r w:rsidRPr="00172471">
        <w:rPr>
          <w:rFonts w:ascii="Times New Roman" w:hAnsi="Times New Roman"/>
          <w:i/>
          <w:sz w:val="24"/>
        </w:rPr>
        <w:t>years</w:t>
      </w:r>
      <w:proofErr w:type="spellEnd"/>
      <w:r w:rsidRPr="00172471">
        <w:rPr>
          <w:rFonts w:ascii="Times New Roman" w:hAnsi="Times New Roman"/>
          <w:i/>
          <w:sz w:val="24"/>
        </w:rPr>
        <w:t xml:space="preserve"> of </w:t>
      </w:r>
      <w:proofErr w:type="spellStart"/>
      <w:r w:rsidRPr="00172471">
        <w:rPr>
          <w:rFonts w:ascii="Times New Roman" w:hAnsi="Times New Roman"/>
          <w:i/>
          <w:sz w:val="24"/>
        </w:rPr>
        <w:t>experience</w:t>
      </w:r>
      <w:proofErr w:type="spellEnd"/>
      <w:r w:rsidRPr="00172471">
        <w:rPr>
          <w:rFonts w:ascii="Times New Roman" w:hAnsi="Times New Roman"/>
          <w:i/>
          <w:sz w:val="24"/>
        </w:rPr>
        <w:t xml:space="preserve"> on </w:t>
      </w:r>
      <w:proofErr w:type="spellStart"/>
      <w:r w:rsidRPr="00172471">
        <w:rPr>
          <w:rFonts w:ascii="Times New Roman" w:hAnsi="Times New Roman"/>
          <w:i/>
          <w:sz w:val="24"/>
        </w:rPr>
        <w:t>this</w:t>
      </w:r>
      <w:proofErr w:type="spellEnd"/>
      <w:r w:rsidRPr="00172471">
        <w:rPr>
          <w:rFonts w:ascii="Times New Roman" w:hAnsi="Times New Roman"/>
          <w:i/>
          <w:sz w:val="24"/>
        </w:rPr>
        <w:t xml:space="preserve"> </w:t>
      </w:r>
      <w:proofErr w:type="spellStart"/>
      <w:r w:rsidRPr="00172471">
        <w:rPr>
          <w:rFonts w:ascii="Times New Roman" w:hAnsi="Times New Roman"/>
          <w:i/>
          <w:sz w:val="24"/>
        </w:rPr>
        <w:t>job</w:t>
      </w:r>
      <w:proofErr w:type="spellEnd"/>
      <w:r w:rsidRPr="00172471">
        <w:rPr>
          <w:rFonts w:ascii="Times New Roman" w:hAnsi="Times New Roman"/>
          <w:i/>
          <w:sz w:val="24"/>
        </w:rPr>
        <w:t xml:space="preserve">“, což bychom zřejmě přeložili jako </w:t>
      </w:r>
      <w:proofErr w:type="spellStart"/>
      <w:r w:rsidRPr="00172471">
        <w:rPr>
          <w:rFonts w:ascii="Times New Roman" w:hAnsi="Times New Roman"/>
          <w:i/>
          <w:sz w:val="24"/>
        </w:rPr>
        <w:t>20letou</w:t>
      </w:r>
      <w:proofErr w:type="spellEnd"/>
      <w:r w:rsidRPr="00172471">
        <w:rPr>
          <w:rFonts w:ascii="Times New Roman" w:hAnsi="Times New Roman"/>
          <w:i/>
          <w:sz w:val="24"/>
        </w:rPr>
        <w:t xml:space="preserve"> zkušenost (srov. Kolb, 1984, s. 35). I v tomto případě by </w:t>
      </w:r>
      <w:proofErr w:type="spellStart"/>
      <w:r w:rsidRPr="00172471">
        <w:rPr>
          <w:rFonts w:ascii="Times New Roman" w:hAnsi="Times New Roman"/>
          <w:i/>
          <w:sz w:val="24"/>
        </w:rPr>
        <w:t>Nakonečný</w:t>
      </w:r>
      <w:proofErr w:type="spellEnd"/>
      <w:r w:rsidRPr="00172471">
        <w:rPr>
          <w:rFonts w:ascii="Times New Roman" w:hAnsi="Times New Roman"/>
          <w:i/>
          <w:sz w:val="24"/>
        </w:rPr>
        <w:t xml:space="preserve"> souhlasil s tímto rozdělením, když zkušenost označuje jako něco, co je získáno z kultury, tedy zvnějšku osobnosti (srov. </w:t>
      </w:r>
      <w:proofErr w:type="spellStart"/>
      <w:r w:rsidRPr="00172471">
        <w:rPr>
          <w:rFonts w:ascii="Times New Roman" w:hAnsi="Times New Roman"/>
          <w:i/>
          <w:sz w:val="24"/>
        </w:rPr>
        <w:t>Nakonečný</w:t>
      </w:r>
      <w:proofErr w:type="spellEnd"/>
      <w:r w:rsidRPr="00172471">
        <w:rPr>
          <w:rFonts w:ascii="Times New Roman" w:hAnsi="Times New Roman"/>
          <w:i/>
          <w:sz w:val="24"/>
        </w:rPr>
        <w:t xml:space="preserve">, 1995, s. 127). Dá se tedy říci, že oproti jednoduchému oddělení prožitku/zážitku a zkušenosti jako vstupu a výstupu, které jsem naznačil výše, existuje ještě další rozdíl v používání těchto dvou synonym pro anglický termín </w:t>
      </w:r>
      <w:proofErr w:type="spellStart"/>
      <w:r w:rsidRPr="00172471">
        <w:rPr>
          <w:rFonts w:ascii="Times New Roman" w:hAnsi="Times New Roman"/>
          <w:i/>
          <w:sz w:val="24"/>
        </w:rPr>
        <w:t>experience</w:t>
      </w:r>
      <w:proofErr w:type="spellEnd"/>
      <w:r w:rsidRPr="00172471">
        <w:rPr>
          <w:rFonts w:ascii="Times New Roman" w:hAnsi="Times New Roman"/>
          <w:i/>
          <w:sz w:val="24"/>
        </w:rPr>
        <w:t xml:space="preserve">, a tím je </w:t>
      </w:r>
      <w:proofErr w:type="spellStart"/>
      <w:r w:rsidRPr="00172471">
        <w:rPr>
          <w:rFonts w:ascii="Times New Roman" w:hAnsi="Times New Roman"/>
          <w:i/>
          <w:sz w:val="24"/>
        </w:rPr>
        <w:t>internalita</w:t>
      </w:r>
      <w:proofErr w:type="spellEnd"/>
      <w:r w:rsidRPr="00172471">
        <w:rPr>
          <w:rFonts w:ascii="Times New Roman" w:hAnsi="Times New Roman"/>
          <w:i/>
          <w:sz w:val="24"/>
        </w:rPr>
        <w:t xml:space="preserve">/externalita vztažení termínu. Propojení těchto dvou významů, tedy zkušenosti a prožitku/zážitku jako objektivních a vnitřních podmínek nazývá </w:t>
      </w:r>
      <w:proofErr w:type="spellStart"/>
      <w:r w:rsidRPr="00172471">
        <w:rPr>
          <w:rFonts w:ascii="Times New Roman" w:hAnsi="Times New Roman"/>
          <w:i/>
          <w:sz w:val="24"/>
        </w:rPr>
        <w:t>Dewey</w:t>
      </w:r>
      <w:proofErr w:type="spellEnd"/>
      <w:r w:rsidRPr="00172471">
        <w:rPr>
          <w:rFonts w:ascii="Times New Roman" w:hAnsi="Times New Roman"/>
          <w:i/>
          <w:sz w:val="24"/>
        </w:rPr>
        <w:t xml:space="preserve"> situací (srov. </w:t>
      </w:r>
      <w:proofErr w:type="spellStart"/>
      <w:r w:rsidRPr="00172471">
        <w:rPr>
          <w:rFonts w:ascii="Times New Roman" w:hAnsi="Times New Roman"/>
          <w:i/>
          <w:sz w:val="24"/>
        </w:rPr>
        <w:t>Dewey</w:t>
      </w:r>
      <w:proofErr w:type="spellEnd"/>
      <w:r w:rsidRPr="00172471">
        <w:rPr>
          <w:rFonts w:ascii="Times New Roman" w:hAnsi="Times New Roman"/>
          <w:i/>
          <w:sz w:val="24"/>
        </w:rPr>
        <w:t>, 1938, s. 42). V té dochází k zisku znalostí a dovedností, které se stávají nástrojem porozumění a jednání v situacích, které nastanou.</w:t>
      </w:r>
    </w:p>
    <w:p w:rsidR="00172471" w:rsidRPr="00172471" w:rsidRDefault="00172471" w:rsidP="0017247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i/>
          <w:sz w:val="24"/>
        </w:rPr>
      </w:pPr>
      <w:r w:rsidRPr="00172471">
        <w:rPr>
          <w:rFonts w:ascii="Times New Roman" w:hAnsi="Times New Roman"/>
          <w:i/>
          <w:sz w:val="24"/>
        </w:rPr>
        <w:t>Jirásek k této nejasné terminologické situaci uvádí:</w:t>
      </w:r>
    </w:p>
    <w:p w:rsidR="00172471" w:rsidRPr="00172471" w:rsidRDefault="00172471" w:rsidP="0017247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i/>
          <w:sz w:val="24"/>
        </w:rPr>
      </w:pPr>
      <w:r w:rsidRPr="00172471">
        <w:rPr>
          <w:rFonts w:ascii="Times New Roman" w:hAnsi="Times New Roman"/>
          <w:i/>
          <w:sz w:val="24"/>
        </w:rPr>
        <w:t>„Pro okamžik přítomné aktivity… tedy vyhrazujeme slovo prožitek (a proto také praktické působení jako výchovu prožitkem). Jestliže však tento prožitek uplyne do minulosti a my se k němu vracíme…, můžeme tento modus označit jako zážitek… Cílem výchovy prožitkem je získání určité trvalejší podoby prožité události, jejíž výsledky můžeme uplatnit i v jiných situacích. Tuto formu pak můžeme nazývat zkušeností“ (Jirásek, 2004).</w:t>
      </w:r>
    </w:p>
    <w:p w:rsidR="00172471" w:rsidRPr="00172471" w:rsidRDefault="00172471" w:rsidP="0017247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i/>
          <w:sz w:val="24"/>
        </w:rPr>
      </w:pPr>
      <w:r w:rsidRPr="00172471">
        <w:rPr>
          <w:rFonts w:ascii="Times New Roman" w:hAnsi="Times New Roman"/>
          <w:i/>
          <w:sz w:val="24"/>
        </w:rPr>
        <w:t>Prožitek tedy můžeme označit za určitý vnitřní stav jedince, který se v rámci reflexe stává pojmenovaným a uvědomovaným zážitkem (pojmenovaný a uvědomovaný může být klidně vnitřně, jedinec se k němu však vrací a zasazuje do vlastního chápání situace). Výsledkem celého procesu je vznik nové zkušenosti – i proto volím pro cyklus učení specifikaci „zkušenostní“.</w:t>
      </w:r>
    </w:p>
    <w:p w:rsidR="00172471" w:rsidRPr="00172471" w:rsidRDefault="00172471" w:rsidP="00172471">
      <w:pPr>
        <w:keepNext/>
        <w:keepLines/>
        <w:numPr>
          <w:ilvl w:val="2"/>
          <w:numId w:val="6"/>
        </w:numPr>
        <w:spacing w:before="200" w:after="0" w:line="360" w:lineRule="auto"/>
        <w:jc w:val="both"/>
        <w:outlineLvl w:val="2"/>
        <w:rPr>
          <w:rFonts w:asciiTheme="majorHAnsi" w:eastAsiaTheme="majorEastAsia" w:hAnsiTheme="majorHAnsi" w:cstheme="majorBidi"/>
          <w:b/>
          <w:bCs/>
          <w:color w:val="4F81BD" w:themeColor="accent1"/>
          <w:sz w:val="24"/>
        </w:rPr>
      </w:pPr>
      <w:r w:rsidRPr="00172471">
        <w:rPr>
          <w:rFonts w:asciiTheme="majorHAnsi" w:eastAsiaTheme="majorEastAsia" w:hAnsiTheme="majorHAnsi" w:cstheme="majorBidi"/>
          <w:b/>
          <w:bCs/>
          <w:color w:val="4F81BD" w:themeColor="accent1"/>
          <w:sz w:val="24"/>
        </w:rPr>
        <w:lastRenderedPageBreak/>
        <w:t>Kroky zpětné vazby</w:t>
      </w:r>
    </w:p>
    <w:p w:rsidR="00172471" w:rsidRPr="00172471" w:rsidRDefault="00172471" w:rsidP="00172471">
      <w:pPr>
        <w:spacing w:line="360" w:lineRule="auto"/>
        <w:jc w:val="both"/>
        <w:rPr>
          <w:rFonts w:ascii="Times New Roman" w:hAnsi="Times New Roman"/>
          <w:sz w:val="24"/>
        </w:rPr>
      </w:pPr>
      <w:r w:rsidRPr="00172471">
        <w:rPr>
          <w:rFonts w:ascii="Times New Roman" w:hAnsi="Times New Roman"/>
          <w:sz w:val="24"/>
        </w:rPr>
        <w:t xml:space="preserve">V návaznosti na kroky cyklu zkušenostního učení se nyní společně podíváme na kroky zpětné vazby. Nejedná se o přirozenou posloupnost – spíše se jedná o postup, strukturu, kterou lektor vkládá do práce skupiny v procesu reflexe. </w:t>
      </w:r>
    </w:p>
    <w:p w:rsidR="00172471" w:rsidRPr="00172471" w:rsidRDefault="00172471" w:rsidP="00172471">
      <w:pPr>
        <w:keepNext/>
        <w:spacing w:line="360" w:lineRule="auto"/>
        <w:jc w:val="both"/>
        <w:rPr>
          <w:rFonts w:ascii="Times New Roman" w:hAnsi="Times New Roman"/>
          <w:sz w:val="24"/>
        </w:rPr>
      </w:pPr>
      <w:r w:rsidRPr="00172471">
        <w:rPr>
          <w:rFonts w:ascii="Times New Roman" w:hAnsi="Times New Roman"/>
          <w:noProof/>
          <w:sz w:val="24"/>
          <w:lang w:eastAsia="cs-CZ"/>
        </w:rPr>
        <w:drawing>
          <wp:inline distT="0" distB="0" distL="0" distR="0" wp14:anchorId="3D6470D3" wp14:editId="51492199">
            <wp:extent cx="4672483" cy="2401556"/>
            <wp:effectExtent l="0" t="0" r="0" b="1841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72471" w:rsidRPr="00172471" w:rsidRDefault="00172471" w:rsidP="00172471">
      <w:pPr>
        <w:spacing w:line="240" w:lineRule="auto"/>
        <w:jc w:val="both"/>
        <w:rPr>
          <w:rFonts w:ascii="Times New Roman" w:hAnsi="Times New Roman"/>
          <w:b/>
          <w:bCs/>
          <w:color w:val="4F81BD" w:themeColor="accent1"/>
          <w:sz w:val="18"/>
          <w:szCs w:val="18"/>
        </w:rPr>
      </w:pPr>
      <w:r w:rsidRPr="00172471">
        <w:rPr>
          <w:rFonts w:ascii="Times New Roman" w:hAnsi="Times New Roman"/>
          <w:b/>
          <w:bCs/>
          <w:color w:val="4F81BD" w:themeColor="accent1"/>
          <w:sz w:val="18"/>
          <w:szCs w:val="18"/>
        </w:rPr>
        <w:t>Obr. Kroky zpětné vazby a plánování změn</w:t>
      </w:r>
    </w:p>
    <w:p w:rsidR="00172471" w:rsidRPr="00172471" w:rsidRDefault="00172471" w:rsidP="00172471">
      <w:pPr>
        <w:spacing w:line="360" w:lineRule="auto"/>
        <w:jc w:val="both"/>
        <w:rPr>
          <w:rFonts w:ascii="Times New Roman" w:hAnsi="Times New Roman"/>
          <w:sz w:val="24"/>
        </w:rPr>
      </w:pPr>
      <w:r w:rsidRPr="00172471">
        <w:rPr>
          <w:rFonts w:ascii="Times New Roman" w:hAnsi="Times New Roman"/>
          <w:sz w:val="24"/>
        </w:rPr>
        <w:t xml:space="preserve">Na počátku celého procesu stojí </w:t>
      </w:r>
      <w:r w:rsidRPr="00172471">
        <w:rPr>
          <w:rFonts w:ascii="Times New Roman" w:hAnsi="Times New Roman"/>
          <w:b/>
          <w:sz w:val="24"/>
        </w:rPr>
        <w:t>prožitek</w:t>
      </w:r>
      <w:r w:rsidRPr="00172471">
        <w:rPr>
          <w:rFonts w:ascii="Times New Roman" w:hAnsi="Times New Roman"/>
          <w:sz w:val="24"/>
        </w:rPr>
        <w:t xml:space="preserve"> v rámci konkrétní situace, která je původním impulzem celého procesu vzniku zkušenosti. Následně dochází k </w:t>
      </w:r>
      <w:r w:rsidRPr="00172471">
        <w:rPr>
          <w:rFonts w:ascii="Times New Roman" w:hAnsi="Times New Roman"/>
          <w:b/>
          <w:sz w:val="24"/>
        </w:rPr>
        <w:t>ohlédnutí</w:t>
      </w:r>
      <w:r w:rsidRPr="00172471">
        <w:rPr>
          <w:rFonts w:ascii="Times New Roman" w:hAnsi="Times New Roman"/>
          <w:sz w:val="24"/>
        </w:rPr>
        <w:t xml:space="preserve"> formou popisu a rekapitulace a k reflexi pocitů, které byly součástí prožitku. Dochází nejen k hledání </w:t>
      </w:r>
      <w:r w:rsidRPr="00172471">
        <w:rPr>
          <w:rFonts w:ascii="Times New Roman" w:hAnsi="Times New Roman"/>
          <w:b/>
          <w:sz w:val="24"/>
        </w:rPr>
        <w:t>poznatků</w:t>
      </w:r>
      <w:r w:rsidRPr="00172471">
        <w:rPr>
          <w:rFonts w:ascii="Times New Roman" w:hAnsi="Times New Roman"/>
          <w:sz w:val="24"/>
        </w:rPr>
        <w:t xml:space="preserve"> o vztazích mezi jednotlivými prvky situace, ale také mezi těmito zvnějšku pozorovatelnými prvky a </w:t>
      </w:r>
      <w:r w:rsidRPr="00172471">
        <w:rPr>
          <w:rFonts w:ascii="Times New Roman" w:hAnsi="Times New Roman"/>
          <w:b/>
          <w:sz w:val="24"/>
        </w:rPr>
        <w:t>pocity</w:t>
      </w:r>
      <w:r w:rsidRPr="00172471">
        <w:rPr>
          <w:rFonts w:ascii="Times New Roman" w:hAnsi="Times New Roman"/>
          <w:sz w:val="24"/>
        </w:rPr>
        <w:t xml:space="preserve"> – účastníci hledají souvislosti mezi chováním svým a ostatních a svým vnitřním světem prožívání. Důležitou úlohu zde hraje pocit libosti či nelibosti z důsledků, ke kterým chování jednotlivců i celého týmu vedlo a snaha o odstranění dopadů, které vnímáme negativně (velkou roli zde samozřejmě sehrává motivace, o té však až dále). Snahou o eliminaci negativních a podporu pozitivních dopadů práce týmu je pak plán změn a jejich implementace – tato fáze však již vystupuje z procesu reflexe a přenáší účastníky zpět do oblasti dalších aktivit či práce.</w:t>
      </w:r>
    </w:p>
    <w:p w:rsidR="00172471" w:rsidRPr="00172471" w:rsidRDefault="00172471" w:rsidP="0017247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i/>
          <w:sz w:val="24"/>
        </w:rPr>
      </w:pPr>
      <w:r w:rsidRPr="00172471">
        <w:rPr>
          <w:rFonts w:ascii="Times New Roman" w:hAnsi="Times New Roman"/>
          <w:i/>
          <w:sz w:val="24"/>
        </w:rPr>
        <w:t xml:space="preserve">Greenaway (1993) uvádí čtyři oblasti, které by na sebe ve zpětné vazbě měly navazovat – </w:t>
      </w:r>
      <w:proofErr w:type="spellStart"/>
      <w:r w:rsidRPr="00172471">
        <w:rPr>
          <w:rFonts w:ascii="Times New Roman" w:hAnsi="Times New Roman"/>
          <w:i/>
          <w:sz w:val="24"/>
        </w:rPr>
        <w:t>facts</w:t>
      </w:r>
      <w:proofErr w:type="spellEnd"/>
      <w:r w:rsidRPr="00172471">
        <w:rPr>
          <w:rFonts w:ascii="Times New Roman" w:hAnsi="Times New Roman"/>
          <w:i/>
          <w:sz w:val="24"/>
        </w:rPr>
        <w:t xml:space="preserve">, </w:t>
      </w:r>
      <w:proofErr w:type="spellStart"/>
      <w:r w:rsidRPr="00172471">
        <w:rPr>
          <w:rFonts w:ascii="Times New Roman" w:hAnsi="Times New Roman"/>
          <w:i/>
          <w:sz w:val="24"/>
        </w:rPr>
        <w:t>feelings</w:t>
      </w:r>
      <w:proofErr w:type="spellEnd"/>
      <w:r w:rsidRPr="00172471">
        <w:rPr>
          <w:rFonts w:ascii="Times New Roman" w:hAnsi="Times New Roman"/>
          <w:i/>
          <w:sz w:val="24"/>
        </w:rPr>
        <w:t xml:space="preserve">, </w:t>
      </w:r>
      <w:proofErr w:type="spellStart"/>
      <w:r w:rsidRPr="00172471">
        <w:rPr>
          <w:rFonts w:ascii="Times New Roman" w:hAnsi="Times New Roman"/>
          <w:i/>
          <w:sz w:val="24"/>
        </w:rPr>
        <w:t>findings</w:t>
      </w:r>
      <w:proofErr w:type="spellEnd"/>
      <w:r w:rsidRPr="00172471">
        <w:rPr>
          <w:rFonts w:ascii="Times New Roman" w:hAnsi="Times New Roman"/>
          <w:i/>
          <w:sz w:val="24"/>
        </w:rPr>
        <w:t xml:space="preserve">, </w:t>
      </w:r>
      <w:proofErr w:type="spellStart"/>
      <w:r w:rsidRPr="00172471">
        <w:rPr>
          <w:rFonts w:ascii="Times New Roman" w:hAnsi="Times New Roman"/>
          <w:i/>
          <w:sz w:val="24"/>
        </w:rPr>
        <w:t>future</w:t>
      </w:r>
      <w:proofErr w:type="spellEnd"/>
      <w:r w:rsidRPr="00172471">
        <w:rPr>
          <w:rFonts w:ascii="Times New Roman" w:hAnsi="Times New Roman"/>
          <w:i/>
          <w:sz w:val="24"/>
        </w:rPr>
        <w:t xml:space="preserve"> (tedy </w:t>
      </w:r>
      <w:proofErr w:type="spellStart"/>
      <w:r w:rsidRPr="00172471">
        <w:rPr>
          <w:rFonts w:ascii="Times New Roman" w:hAnsi="Times New Roman"/>
          <w:i/>
          <w:sz w:val="24"/>
        </w:rPr>
        <w:t>4F</w:t>
      </w:r>
      <w:proofErr w:type="spellEnd"/>
      <w:r w:rsidRPr="00172471">
        <w:rPr>
          <w:rFonts w:ascii="Times New Roman" w:hAnsi="Times New Roman"/>
          <w:i/>
          <w:sz w:val="24"/>
        </w:rPr>
        <w:t xml:space="preserve">). Tyto oblasti pak do češtiny někteří autoři překládají jako </w:t>
      </w:r>
      <w:proofErr w:type="spellStart"/>
      <w:r w:rsidRPr="00172471">
        <w:rPr>
          <w:rFonts w:ascii="Times New Roman" w:hAnsi="Times New Roman"/>
          <w:i/>
          <w:sz w:val="24"/>
        </w:rPr>
        <w:t>4P</w:t>
      </w:r>
      <w:proofErr w:type="spellEnd"/>
      <w:r w:rsidRPr="00172471">
        <w:rPr>
          <w:rFonts w:ascii="Times New Roman" w:hAnsi="Times New Roman"/>
          <w:i/>
          <w:sz w:val="24"/>
        </w:rPr>
        <w:t xml:space="preserve"> – průběh, pocity, poznatky a příležitosti (</w:t>
      </w:r>
      <w:proofErr w:type="spellStart"/>
      <w:r w:rsidRPr="00172471">
        <w:rPr>
          <w:rFonts w:ascii="Times New Roman" w:hAnsi="Times New Roman"/>
          <w:i/>
          <w:sz w:val="24"/>
        </w:rPr>
        <w:t>Reitmayerová</w:t>
      </w:r>
      <w:proofErr w:type="spellEnd"/>
      <w:r w:rsidRPr="00172471">
        <w:rPr>
          <w:rFonts w:ascii="Times New Roman" w:hAnsi="Times New Roman"/>
          <w:i/>
          <w:sz w:val="24"/>
        </w:rPr>
        <w:t xml:space="preserve">, </w:t>
      </w:r>
      <w:proofErr w:type="spellStart"/>
      <w:r w:rsidRPr="00172471">
        <w:rPr>
          <w:rFonts w:ascii="Times New Roman" w:hAnsi="Times New Roman"/>
          <w:i/>
          <w:sz w:val="24"/>
        </w:rPr>
        <w:t>Broumová</w:t>
      </w:r>
      <w:proofErr w:type="spellEnd"/>
      <w:r w:rsidRPr="00172471">
        <w:rPr>
          <w:rFonts w:ascii="Times New Roman" w:hAnsi="Times New Roman"/>
          <w:i/>
          <w:sz w:val="24"/>
        </w:rPr>
        <w:t xml:space="preserve">, 2007). </w:t>
      </w:r>
    </w:p>
    <w:p w:rsidR="00172471" w:rsidRPr="00172471" w:rsidRDefault="00172471" w:rsidP="00172471">
      <w:pPr>
        <w:keepNext/>
        <w:keepLines/>
        <w:numPr>
          <w:ilvl w:val="2"/>
          <w:numId w:val="6"/>
        </w:numPr>
        <w:spacing w:before="200" w:after="0" w:line="360" w:lineRule="auto"/>
        <w:jc w:val="both"/>
        <w:outlineLvl w:val="2"/>
        <w:rPr>
          <w:rFonts w:asciiTheme="majorHAnsi" w:eastAsiaTheme="majorEastAsia" w:hAnsiTheme="majorHAnsi" w:cstheme="majorBidi"/>
          <w:b/>
          <w:bCs/>
          <w:color w:val="4F81BD" w:themeColor="accent1"/>
          <w:sz w:val="24"/>
        </w:rPr>
      </w:pPr>
      <w:r w:rsidRPr="00172471">
        <w:rPr>
          <w:rFonts w:asciiTheme="majorHAnsi" w:eastAsiaTheme="majorEastAsia" w:hAnsiTheme="majorHAnsi" w:cstheme="majorBidi"/>
          <w:b/>
          <w:bCs/>
          <w:color w:val="4F81BD" w:themeColor="accent1"/>
          <w:sz w:val="24"/>
        </w:rPr>
        <w:lastRenderedPageBreak/>
        <w:t>Úloha lektora zpětné vazby</w:t>
      </w:r>
    </w:p>
    <w:p w:rsidR="00172471" w:rsidRPr="00172471" w:rsidRDefault="00172471" w:rsidP="00172471">
      <w:pPr>
        <w:spacing w:line="360" w:lineRule="auto"/>
        <w:jc w:val="both"/>
        <w:rPr>
          <w:rFonts w:ascii="Times New Roman" w:hAnsi="Times New Roman"/>
          <w:sz w:val="24"/>
        </w:rPr>
      </w:pPr>
      <w:r w:rsidRPr="00172471">
        <w:rPr>
          <w:rFonts w:ascii="Times New Roman" w:hAnsi="Times New Roman"/>
          <w:sz w:val="24"/>
        </w:rPr>
        <w:t xml:space="preserve">Na toto téma už jsme několikrát narazili. Klíčovou pozicí u </w:t>
      </w:r>
      <w:r>
        <w:rPr>
          <w:rFonts w:ascii="Times New Roman" w:hAnsi="Times New Roman"/>
          <w:sz w:val="24"/>
        </w:rPr>
        <w:t>zkušenostně zaměřených</w:t>
      </w:r>
      <w:r w:rsidRPr="00172471">
        <w:rPr>
          <w:rFonts w:ascii="Times New Roman" w:hAnsi="Times New Roman"/>
          <w:sz w:val="24"/>
        </w:rPr>
        <w:t xml:space="preserve"> programů je lektor zpětné vazby. Kromě standardní výbavy v oblasti osobnostních rysů, komunikačních a andragogických </w:t>
      </w:r>
      <w:r>
        <w:rPr>
          <w:rFonts w:ascii="Times New Roman" w:hAnsi="Times New Roman"/>
          <w:sz w:val="24"/>
        </w:rPr>
        <w:t xml:space="preserve">kompetencí </w:t>
      </w:r>
      <w:r w:rsidRPr="00172471">
        <w:rPr>
          <w:rFonts w:ascii="Times New Roman" w:hAnsi="Times New Roman"/>
          <w:sz w:val="24"/>
        </w:rPr>
        <w:t>by měl vynikat především ve třech schopnostech. Jsou jimi:</w:t>
      </w:r>
    </w:p>
    <w:p w:rsidR="00172471" w:rsidRPr="00172471" w:rsidRDefault="00172471" w:rsidP="00172471">
      <w:pPr>
        <w:numPr>
          <w:ilvl w:val="0"/>
          <w:numId w:val="8"/>
        </w:numPr>
        <w:spacing w:line="360" w:lineRule="auto"/>
        <w:contextualSpacing/>
        <w:jc w:val="both"/>
        <w:rPr>
          <w:rFonts w:ascii="Times New Roman" w:hAnsi="Times New Roman"/>
          <w:sz w:val="24"/>
        </w:rPr>
      </w:pPr>
      <w:r w:rsidRPr="00172471">
        <w:rPr>
          <w:rFonts w:ascii="Times New Roman" w:hAnsi="Times New Roman"/>
          <w:sz w:val="24"/>
        </w:rPr>
        <w:t>schopnost kladení otázek,</w:t>
      </w:r>
    </w:p>
    <w:p w:rsidR="00172471" w:rsidRPr="00172471" w:rsidRDefault="00172471" w:rsidP="00172471">
      <w:pPr>
        <w:numPr>
          <w:ilvl w:val="0"/>
          <w:numId w:val="8"/>
        </w:numPr>
        <w:spacing w:line="360" w:lineRule="auto"/>
        <w:contextualSpacing/>
        <w:jc w:val="both"/>
        <w:rPr>
          <w:rFonts w:ascii="Times New Roman" w:hAnsi="Times New Roman"/>
          <w:sz w:val="24"/>
        </w:rPr>
      </w:pPr>
      <w:r w:rsidRPr="00172471">
        <w:rPr>
          <w:rFonts w:ascii="Times New Roman" w:hAnsi="Times New Roman"/>
          <w:sz w:val="24"/>
        </w:rPr>
        <w:t>schopnost efektivního naslouchání a</w:t>
      </w:r>
    </w:p>
    <w:p w:rsidR="00172471" w:rsidRPr="00172471" w:rsidRDefault="00172471" w:rsidP="00172471">
      <w:pPr>
        <w:numPr>
          <w:ilvl w:val="0"/>
          <w:numId w:val="8"/>
        </w:numPr>
        <w:spacing w:line="360" w:lineRule="auto"/>
        <w:contextualSpacing/>
        <w:jc w:val="both"/>
        <w:rPr>
          <w:rFonts w:ascii="Times New Roman" w:hAnsi="Times New Roman"/>
          <w:sz w:val="24"/>
        </w:rPr>
      </w:pPr>
      <w:r w:rsidRPr="00172471">
        <w:rPr>
          <w:rFonts w:ascii="Times New Roman" w:hAnsi="Times New Roman"/>
          <w:sz w:val="24"/>
        </w:rPr>
        <w:t>schopnost pozorování.</w:t>
      </w:r>
    </w:p>
    <w:p w:rsidR="00172471" w:rsidRPr="00172471" w:rsidRDefault="00172471" w:rsidP="00172471">
      <w:pPr>
        <w:spacing w:line="360" w:lineRule="auto"/>
        <w:jc w:val="both"/>
        <w:rPr>
          <w:rFonts w:ascii="Times New Roman" w:hAnsi="Times New Roman"/>
          <w:sz w:val="24"/>
        </w:rPr>
      </w:pPr>
      <w:r w:rsidRPr="00172471">
        <w:rPr>
          <w:rFonts w:ascii="Times New Roman" w:hAnsi="Times New Roman"/>
          <w:sz w:val="24"/>
        </w:rPr>
        <w:t xml:space="preserve">Začneme odzadu, poněvadž </w:t>
      </w:r>
      <w:r w:rsidRPr="00172471">
        <w:rPr>
          <w:rFonts w:ascii="Times New Roman" w:hAnsi="Times New Roman"/>
          <w:b/>
          <w:sz w:val="24"/>
        </w:rPr>
        <w:t>schopností pozorování</w:t>
      </w:r>
      <w:r w:rsidRPr="00172471">
        <w:rPr>
          <w:rFonts w:ascii="Times New Roman" w:hAnsi="Times New Roman"/>
          <w:sz w:val="24"/>
        </w:rPr>
        <w:t xml:space="preserve"> „práce“ lektora zpětné vazby začíná. Lektor během aktivit, které jsou zvoleny a naplánovány s důrazem na naplnění identifikovaných rozvojových potřeb, pozoruje skupinu ve své činnosti. Informace tímto pozorováním získané jsou totiž důležitým doplněním procesu zpětné vazby. Lektor, díky informacím sesbíraným pozorováním, může skupinu směřovat ke vnímání zajímavých či klíčových momentů, které v zápalu činnosti nemusely vzbudit pozornost u většiny členů týmu. Může např. poskytovat informace využitelné k porovnání vnímání času v průběhu aktivity. Jeho (nebo její) poznatky z pozorování hrají důležitou roli ve strukturaci procesu vedení zpětné vazby – žádná aktivita není provedena různými týmy stejně – různost personálních a skupinových procesů je velmi široká na to, aby k tomu došlo do úplných detailů. Proto se nelze spolehnout na plán vedení zpětné vazby sestavený před samotnou aktivitou. Přesto ale mají některé aktivity velmi podobný průběh a zkušený lektor na ně může být připraven.</w:t>
      </w:r>
    </w:p>
    <w:p w:rsidR="00172471" w:rsidRPr="00172471" w:rsidRDefault="00172471" w:rsidP="00172471">
      <w:pPr>
        <w:spacing w:line="360" w:lineRule="auto"/>
        <w:jc w:val="both"/>
        <w:rPr>
          <w:rFonts w:ascii="Times New Roman" w:hAnsi="Times New Roman"/>
          <w:sz w:val="24"/>
        </w:rPr>
      </w:pPr>
      <w:r w:rsidRPr="00172471">
        <w:rPr>
          <w:rFonts w:ascii="Times New Roman" w:hAnsi="Times New Roman"/>
          <w:b/>
          <w:sz w:val="24"/>
        </w:rPr>
        <w:t>Efektivní naslouchání</w:t>
      </w:r>
      <w:r w:rsidRPr="00172471">
        <w:rPr>
          <w:rFonts w:ascii="Times New Roman" w:hAnsi="Times New Roman"/>
          <w:sz w:val="24"/>
        </w:rPr>
        <w:t xml:space="preserve"> vede dvěma směry. Jednak jím lektor vyjadřuje úctu a zájem o předkládané myšlenky a výpovědi účastníků, zároveň může formou aktivního naslouchání zjišťovat síť vztahů, struktur nebo například bariér v projevech účastníků.</w:t>
      </w:r>
    </w:p>
    <w:p w:rsidR="00172471" w:rsidRPr="00172471" w:rsidRDefault="00172471" w:rsidP="00172471">
      <w:pPr>
        <w:spacing w:line="360" w:lineRule="auto"/>
        <w:jc w:val="both"/>
        <w:rPr>
          <w:rFonts w:ascii="Times New Roman" w:hAnsi="Times New Roman"/>
          <w:sz w:val="24"/>
        </w:rPr>
      </w:pPr>
      <w:r w:rsidRPr="00172471">
        <w:rPr>
          <w:rFonts w:ascii="Times New Roman" w:hAnsi="Times New Roman"/>
          <w:b/>
          <w:sz w:val="24"/>
        </w:rPr>
        <w:t>Schopnost kladení otázek</w:t>
      </w:r>
      <w:r w:rsidRPr="00172471">
        <w:rPr>
          <w:rFonts w:ascii="Times New Roman" w:hAnsi="Times New Roman"/>
          <w:sz w:val="24"/>
        </w:rPr>
        <w:t xml:space="preserve"> je pro lektorskou práci ve zkušenostním rozvoji velmi důležitá. Lektor by měl svou aktivitou v této činnosti podněcovat účastníky v reflexi, v ohlížení a hledání možných souvislostí mezi jednotlivými prvky situace, ať už prvky pozorovatelnými nebo vnitřními. Zároveň nesmí být ve své činnosti příliš horlivý – vždy záleží na skupině a její ochotě sdílet své vnímání situace. Otázky by zároveň neměly být uzavřené, pouze s možností odpovědi ano/ne. Vyjádření často nových prožitků je v případě těchto otázek téměř nemožné.</w:t>
      </w:r>
    </w:p>
    <w:p w:rsidR="00172471" w:rsidRPr="00172471" w:rsidRDefault="00172471" w:rsidP="00172471">
      <w:pPr>
        <w:spacing w:line="360" w:lineRule="auto"/>
        <w:jc w:val="both"/>
        <w:rPr>
          <w:rFonts w:ascii="Times New Roman" w:hAnsi="Times New Roman"/>
          <w:i/>
          <w:sz w:val="24"/>
        </w:rPr>
      </w:pPr>
      <w:r w:rsidRPr="00172471">
        <w:rPr>
          <w:rFonts w:ascii="Times New Roman" w:hAnsi="Times New Roman"/>
          <w:i/>
          <w:sz w:val="24"/>
        </w:rPr>
        <w:lastRenderedPageBreak/>
        <w:t>Možná se vám při popisu těchto schopností vybaví jeden typ vzdělavatele či role andragoga v rozvoji dospělých. Který by to byl? Napovím, že se jedná o jednoho ze skupiny: poradce, mentor, kouč, trenér.</w:t>
      </w:r>
    </w:p>
    <w:p w:rsidR="00172471" w:rsidRPr="00172471" w:rsidRDefault="00172471" w:rsidP="00172471">
      <w:pPr>
        <w:keepNext/>
        <w:keepLines/>
        <w:numPr>
          <w:ilvl w:val="2"/>
          <w:numId w:val="6"/>
        </w:numPr>
        <w:spacing w:before="200" w:after="0" w:line="360" w:lineRule="auto"/>
        <w:jc w:val="both"/>
        <w:outlineLvl w:val="2"/>
        <w:rPr>
          <w:rFonts w:asciiTheme="majorHAnsi" w:eastAsiaTheme="majorEastAsia" w:hAnsiTheme="majorHAnsi" w:cstheme="majorBidi"/>
          <w:b/>
          <w:bCs/>
          <w:color w:val="4F81BD" w:themeColor="accent1"/>
          <w:sz w:val="24"/>
        </w:rPr>
      </w:pPr>
      <w:r w:rsidRPr="00172471">
        <w:rPr>
          <w:rFonts w:asciiTheme="majorHAnsi" w:eastAsiaTheme="majorEastAsia" w:hAnsiTheme="majorHAnsi" w:cstheme="majorBidi"/>
          <w:b/>
          <w:bCs/>
          <w:color w:val="4F81BD" w:themeColor="accent1"/>
          <w:sz w:val="24"/>
        </w:rPr>
        <w:t>Zásady zpětné vazby</w:t>
      </w:r>
    </w:p>
    <w:p w:rsidR="00172471" w:rsidRPr="00172471" w:rsidRDefault="00172471" w:rsidP="00172471">
      <w:pPr>
        <w:spacing w:line="360" w:lineRule="auto"/>
        <w:jc w:val="both"/>
        <w:rPr>
          <w:rFonts w:ascii="Times New Roman" w:hAnsi="Times New Roman"/>
          <w:sz w:val="24"/>
        </w:rPr>
      </w:pPr>
      <w:r w:rsidRPr="00172471">
        <w:rPr>
          <w:rFonts w:ascii="Times New Roman" w:hAnsi="Times New Roman"/>
          <w:sz w:val="24"/>
        </w:rPr>
        <w:t xml:space="preserve">Lektor zpětné vazby by měl také znát a respektovat zásady, podle kterých by zpětná vazba měla být vedena. Můžeme je shrnout (bez ambice vyjmenovat všechny) do následujícího seznamu (viz např. </w:t>
      </w:r>
      <w:proofErr w:type="spellStart"/>
      <w:r w:rsidRPr="00172471">
        <w:rPr>
          <w:rFonts w:ascii="Times New Roman" w:hAnsi="Times New Roman"/>
          <w:sz w:val="24"/>
        </w:rPr>
        <w:t>Reitmayerová</w:t>
      </w:r>
      <w:proofErr w:type="spellEnd"/>
      <w:r w:rsidRPr="00172471">
        <w:rPr>
          <w:rFonts w:ascii="Times New Roman" w:hAnsi="Times New Roman"/>
          <w:sz w:val="24"/>
        </w:rPr>
        <w:t xml:space="preserve">, </w:t>
      </w:r>
      <w:proofErr w:type="spellStart"/>
      <w:r w:rsidRPr="00172471">
        <w:rPr>
          <w:rFonts w:ascii="Times New Roman" w:hAnsi="Times New Roman"/>
          <w:sz w:val="24"/>
        </w:rPr>
        <w:t>Broumová</w:t>
      </w:r>
      <w:proofErr w:type="spellEnd"/>
      <w:r w:rsidRPr="00172471">
        <w:rPr>
          <w:rFonts w:ascii="Times New Roman" w:hAnsi="Times New Roman"/>
          <w:sz w:val="24"/>
        </w:rPr>
        <w:t>, 2007 a další):</w:t>
      </w:r>
    </w:p>
    <w:p w:rsidR="00172471" w:rsidRPr="00172471" w:rsidRDefault="00172471" w:rsidP="00172471">
      <w:pPr>
        <w:numPr>
          <w:ilvl w:val="0"/>
          <w:numId w:val="9"/>
        </w:numPr>
        <w:spacing w:line="360" w:lineRule="auto"/>
        <w:contextualSpacing/>
        <w:jc w:val="both"/>
        <w:rPr>
          <w:rFonts w:ascii="Times New Roman" w:hAnsi="Times New Roman"/>
          <w:sz w:val="24"/>
        </w:rPr>
      </w:pPr>
      <w:r w:rsidRPr="00172471">
        <w:rPr>
          <w:rFonts w:ascii="Times New Roman" w:hAnsi="Times New Roman"/>
          <w:sz w:val="24"/>
        </w:rPr>
        <w:t>každý je rovným členem,</w:t>
      </w:r>
    </w:p>
    <w:p w:rsidR="00172471" w:rsidRPr="00172471" w:rsidRDefault="00172471" w:rsidP="00172471">
      <w:pPr>
        <w:numPr>
          <w:ilvl w:val="0"/>
          <w:numId w:val="9"/>
        </w:numPr>
        <w:spacing w:line="360" w:lineRule="auto"/>
        <w:contextualSpacing/>
        <w:jc w:val="both"/>
        <w:rPr>
          <w:rFonts w:ascii="Times New Roman" w:hAnsi="Times New Roman"/>
          <w:sz w:val="24"/>
        </w:rPr>
      </w:pPr>
      <w:r w:rsidRPr="00172471">
        <w:rPr>
          <w:rFonts w:ascii="Times New Roman" w:hAnsi="Times New Roman"/>
          <w:sz w:val="24"/>
        </w:rPr>
        <w:t>komunikace by měla být nastavena jako otevřená a důvěrná,</w:t>
      </w:r>
    </w:p>
    <w:p w:rsidR="00172471" w:rsidRPr="00172471" w:rsidRDefault="00172471" w:rsidP="00172471">
      <w:pPr>
        <w:numPr>
          <w:ilvl w:val="0"/>
          <w:numId w:val="9"/>
        </w:numPr>
        <w:spacing w:line="360" w:lineRule="auto"/>
        <w:contextualSpacing/>
        <w:jc w:val="both"/>
        <w:rPr>
          <w:rFonts w:ascii="Times New Roman" w:hAnsi="Times New Roman"/>
          <w:sz w:val="24"/>
        </w:rPr>
      </w:pPr>
      <w:r w:rsidRPr="00172471">
        <w:rPr>
          <w:rFonts w:ascii="Times New Roman" w:hAnsi="Times New Roman"/>
          <w:sz w:val="24"/>
        </w:rPr>
        <w:t>co se otevře, to se zavře,</w:t>
      </w:r>
    </w:p>
    <w:p w:rsidR="00172471" w:rsidRPr="00172471" w:rsidRDefault="00172471" w:rsidP="00172471">
      <w:pPr>
        <w:numPr>
          <w:ilvl w:val="0"/>
          <w:numId w:val="9"/>
        </w:numPr>
        <w:spacing w:line="360" w:lineRule="auto"/>
        <w:contextualSpacing/>
        <w:jc w:val="both"/>
        <w:rPr>
          <w:rFonts w:ascii="Times New Roman" w:hAnsi="Times New Roman"/>
          <w:sz w:val="24"/>
        </w:rPr>
      </w:pPr>
      <w:r w:rsidRPr="00172471">
        <w:rPr>
          <w:rFonts w:ascii="Times New Roman" w:hAnsi="Times New Roman"/>
          <w:sz w:val="24"/>
        </w:rPr>
        <w:t>nehovořme o někom, kdo tu není,</w:t>
      </w:r>
    </w:p>
    <w:p w:rsidR="00172471" w:rsidRPr="00172471" w:rsidRDefault="00172471" w:rsidP="00172471">
      <w:pPr>
        <w:numPr>
          <w:ilvl w:val="0"/>
          <w:numId w:val="9"/>
        </w:numPr>
        <w:spacing w:line="360" w:lineRule="auto"/>
        <w:contextualSpacing/>
        <w:jc w:val="both"/>
        <w:rPr>
          <w:rFonts w:ascii="Times New Roman" w:hAnsi="Times New Roman"/>
          <w:sz w:val="24"/>
        </w:rPr>
      </w:pPr>
      <w:r w:rsidRPr="00172471">
        <w:rPr>
          <w:rFonts w:ascii="Times New Roman" w:hAnsi="Times New Roman"/>
          <w:sz w:val="24"/>
        </w:rPr>
        <w:t>co se stane, zůstane mezi námi,</w:t>
      </w:r>
    </w:p>
    <w:p w:rsidR="00172471" w:rsidRPr="00172471" w:rsidRDefault="00172471" w:rsidP="00172471">
      <w:pPr>
        <w:numPr>
          <w:ilvl w:val="0"/>
          <w:numId w:val="9"/>
        </w:numPr>
        <w:spacing w:line="360" w:lineRule="auto"/>
        <w:contextualSpacing/>
        <w:jc w:val="both"/>
        <w:rPr>
          <w:rFonts w:ascii="Times New Roman" w:hAnsi="Times New Roman"/>
          <w:sz w:val="24"/>
        </w:rPr>
      </w:pPr>
      <w:r w:rsidRPr="00172471">
        <w:rPr>
          <w:rFonts w:ascii="Times New Roman" w:hAnsi="Times New Roman"/>
          <w:sz w:val="24"/>
        </w:rPr>
        <w:t>lektor by neměl hodnotit, pouze popisovat,</w:t>
      </w:r>
    </w:p>
    <w:p w:rsidR="00172471" w:rsidRPr="00172471" w:rsidRDefault="00172471" w:rsidP="00172471">
      <w:pPr>
        <w:numPr>
          <w:ilvl w:val="0"/>
          <w:numId w:val="9"/>
        </w:numPr>
        <w:spacing w:line="360" w:lineRule="auto"/>
        <w:contextualSpacing/>
        <w:jc w:val="both"/>
        <w:rPr>
          <w:rFonts w:ascii="Times New Roman" w:hAnsi="Times New Roman"/>
          <w:sz w:val="24"/>
        </w:rPr>
      </w:pPr>
      <w:r w:rsidRPr="00172471">
        <w:rPr>
          <w:rFonts w:ascii="Times New Roman" w:hAnsi="Times New Roman"/>
          <w:sz w:val="24"/>
        </w:rPr>
        <w:t>lektor není expertem,</w:t>
      </w:r>
    </w:p>
    <w:p w:rsidR="00172471" w:rsidRPr="00172471" w:rsidRDefault="00172471" w:rsidP="00172471">
      <w:pPr>
        <w:numPr>
          <w:ilvl w:val="0"/>
          <w:numId w:val="9"/>
        </w:numPr>
        <w:spacing w:line="360" w:lineRule="auto"/>
        <w:contextualSpacing/>
        <w:jc w:val="both"/>
        <w:rPr>
          <w:rFonts w:ascii="Times New Roman" w:hAnsi="Times New Roman"/>
          <w:sz w:val="24"/>
        </w:rPr>
      </w:pPr>
      <w:r w:rsidRPr="00172471">
        <w:rPr>
          <w:rFonts w:ascii="Times New Roman" w:hAnsi="Times New Roman"/>
          <w:sz w:val="24"/>
        </w:rPr>
        <w:t>hodnocení provádí sama skupina,</w:t>
      </w:r>
    </w:p>
    <w:p w:rsidR="00172471" w:rsidRPr="00172471" w:rsidRDefault="00172471" w:rsidP="00172471">
      <w:pPr>
        <w:numPr>
          <w:ilvl w:val="0"/>
          <w:numId w:val="9"/>
        </w:numPr>
        <w:spacing w:line="360" w:lineRule="auto"/>
        <w:contextualSpacing/>
        <w:jc w:val="both"/>
        <w:rPr>
          <w:rFonts w:ascii="Times New Roman" w:hAnsi="Times New Roman"/>
          <w:sz w:val="24"/>
        </w:rPr>
      </w:pPr>
      <w:r w:rsidRPr="00172471">
        <w:rPr>
          <w:rFonts w:ascii="Times New Roman" w:hAnsi="Times New Roman"/>
          <w:sz w:val="24"/>
        </w:rPr>
        <w:t>zpětná vazba (stejně jako zadání celého programu) by měla být zaměřena na změnitelné chování.</w:t>
      </w:r>
    </w:p>
    <w:p w:rsidR="00172471" w:rsidRPr="00172471" w:rsidRDefault="00172471" w:rsidP="00172471">
      <w:pPr>
        <w:spacing w:line="360" w:lineRule="auto"/>
        <w:jc w:val="both"/>
        <w:rPr>
          <w:rFonts w:ascii="Times New Roman" w:hAnsi="Times New Roman"/>
          <w:i/>
          <w:sz w:val="24"/>
        </w:rPr>
      </w:pPr>
      <w:r w:rsidRPr="00172471">
        <w:rPr>
          <w:rFonts w:ascii="Times New Roman" w:hAnsi="Times New Roman"/>
          <w:i/>
          <w:sz w:val="24"/>
        </w:rPr>
        <w:t>Dokázali byste odpovědět na otázku, proč by role lektora neměla být hodnotící, ale spíše popisná?</w:t>
      </w:r>
    </w:p>
    <w:p w:rsidR="00172471" w:rsidRPr="00172471" w:rsidRDefault="00172471" w:rsidP="00172471">
      <w:pPr>
        <w:spacing w:line="360" w:lineRule="auto"/>
        <w:jc w:val="both"/>
        <w:rPr>
          <w:rFonts w:ascii="Times New Roman" w:hAnsi="Times New Roman"/>
          <w:sz w:val="24"/>
        </w:rPr>
      </w:pPr>
      <w:r w:rsidRPr="00172471">
        <w:rPr>
          <w:rFonts w:ascii="Times New Roman" w:hAnsi="Times New Roman"/>
          <w:sz w:val="24"/>
        </w:rPr>
        <w:t xml:space="preserve">Vnímání členů (zahrňme sem i lektora) by mělo být postaveno na principu </w:t>
      </w:r>
      <w:r w:rsidRPr="00172471">
        <w:rPr>
          <w:rFonts w:ascii="Times New Roman" w:hAnsi="Times New Roman"/>
          <w:b/>
          <w:sz w:val="24"/>
        </w:rPr>
        <w:t>rovnosti</w:t>
      </w:r>
      <w:r w:rsidRPr="00172471">
        <w:rPr>
          <w:rFonts w:ascii="Times New Roman" w:hAnsi="Times New Roman"/>
          <w:sz w:val="24"/>
        </w:rPr>
        <w:t>. Tento princip vychází částečně z jednoho z</w:t>
      </w:r>
      <w:r>
        <w:rPr>
          <w:rFonts w:ascii="Times New Roman" w:hAnsi="Times New Roman"/>
          <w:sz w:val="24"/>
        </w:rPr>
        <w:t> </w:t>
      </w:r>
      <w:r w:rsidRPr="00172471">
        <w:rPr>
          <w:rFonts w:ascii="Times New Roman" w:hAnsi="Times New Roman"/>
          <w:sz w:val="24"/>
        </w:rPr>
        <w:t>pilířů</w:t>
      </w:r>
      <w:r>
        <w:rPr>
          <w:rFonts w:ascii="Times New Roman" w:hAnsi="Times New Roman"/>
          <w:sz w:val="24"/>
        </w:rPr>
        <w:t xml:space="preserve"> teambuildingu (který je vnímán jako jedna z podob zkušenostního učení v praxi)</w:t>
      </w:r>
      <w:r w:rsidRPr="00172471">
        <w:rPr>
          <w:rFonts w:ascii="Times New Roman" w:hAnsi="Times New Roman"/>
          <w:sz w:val="24"/>
        </w:rPr>
        <w:t xml:space="preserve">, a to nastavení skupiny bez formální struktury. Při zpětné vazbě by měl mít každý z účastníků </w:t>
      </w:r>
      <w:r w:rsidRPr="00172471">
        <w:rPr>
          <w:rFonts w:ascii="Times New Roman" w:hAnsi="Times New Roman"/>
          <w:b/>
          <w:sz w:val="24"/>
        </w:rPr>
        <w:t>stejnou příležitost</w:t>
      </w:r>
      <w:r w:rsidRPr="00172471">
        <w:rPr>
          <w:rFonts w:ascii="Times New Roman" w:hAnsi="Times New Roman"/>
          <w:sz w:val="24"/>
        </w:rPr>
        <w:t xml:space="preserve"> promluvit, sdílet a předložit své vnímání situace. Žádnému z účastníků by nemělo být upřeno právo spolupodílet se na společném rozhodnutí. </w:t>
      </w:r>
    </w:p>
    <w:p w:rsidR="00172471" w:rsidRPr="00172471" w:rsidRDefault="00172471" w:rsidP="00172471">
      <w:pPr>
        <w:spacing w:line="360" w:lineRule="auto"/>
        <w:jc w:val="both"/>
        <w:rPr>
          <w:rFonts w:ascii="Times New Roman" w:hAnsi="Times New Roman"/>
          <w:sz w:val="24"/>
        </w:rPr>
      </w:pPr>
      <w:r w:rsidRPr="00172471">
        <w:rPr>
          <w:rFonts w:ascii="Times New Roman" w:hAnsi="Times New Roman"/>
          <w:sz w:val="24"/>
        </w:rPr>
        <w:t xml:space="preserve">S tím souvisí i nastavení </w:t>
      </w:r>
      <w:r w:rsidRPr="00172471">
        <w:rPr>
          <w:rFonts w:ascii="Times New Roman" w:hAnsi="Times New Roman"/>
          <w:b/>
          <w:sz w:val="24"/>
        </w:rPr>
        <w:t>otevřené komunikace</w:t>
      </w:r>
      <w:r w:rsidRPr="00172471">
        <w:rPr>
          <w:rFonts w:ascii="Times New Roman" w:hAnsi="Times New Roman"/>
          <w:sz w:val="24"/>
        </w:rPr>
        <w:t xml:space="preserve"> – pokud budou mít účastníci pocit, že je třeba své výroky upravovat kvůli tlaku skupiny, dostaneme se do sdílení takových informací, které jednotlivci chápou jako konformní. Atmosféra otevřené komunikace naopak podpoří i prezentování takových myšlenek, které mohou umožnit vystoupení celé skupiny z komfortní zóny. Toho však nedosáhneme ve chvíli, kdy budou mít jednotliví členové pocit, že jejich </w:t>
      </w:r>
      <w:r w:rsidRPr="00172471">
        <w:rPr>
          <w:rFonts w:ascii="Times New Roman" w:hAnsi="Times New Roman"/>
          <w:sz w:val="24"/>
        </w:rPr>
        <w:lastRenderedPageBreak/>
        <w:t xml:space="preserve">myšlenky či vnímání nebudou skupinou přijaty. Proto bychom do otevřené komunikace mohli zařadit zásadu (podobně jako např. v brainstormingu), že žádný návrh není špatný či méně hodnotný. Ruku v ruce s touto zásadou jde samozřejmě </w:t>
      </w:r>
      <w:r w:rsidRPr="00172471">
        <w:rPr>
          <w:rFonts w:ascii="Times New Roman" w:hAnsi="Times New Roman"/>
          <w:b/>
          <w:sz w:val="24"/>
        </w:rPr>
        <w:t xml:space="preserve">zaměření lektora na změnitelné chování </w:t>
      </w:r>
      <w:r w:rsidRPr="00172471">
        <w:rPr>
          <w:rFonts w:ascii="Times New Roman" w:hAnsi="Times New Roman"/>
          <w:sz w:val="24"/>
        </w:rPr>
        <w:t xml:space="preserve">– i zpětná vazba může občas tzv. uhnout způsobem, který nevede ke konstruktivní změně chování skupiny. </w:t>
      </w:r>
    </w:p>
    <w:p w:rsidR="00172471" w:rsidRPr="00172471" w:rsidRDefault="00172471" w:rsidP="00172471">
      <w:pPr>
        <w:spacing w:line="360" w:lineRule="auto"/>
        <w:jc w:val="both"/>
        <w:rPr>
          <w:rFonts w:ascii="Times New Roman" w:hAnsi="Times New Roman"/>
          <w:sz w:val="24"/>
        </w:rPr>
      </w:pPr>
      <w:r w:rsidRPr="00172471">
        <w:rPr>
          <w:rFonts w:ascii="Times New Roman" w:hAnsi="Times New Roman"/>
          <w:sz w:val="24"/>
        </w:rPr>
        <w:t>Zásada „</w:t>
      </w:r>
      <w:r w:rsidRPr="00172471">
        <w:rPr>
          <w:rFonts w:ascii="Times New Roman" w:hAnsi="Times New Roman"/>
          <w:b/>
          <w:sz w:val="24"/>
        </w:rPr>
        <w:t>co se otevře, to se zavře</w:t>
      </w:r>
      <w:r w:rsidRPr="00172471">
        <w:rPr>
          <w:rFonts w:ascii="Times New Roman" w:hAnsi="Times New Roman"/>
          <w:sz w:val="24"/>
        </w:rPr>
        <w:t>“ je určitou pojistkou, že účastníci z kurzu nebudou odjíždět s „nakousnutými“ či napůl nevyřešenými problémy. Proto by měl být zpětné vazbě poskytnut dostatečný časový prostor – v mimořádných situacích i na úkor naplánovaného programu. Lektor by v rámci časových možností, kterými je program ohraničen, měl směřovat k otevírání takových témat, které je možné uzavřít, příp. nabídnout jejich uzavření po kurzu.</w:t>
      </w:r>
    </w:p>
    <w:p w:rsidR="00172471" w:rsidRPr="00172471" w:rsidRDefault="00172471" w:rsidP="00172471">
      <w:pPr>
        <w:spacing w:line="360" w:lineRule="auto"/>
        <w:jc w:val="both"/>
        <w:rPr>
          <w:rFonts w:ascii="Times New Roman" w:hAnsi="Times New Roman"/>
          <w:sz w:val="24"/>
        </w:rPr>
      </w:pPr>
      <w:r w:rsidRPr="00172471">
        <w:rPr>
          <w:rFonts w:ascii="Times New Roman" w:hAnsi="Times New Roman"/>
          <w:sz w:val="24"/>
        </w:rPr>
        <w:t xml:space="preserve">Zásadou směřovanou na </w:t>
      </w:r>
      <w:r w:rsidRPr="00172471">
        <w:rPr>
          <w:rFonts w:ascii="Times New Roman" w:hAnsi="Times New Roman"/>
          <w:b/>
          <w:sz w:val="24"/>
        </w:rPr>
        <w:t>eliminaci diskuze o členovi týmu</w:t>
      </w:r>
      <w:r w:rsidRPr="00172471">
        <w:rPr>
          <w:rFonts w:ascii="Times New Roman" w:hAnsi="Times New Roman"/>
          <w:sz w:val="24"/>
        </w:rPr>
        <w:t>, který není přítomen, eliminujeme myšlenkové konstrukty o chování někoho, kdo se aktivity či programu neúčastní – tento člen, který může být klidně pro skupinu důležitý, se nemůže k interpretacím svých kolegů vyjádřit, nemůže poskytnout zpětnou vazbu a nemá ani možnost tuto zpětnou vazu od ostatních přijmout. Tato situace je nešťastná ve chvíli, kdy je tento člen týmu klíčovou postavou pro uplatnění získaných zkušeností v praxi či pro řešení podobných problémů, které tým otevřel v rámci programu. Těžko však dokážeme odhadnout, do jaké míry odpovídají představy o chování tohoto člena v konkrétní situaci realitě. Tým tak můžeme dostat do situace „co by, kdyby…“, která nemusí odpovídat reálným procesům uvnitř skupiny.</w:t>
      </w:r>
    </w:p>
    <w:p w:rsidR="00172471" w:rsidRPr="00172471" w:rsidRDefault="00172471" w:rsidP="00172471">
      <w:pPr>
        <w:spacing w:line="360" w:lineRule="auto"/>
        <w:jc w:val="both"/>
        <w:rPr>
          <w:rFonts w:ascii="Times New Roman" w:hAnsi="Times New Roman"/>
          <w:sz w:val="24"/>
        </w:rPr>
      </w:pPr>
      <w:r w:rsidRPr="00172471">
        <w:rPr>
          <w:rFonts w:ascii="Times New Roman" w:hAnsi="Times New Roman"/>
          <w:sz w:val="24"/>
        </w:rPr>
        <w:t>Ve filmech převážně americké produkce se občas objeví výrok „</w:t>
      </w:r>
      <w:r w:rsidRPr="00172471">
        <w:rPr>
          <w:rFonts w:ascii="Times New Roman" w:hAnsi="Times New Roman"/>
          <w:b/>
          <w:sz w:val="24"/>
        </w:rPr>
        <w:t>co se stane ve Vegas, zůstane ve Vegas</w:t>
      </w:r>
      <w:r w:rsidRPr="00172471">
        <w:rPr>
          <w:rFonts w:ascii="Times New Roman" w:hAnsi="Times New Roman"/>
          <w:sz w:val="24"/>
        </w:rPr>
        <w:t xml:space="preserve">“. Tento výrok můžeme s jistou nadsázkou uplatnit i na zpětnou vazbu a vlastně i celý program. Díky podpoře atmosféry otevřené komunikace jedinci často otevírají témata, která se jich osobně dotýkají. Bylo by proto </w:t>
      </w:r>
      <w:proofErr w:type="spellStart"/>
      <w:r w:rsidRPr="00172471">
        <w:rPr>
          <w:rFonts w:ascii="Times New Roman" w:hAnsi="Times New Roman"/>
          <w:sz w:val="24"/>
        </w:rPr>
        <w:t>nefér</w:t>
      </w:r>
      <w:proofErr w:type="spellEnd"/>
      <w:r w:rsidRPr="00172471">
        <w:rPr>
          <w:rFonts w:ascii="Times New Roman" w:hAnsi="Times New Roman"/>
          <w:sz w:val="24"/>
        </w:rPr>
        <w:t>, pokud by tyto informace byly zneužity či rozšiřovány bez jejich vědomí a možnosti interpretace. Neznamená to však, že by změny, na jejichž implementaci se tým domluví v rámci kurzu a reflexe, měly zůstat pouhými vzpomínkami z kurzu.</w:t>
      </w:r>
    </w:p>
    <w:p w:rsidR="00172471" w:rsidRPr="00172471" w:rsidRDefault="00172471" w:rsidP="00172471">
      <w:pPr>
        <w:spacing w:line="360" w:lineRule="auto"/>
        <w:jc w:val="both"/>
        <w:rPr>
          <w:rFonts w:ascii="Times New Roman" w:hAnsi="Times New Roman"/>
          <w:sz w:val="24"/>
        </w:rPr>
      </w:pPr>
      <w:r w:rsidRPr="00172471">
        <w:rPr>
          <w:rFonts w:ascii="Times New Roman" w:hAnsi="Times New Roman"/>
          <w:sz w:val="24"/>
        </w:rPr>
        <w:t>Poslední skupina zásad směřuje k </w:t>
      </w:r>
      <w:r w:rsidRPr="00172471">
        <w:rPr>
          <w:rFonts w:ascii="Times New Roman" w:hAnsi="Times New Roman"/>
          <w:b/>
          <w:sz w:val="24"/>
        </w:rPr>
        <w:t>nehodnotící roli lektora</w:t>
      </w:r>
      <w:r w:rsidRPr="00172471">
        <w:rPr>
          <w:rFonts w:ascii="Times New Roman" w:hAnsi="Times New Roman"/>
          <w:sz w:val="24"/>
        </w:rPr>
        <w:t xml:space="preserve">. Účastníci se často ptají – jací jsme byli, jak se vám jevíme jako tým, co máme dělat? Pokud lektor na tyto otázky účastníkům (byť v dobré víře, že odpovídá na jejich požadavek expertního vyjádření) odpoví, vystavuje skupinu riziku, že stejně jako přenáší zodpovědnost za pojmenování svých výkonnostních rezerv či </w:t>
      </w:r>
      <w:r w:rsidRPr="00172471">
        <w:rPr>
          <w:rFonts w:ascii="Times New Roman" w:hAnsi="Times New Roman"/>
          <w:sz w:val="24"/>
        </w:rPr>
        <w:lastRenderedPageBreak/>
        <w:t xml:space="preserve">možností rozvoje na lektora, bude jí v budoucnosti chybět vnitřní motivace své chování změnit či upravit. Jednoduše řečeno, lépe naplňujeme něco, v co sami věříme než něco, co nám řeknou ostatní. S tím souvisí neexpertní přístup lektora – </w:t>
      </w:r>
      <w:r w:rsidRPr="00172471">
        <w:rPr>
          <w:rFonts w:ascii="Times New Roman" w:hAnsi="Times New Roman"/>
          <w:b/>
          <w:sz w:val="24"/>
        </w:rPr>
        <w:t>lektor není expertem na skupinu a procesy, které v ní probíhají</w:t>
      </w:r>
      <w:r w:rsidRPr="00172471">
        <w:rPr>
          <w:rFonts w:ascii="Times New Roman" w:hAnsi="Times New Roman"/>
          <w:sz w:val="24"/>
        </w:rPr>
        <w:t xml:space="preserve">. Samotní účastníci jsou těmi experty, kteří dokážou interpretovat všechny významy, které se v jejich komunikaci a spolupráci objevují. Zvláštní kapitolou je směřování skupiny ke „správnému“ technickému vyřešení některých úloh. Je však důležité zdůraznit, že technické řešení je podružné – daleko důležitější pro změnitelné chování jsou právě procesy, které probíhají v nich a mezi nimi. </w:t>
      </w:r>
    </w:p>
    <w:p w:rsidR="00172471" w:rsidRPr="00172471" w:rsidRDefault="00172471" w:rsidP="0017247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i/>
          <w:sz w:val="24"/>
        </w:rPr>
      </w:pPr>
      <w:r w:rsidRPr="00172471">
        <w:rPr>
          <w:rFonts w:ascii="Times New Roman" w:hAnsi="Times New Roman"/>
          <w:i/>
          <w:sz w:val="24"/>
        </w:rPr>
        <w:t>Účastníci bývají často velmi neústupní v žádosti na hodnocení ze strany lektora či soustředění se na technické provedení. Je však třeba odolat.</w:t>
      </w:r>
    </w:p>
    <w:p w:rsidR="00172471" w:rsidRPr="00172471" w:rsidRDefault="00172471" w:rsidP="0017247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i/>
          <w:sz w:val="24"/>
        </w:rPr>
      </w:pPr>
      <w:r w:rsidRPr="00172471">
        <w:rPr>
          <w:rFonts w:ascii="Times New Roman" w:hAnsi="Times New Roman"/>
          <w:i/>
          <w:sz w:val="24"/>
        </w:rPr>
        <w:t>Zkuste si představit, k čemu může skupině spolupracovníků v administrativě sloužit informace o tom, jak nejlépe vyrobit konstrukci mostu pro dětský model autíčka. Jakou hodnotu má naopak přemýšlení nad otázkou, jakým způsobem příště dospět k rozhodnutí o efektivním řešení zadaného úkolu?</w:t>
      </w:r>
    </w:p>
    <w:p w:rsidR="00172471" w:rsidRPr="00172471" w:rsidRDefault="00172471" w:rsidP="00172471">
      <w:pPr>
        <w:spacing w:line="360" w:lineRule="auto"/>
        <w:jc w:val="both"/>
        <w:rPr>
          <w:rFonts w:ascii="Times New Roman" w:hAnsi="Times New Roman"/>
          <w:sz w:val="24"/>
        </w:rPr>
      </w:pPr>
      <w:r w:rsidRPr="00172471">
        <w:rPr>
          <w:rFonts w:ascii="Times New Roman" w:hAnsi="Times New Roman"/>
          <w:sz w:val="24"/>
        </w:rPr>
        <w:t xml:space="preserve">Všechny uvedené principy vedou k naplnění snahy o co největší zapamatování a zařazení zobecněných výsledků do rozhodovací struktury jednotlivců i celé skupiny. Různé </w:t>
      </w:r>
      <w:r w:rsidRPr="00172471">
        <w:rPr>
          <w:rFonts w:ascii="Times New Roman" w:hAnsi="Times New Roman"/>
          <w:b/>
          <w:sz w:val="24"/>
        </w:rPr>
        <w:t>úrovně zapamatování</w:t>
      </w:r>
      <w:r w:rsidRPr="00172471">
        <w:rPr>
          <w:rFonts w:ascii="Times New Roman" w:hAnsi="Times New Roman"/>
          <w:sz w:val="24"/>
        </w:rPr>
        <w:t xml:space="preserve"> jsou uvedeny v následujícím grafu.</w:t>
      </w:r>
    </w:p>
    <w:p w:rsidR="00172471" w:rsidRPr="00172471" w:rsidRDefault="00172471" w:rsidP="00172471">
      <w:pPr>
        <w:keepNext/>
        <w:spacing w:line="360" w:lineRule="auto"/>
        <w:jc w:val="both"/>
        <w:rPr>
          <w:rFonts w:ascii="Times New Roman" w:hAnsi="Times New Roman"/>
          <w:sz w:val="24"/>
        </w:rPr>
      </w:pPr>
      <w:r w:rsidRPr="00172471">
        <w:rPr>
          <w:rFonts w:ascii="Times New Roman" w:hAnsi="Times New Roman"/>
          <w:noProof/>
          <w:sz w:val="24"/>
          <w:lang w:eastAsia="cs-CZ"/>
        </w:rPr>
        <w:lastRenderedPageBreak/>
        <w:drawing>
          <wp:inline distT="0" distB="0" distL="0" distR="0" wp14:anchorId="7D9AC757" wp14:editId="35DE4FDD">
            <wp:extent cx="4009390" cy="3828415"/>
            <wp:effectExtent l="0" t="0" r="0" b="635"/>
            <wp:docPr id="18" name="Obrázek 18" descr="C:\Users\Vítek\Desktop\Skripta\Procent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ítek\Desktop\Skripta\Procenta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9390" cy="3828415"/>
                    </a:xfrm>
                    <a:prstGeom prst="rect">
                      <a:avLst/>
                    </a:prstGeom>
                    <a:noFill/>
                    <a:ln>
                      <a:noFill/>
                    </a:ln>
                  </pic:spPr>
                </pic:pic>
              </a:graphicData>
            </a:graphic>
          </wp:inline>
        </w:drawing>
      </w:r>
    </w:p>
    <w:p w:rsidR="00172471" w:rsidRPr="00172471" w:rsidRDefault="00172471" w:rsidP="00172471">
      <w:pPr>
        <w:spacing w:line="240" w:lineRule="auto"/>
        <w:jc w:val="both"/>
        <w:rPr>
          <w:rFonts w:ascii="Times New Roman" w:hAnsi="Times New Roman"/>
          <w:b/>
          <w:bCs/>
          <w:color w:val="4F81BD" w:themeColor="accent1"/>
          <w:sz w:val="18"/>
          <w:szCs w:val="18"/>
        </w:rPr>
      </w:pPr>
      <w:r w:rsidRPr="00172471">
        <w:rPr>
          <w:rFonts w:ascii="Times New Roman" w:hAnsi="Times New Roman"/>
          <w:b/>
          <w:bCs/>
          <w:color w:val="4F81BD" w:themeColor="accent1"/>
          <w:sz w:val="18"/>
          <w:szCs w:val="18"/>
        </w:rPr>
        <w:t>Obr. Míra zapamatování při zapojení různých činností (</w:t>
      </w:r>
      <w:proofErr w:type="spellStart"/>
      <w:r w:rsidRPr="00172471">
        <w:rPr>
          <w:rFonts w:ascii="Times New Roman" w:hAnsi="Times New Roman"/>
          <w:b/>
          <w:bCs/>
          <w:color w:val="4F81BD" w:themeColor="accent1"/>
          <w:sz w:val="18"/>
          <w:szCs w:val="18"/>
        </w:rPr>
        <w:t>Hayes</w:t>
      </w:r>
      <w:proofErr w:type="spellEnd"/>
      <w:r w:rsidRPr="00172471">
        <w:rPr>
          <w:rFonts w:ascii="Times New Roman" w:hAnsi="Times New Roman"/>
          <w:b/>
          <w:bCs/>
          <w:color w:val="4F81BD" w:themeColor="accent1"/>
          <w:sz w:val="18"/>
          <w:szCs w:val="18"/>
        </w:rPr>
        <w:t>, 2005)</w:t>
      </w:r>
    </w:p>
    <w:p w:rsidR="00172471" w:rsidRDefault="00172471" w:rsidP="00172471">
      <w:pPr>
        <w:spacing w:line="360" w:lineRule="auto"/>
        <w:jc w:val="both"/>
        <w:rPr>
          <w:rFonts w:ascii="Times New Roman" w:hAnsi="Times New Roman"/>
          <w:sz w:val="24"/>
        </w:rPr>
      </w:pPr>
      <w:r w:rsidRPr="00172471">
        <w:rPr>
          <w:rFonts w:ascii="Times New Roman" w:hAnsi="Times New Roman"/>
          <w:sz w:val="24"/>
        </w:rPr>
        <w:t xml:space="preserve">V horních patrech grafu vidíme, že čím větší zapojení ve formě verbalizace a poskytnutí prostoru pro aktivní činnost účastníkům věnujeme, tím větší míru zapamatování pravděpodobně dosáhneme. Naopak, pokud bychom týmu poskytovali ukázky toho, jak to dělají jiní a sdělovali jim, jak podle nás (tedy lektorů) má jejich chování vypadat, ochudili bychom účastníky o efekt zařazení poznatků do jejich vlastní struktury vnímání situace. Náš „expertní“ pohled se s fungováním procesů mezi účastníky v organizaci může tak lišit, že pro ně není použitelný. Tím, že tento prostor jako lektoři zaplníme, zabráníme vykročení účastníků z komfortní zóny – ti se pak dále mohou spoléhat na potvrzené chování, mnohdy však vytržené z kontextu jejich vlastní situace.  </w:t>
      </w:r>
    </w:p>
    <w:p w:rsidR="00172471" w:rsidRDefault="008E19CF" w:rsidP="008E19CF">
      <w:pPr>
        <w:pBdr>
          <w:top w:val="single" w:sz="4" w:space="1" w:color="auto"/>
          <w:left w:val="single" w:sz="4" w:space="4" w:color="auto"/>
          <w:bottom w:val="single" w:sz="4" w:space="1" w:color="auto"/>
          <w:right w:val="single" w:sz="4" w:space="4" w:color="auto"/>
        </w:pBdr>
        <w:rPr>
          <w:i/>
        </w:rPr>
      </w:pPr>
      <w:r>
        <w:rPr>
          <w:i/>
        </w:rPr>
        <w:t>Jaké jsou nejdůležitější zásady vedení zpětné vazby?</w:t>
      </w:r>
    </w:p>
    <w:p w:rsidR="008E19CF" w:rsidRDefault="008E19CF" w:rsidP="008E19CF">
      <w:pPr>
        <w:pBdr>
          <w:top w:val="single" w:sz="4" w:space="1" w:color="auto"/>
          <w:left w:val="single" w:sz="4" w:space="4" w:color="auto"/>
          <w:bottom w:val="single" w:sz="4" w:space="1" w:color="auto"/>
          <w:right w:val="single" w:sz="4" w:space="4" w:color="auto"/>
        </w:pBdr>
        <w:rPr>
          <w:i/>
        </w:rPr>
      </w:pPr>
      <w:r>
        <w:rPr>
          <w:i/>
        </w:rPr>
        <w:t>Jak byste nastavili prostředí pro reflexi?</w:t>
      </w:r>
    </w:p>
    <w:p w:rsidR="008E19CF" w:rsidRPr="008E19CF" w:rsidRDefault="008E19CF" w:rsidP="008E19CF">
      <w:pPr>
        <w:pBdr>
          <w:top w:val="single" w:sz="4" w:space="1" w:color="auto"/>
          <w:left w:val="single" w:sz="4" w:space="4" w:color="auto"/>
          <w:bottom w:val="single" w:sz="4" w:space="1" w:color="auto"/>
          <w:right w:val="single" w:sz="4" w:space="4" w:color="auto"/>
        </w:pBdr>
        <w:rPr>
          <w:i/>
        </w:rPr>
      </w:pPr>
      <w:r>
        <w:rPr>
          <w:i/>
        </w:rPr>
        <w:t>Jaké jsou základní osobnostní předpoklady lektora  cílené zpětné vazby?</w:t>
      </w:r>
    </w:p>
    <w:p w:rsidR="00172471" w:rsidRPr="00172471" w:rsidRDefault="00172471" w:rsidP="00172471">
      <w:pPr>
        <w:spacing w:line="360" w:lineRule="auto"/>
        <w:jc w:val="both"/>
        <w:rPr>
          <w:rFonts w:ascii="Times New Roman" w:hAnsi="Times New Roman"/>
          <w:sz w:val="24"/>
        </w:rPr>
      </w:pPr>
    </w:p>
    <w:p w:rsidR="00B90DEE" w:rsidRDefault="008E19CF" w:rsidP="008E19CF">
      <w:pPr>
        <w:pStyle w:val="Nadpis1"/>
      </w:pPr>
      <w:bookmarkStart w:id="0" w:name="_GoBack"/>
      <w:bookmarkEnd w:id="0"/>
      <w:r>
        <w:lastRenderedPageBreak/>
        <w:t>Seznam použitých zdrojů:</w:t>
      </w:r>
    </w:p>
    <w:p w:rsidR="008E19CF" w:rsidRPr="00D02519" w:rsidRDefault="008E19CF" w:rsidP="008E19CF">
      <w:pPr>
        <w:pStyle w:val="Odstavecseseznamem"/>
        <w:numPr>
          <w:ilvl w:val="0"/>
          <w:numId w:val="10"/>
        </w:numPr>
        <w:spacing w:after="120" w:line="360" w:lineRule="auto"/>
        <w:jc w:val="both"/>
        <w:rPr>
          <w:rFonts w:cs="Times New Roman"/>
        </w:rPr>
      </w:pPr>
      <w:proofErr w:type="spellStart"/>
      <w:r w:rsidRPr="00D02519">
        <w:rPr>
          <w:rFonts w:cs="Times New Roman"/>
        </w:rPr>
        <w:t>Dewey</w:t>
      </w:r>
      <w:proofErr w:type="spellEnd"/>
      <w:r w:rsidRPr="00D02519">
        <w:rPr>
          <w:rFonts w:cs="Times New Roman"/>
        </w:rPr>
        <w:t xml:space="preserve">, J. </w:t>
      </w:r>
      <w:proofErr w:type="spellStart"/>
      <w:r w:rsidRPr="00D02519">
        <w:rPr>
          <w:rFonts w:cs="Times New Roman"/>
          <w:i/>
        </w:rPr>
        <w:t>Experience</w:t>
      </w:r>
      <w:proofErr w:type="spellEnd"/>
      <w:r w:rsidRPr="00D02519">
        <w:rPr>
          <w:rFonts w:cs="Times New Roman"/>
          <w:i/>
        </w:rPr>
        <w:t xml:space="preserve"> and Education</w:t>
      </w:r>
      <w:r w:rsidRPr="00D02519">
        <w:rPr>
          <w:rFonts w:cs="Times New Roman"/>
        </w:rPr>
        <w:t xml:space="preserve">. 1. vyd. New York: </w:t>
      </w:r>
      <w:proofErr w:type="spellStart"/>
      <w:r w:rsidRPr="00D02519">
        <w:rPr>
          <w:rFonts w:cs="Times New Roman"/>
        </w:rPr>
        <w:t>Touchstone</w:t>
      </w:r>
      <w:proofErr w:type="spellEnd"/>
      <w:r w:rsidRPr="00D02519">
        <w:rPr>
          <w:rFonts w:cs="Times New Roman"/>
        </w:rPr>
        <w:t xml:space="preserve">, 1938. </w:t>
      </w:r>
    </w:p>
    <w:p w:rsidR="008E19CF" w:rsidRPr="005E1E53" w:rsidRDefault="008E19CF" w:rsidP="008E19CF">
      <w:pPr>
        <w:pStyle w:val="Odstavecseseznamem"/>
        <w:numPr>
          <w:ilvl w:val="0"/>
          <w:numId w:val="10"/>
        </w:numPr>
        <w:spacing w:after="0" w:line="360" w:lineRule="auto"/>
        <w:jc w:val="both"/>
        <w:rPr>
          <w:szCs w:val="24"/>
        </w:rPr>
      </w:pPr>
      <w:r w:rsidRPr="005E1E53">
        <w:rPr>
          <w:szCs w:val="24"/>
        </w:rPr>
        <w:t xml:space="preserve">Dočekal, V. Prožitkové, zážitkové nebo zkušenostní učení? </w:t>
      </w:r>
      <w:r w:rsidRPr="005E1E53">
        <w:rPr>
          <w:i/>
          <w:szCs w:val="24"/>
        </w:rPr>
        <w:t>e-</w:t>
      </w:r>
      <w:proofErr w:type="spellStart"/>
      <w:r w:rsidRPr="005E1E53">
        <w:rPr>
          <w:i/>
          <w:szCs w:val="24"/>
        </w:rPr>
        <w:t>Pedagogium</w:t>
      </w:r>
      <w:proofErr w:type="spellEnd"/>
      <w:r w:rsidRPr="005E1E53">
        <w:rPr>
          <w:szCs w:val="24"/>
        </w:rPr>
        <w:t>, 2012, č. 1, s. 9–17.</w:t>
      </w:r>
    </w:p>
    <w:p w:rsidR="008E19CF" w:rsidRPr="005E1E53" w:rsidRDefault="008E19CF" w:rsidP="008E19CF">
      <w:pPr>
        <w:pStyle w:val="Odstavecseseznamem"/>
        <w:numPr>
          <w:ilvl w:val="0"/>
          <w:numId w:val="10"/>
        </w:numPr>
        <w:spacing w:after="0" w:line="360" w:lineRule="auto"/>
        <w:jc w:val="both"/>
        <w:rPr>
          <w:rFonts w:cs="Times New Roman"/>
          <w:szCs w:val="24"/>
        </w:rPr>
      </w:pPr>
      <w:r w:rsidRPr="005E1E53">
        <w:rPr>
          <w:rFonts w:cs="Times New Roman"/>
          <w:szCs w:val="24"/>
        </w:rPr>
        <w:t xml:space="preserve">Greenaway, R. </w:t>
      </w:r>
      <w:r w:rsidRPr="000B34FA">
        <w:rPr>
          <w:rFonts w:cs="Times New Roman"/>
          <w:i/>
          <w:szCs w:val="24"/>
        </w:rPr>
        <w:t xml:space="preserve">Playback: A </w:t>
      </w:r>
      <w:proofErr w:type="spellStart"/>
      <w:r w:rsidRPr="000B34FA">
        <w:rPr>
          <w:rFonts w:cs="Times New Roman"/>
          <w:i/>
          <w:szCs w:val="24"/>
        </w:rPr>
        <w:t>Guide</w:t>
      </w:r>
      <w:proofErr w:type="spellEnd"/>
      <w:r w:rsidRPr="000B34FA">
        <w:rPr>
          <w:rFonts w:cs="Times New Roman"/>
          <w:i/>
          <w:szCs w:val="24"/>
        </w:rPr>
        <w:t xml:space="preserve"> to </w:t>
      </w:r>
      <w:proofErr w:type="spellStart"/>
      <w:r w:rsidRPr="000B34FA">
        <w:rPr>
          <w:rFonts w:cs="Times New Roman"/>
          <w:i/>
          <w:szCs w:val="24"/>
        </w:rPr>
        <w:t>Reviewing</w:t>
      </w:r>
      <w:proofErr w:type="spellEnd"/>
      <w:r w:rsidRPr="000B34FA">
        <w:rPr>
          <w:rFonts w:cs="Times New Roman"/>
          <w:i/>
          <w:szCs w:val="24"/>
        </w:rPr>
        <w:t xml:space="preserve"> </w:t>
      </w:r>
      <w:proofErr w:type="spellStart"/>
      <w:r w:rsidRPr="000B34FA">
        <w:rPr>
          <w:rFonts w:cs="Times New Roman"/>
          <w:i/>
          <w:szCs w:val="24"/>
        </w:rPr>
        <w:t>Activities</w:t>
      </w:r>
      <w:proofErr w:type="spellEnd"/>
      <w:r w:rsidRPr="005E1E53">
        <w:rPr>
          <w:rFonts w:cs="Times New Roman"/>
          <w:szCs w:val="24"/>
        </w:rPr>
        <w:t xml:space="preserve">. London: </w:t>
      </w:r>
      <w:proofErr w:type="spellStart"/>
      <w:r w:rsidRPr="005E1E53">
        <w:rPr>
          <w:rFonts w:cs="Times New Roman"/>
          <w:szCs w:val="24"/>
        </w:rPr>
        <w:t>Duke</w:t>
      </w:r>
      <w:proofErr w:type="spellEnd"/>
      <w:r w:rsidRPr="005E1E53">
        <w:rPr>
          <w:rFonts w:cs="Times New Roman"/>
          <w:szCs w:val="24"/>
        </w:rPr>
        <w:t xml:space="preserve"> of </w:t>
      </w:r>
      <w:proofErr w:type="spellStart"/>
      <w:r w:rsidRPr="005E1E53">
        <w:rPr>
          <w:rFonts w:cs="Times New Roman"/>
          <w:szCs w:val="24"/>
        </w:rPr>
        <w:t>Edinburgh's</w:t>
      </w:r>
      <w:proofErr w:type="spellEnd"/>
      <w:r w:rsidRPr="005E1E53">
        <w:rPr>
          <w:rFonts w:cs="Times New Roman"/>
          <w:szCs w:val="24"/>
        </w:rPr>
        <w:t xml:space="preserve"> </w:t>
      </w:r>
      <w:proofErr w:type="spellStart"/>
      <w:r w:rsidRPr="005E1E53">
        <w:rPr>
          <w:rFonts w:cs="Times New Roman"/>
          <w:szCs w:val="24"/>
        </w:rPr>
        <w:t>Award</w:t>
      </w:r>
      <w:proofErr w:type="spellEnd"/>
      <w:r w:rsidRPr="005E1E53">
        <w:rPr>
          <w:rFonts w:cs="Times New Roman"/>
          <w:szCs w:val="24"/>
        </w:rPr>
        <w:t>, 1993.</w:t>
      </w:r>
    </w:p>
    <w:p w:rsidR="008E19CF" w:rsidRPr="005E1E53" w:rsidRDefault="008E19CF" w:rsidP="008E19CF">
      <w:pPr>
        <w:pStyle w:val="Odstavecseseznamem"/>
        <w:numPr>
          <w:ilvl w:val="0"/>
          <w:numId w:val="10"/>
        </w:numPr>
        <w:spacing w:after="0" w:line="360" w:lineRule="auto"/>
        <w:jc w:val="both"/>
        <w:rPr>
          <w:rFonts w:cs="Times New Roman"/>
          <w:szCs w:val="24"/>
        </w:rPr>
      </w:pPr>
      <w:proofErr w:type="spellStart"/>
      <w:r w:rsidRPr="005E1E53">
        <w:rPr>
          <w:rFonts w:cs="Times New Roman"/>
          <w:szCs w:val="24"/>
        </w:rPr>
        <w:t>Hayes</w:t>
      </w:r>
      <w:proofErr w:type="spellEnd"/>
      <w:r w:rsidRPr="005E1E53">
        <w:rPr>
          <w:rFonts w:cs="Times New Roman"/>
          <w:szCs w:val="24"/>
        </w:rPr>
        <w:t xml:space="preserve">, N. </w:t>
      </w:r>
      <w:r w:rsidRPr="005E1E53">
        <w:rPr>
          <w:rFonts w:cs="Times New Roman"/>
          <w:i/>
          <w:szCs w:val="24"/>
        </w:rPr>
        <w:t xml:space="preserve">Psychologie týmové práce. </w:t>
      </w:r>
      <w:r>
        <w:rPr>
          <w:rFonts w:cs="Times New Roman"/>
          <w:szCs w:val="24"/>
        </w:rPr>
        <w:t>Praha: Portál, 2005</w:t>
      </w:r>
      <w:r w:rsidRPr="005E1E53">
        <w:rPr>
          <w:rFonts w:cs="Times New Roman"/>
          <w:szCs w:val="24"/>
        </w:rPr>
        <w:t>.</w:t>
      </w:r>
    </w:p>
    <w:p w:rsidR="008E19CF" w:rsidRPr="005E1E53" w:rsidRDefault="008E19CF" w:rsidP="008E19CF">
      <w:pPr>
        <w:pStyle w:val="Odstavecseseznamem"/>
        <w:numPr>
          <w:ilvl w:val="0"/>
          <w:numId w:val="10"/>
        </w:numPr>
        <w:spacing w:after="0" w:line="360" w:lineRule="auto"/>
        <w:rPr>
          <w:rFonts w:cs="Times New Roman"/>
          <w:color w:val="000000"/>
          <w:szCs w:val="20"/>
          <w:shd w:val="clear" w:color="auto" w:fill="FFFFFF"/>
        </w:rPr>
      </w:pPr>
      <w:r w:rsidRPr="005E1E53">
        <w:rPr>
          <w:rFonts w:cs="Times New Roman"/>
          <w:color w:val="000000"/>
          <w:szCs w:val="20"/>
          <w:shd w:val="clear" w:color="auto" w:fill="FFFFFF"/>
        </w:rPr>
        <w:t xml:space="preserve">Jirásek, I. Vymezení pojmu zážitková pedagogika. </w:t>
      </w:r>
      <w:r w:rsidRPr="005E1E53">
        <w:rPr>
          <w:rFonts w:cs="Times New Roman"/>
          <w:i/>
          <w:color w:val="000000"/>
          <w:szCs w:val="20"/>
          <w:shd w:val="clear" w:color="auto" w:fill="FFFFFF"/>
        </w:rPr>
        <w:t>Gymnasion</w:t>
      </w:r>
      <w:r w:rsidRPr="005E1E53">
        <w:rPr>
          <w:rFonts w:cs="Times New Roman"/>
          <w:color w:val="000000"/>
          <w:szCs w:val="20"/>
          <w:shd w:val="clear" w:color="auto" w:fill="FFFFFF"/>
        </w:rPr>
        <w:t>, 2004, č. 1, 6–16.</w:t>
      </w:r>
    </w:p>
    <w:p w:rsidR="008E19CF" w:rsidRPr="005E1E53" w:rsidRDefault="008E19CF" w:rsidP="008E19CF">
      <w:pPr>
        <w:pStyle w:val="Odstavecseseznamem"/>
        <w:numPr>
          <w:ilvl w:val="0"/>
          <w:numId w:val="10"/>
        </w:numPr>
        <w:kinsoku w:val="0"/>
        <w:overflowPunct w:val="0"/>
        <w:spacing w:after="0" w:line="360" w:lineRule="auto"/>
        <w:textAlignment w:val="baseline"/>
        <w:rPr>
          <w:rFonts w:eastAsia="Times New Roman" w:cs="Times New Roman"/>
          <w:szCs w:val="24"/>
          <w:lang w:eastAsia="cs-CZ"/>
        </w:rPr>
      </w:pPr>
      <w:r w:rsidRPr="005E1E53">
        <w:rPr>
          <w:rFonts w:eastAsia="+mn-ea" w:cs="Times New Roman"/>
          <w:color w:val="000000"/>
          <w:kern w:val="24"/>
          <w:szCs w:val="24"/>
          <w:lang w:eastAsia="cs-CZ"/>
        </w:rPr>
        <w:t xml:space="preserve">Kirchner, J. </w:t>
      </w:r>
      <w:r w:rsidRPr="005E1E53">
        <w:rPr>
          <w:rFonts w:eastAsia="+mn-ea" w:cs="Times New Roman"/>
          <w:i/>
          <w:iCs/>
          <w:color w:val="000000"/>
          <w:kern w:val="24"/>
          <w:szCs w:val="24"/>
          <w:lang w:eastAsia="cs-CZ"/>
        </w:rPr>
        <w:t>Psychologie prožitku a dobrodružství pro pedagogiku a psychoterapii</w:t>
      </w:r>
      <w:r w:rsidRPr="005E1E53">
        <w:rPr>
          <w:rFonts w:eastAsia="+mn-ea" w:cs="Times New Roman"/>
          <w:color w:val="000000"/>
          <w:kern w:val="24"/>
          <w:szCs w:val="24"/>
          <w:lang w:eastAsia="cs-CZ"/>
        </w:rPr>
        <w:t xml:space="preserve">. Brno: </w:t>
      </w:r>
      <w:proofErr w:type="spellStart"/>
      <w:r w:rsidRPr="005E1E53">
        <w:rPr>
          <w:rFonts w:eastAsia="+mn-ea" w:cs="Times New Roman"/>
          <w:color w:val="000000"/>
          <w:kern w:val="24"/>
          <w:szCs w:val="24"/>
          <w:lang w:eastAsia="cs-CZ"/>
        </w:rPr>
        <w:t>Computer</w:t>
      </w:r>
      <w:proofErr w:type="spellEnd"/>
      <w:r w:rsidRPr="005E1E53">
        <w:rPr>
          <w:rFonts w:eastAsia="+mn-ea" w:cs="Times New Roman"/>
          <w:color w:val="000000"/>
          <w:kern w:val="24"/>
          <w:szCs w:val="24"/>
          <w:lang w:eastAsia="cs-CZ"/>
        </w:rPr>
        <w:t xml:space="preserve"> </w:t>
      </w:r>
      <w:proofErr w:type="spellStart"/>
      <w:r w:rsidRPr="005E1E53">
        <w:rPr>
          <w:rFonts w:eastAsia="+mn-ea" w:cs="Times New Roman"/>
          <w:color w:val="000000"/>
          <w:kern w:val="24"/>
          <w:szCs w:val="24"/>
          <w:lang w:eastAsia="cs-CZ"/>
        </w:rPr>
        <w:t>Press</w:t>
      </w:r>
      <w:proofErr w:type="spellEnd"/>
      <w:r w:rsidRPr="005E1E53">
        <w:rPr>
          <w:rFonts w:eastAsia="+mn-ea" w:cs="Times New Roman"/>
          <w:color w:val="000000"/>
          <w:kern w:val="24"/>
          <w:szCs w:val="24"/>
          <w:lang w:eastAsia="cs-CZ"/>
        </w:rPr>
        <w:t xml:space="preserve">, 2009. </w:t>
      </w:r>
    </w:p>
    <w:p w:rsidR="008E19CF" w:rsidRPr="005E1E53" w:rsidRDefault="008E19CF" w:rsidP="008E19CF">
      <w:pPr>
        <w:pStyle w:val="Odstavecseseznamem"/>
        <w:numPr>
          <w:ilvl w:val="0"/>
          <w:numId w:val="10"/>
        </w:numPr>
        <w:spacing w:after="0" w:line="360" w:lineRule="auto"/>
        <w:jc w:val="both"/>
        <w:rPr>
          <w:szCs w:val="24"/>
        </w:rPr>
      </w:pPr>
      <w:r w:rsidRPr="005E1E53">
        <w:rPr>
          <w:szCs w:val="24"/>
        </w:rPr>
        <w:t xml:space="preserve">Kolb, D. A. </w:t>
      </w:r>
      <w:proofErr w:type="spellStart"/>
      <w:r w:rsidRPr="005E1E53">
        <w:rPr>
          <w:i/>
          <w:szCs w:val="24"/>
        </w:rPr>
        <w:t>Experiential</w:t>
      </w:r>
      <w:proofErr w:type="spellEnd"/>
      <w:r w:rsidRPr="005E1E53">
        <w:rPr>
          <w:i/>
          <w:szCs w:val="24"/>
        </w:rPr>
        <w:t xml:space="preserve"> Learning</w:t>
      </w:r>
      <w:r w:rsidRPr="005E1E53">
        <w:rPr>
          <w:szCs w:val="24"/>
        </w:rPr>
        <w:t xml:space="preserve">. 1. vyd. New Jersey: </w:t>
      </w:r>
      <w:proofErr w:type="spellStart"/>
      <w:r w:rsidRPr="005E1E53">
        <w:rPr>
          <w:szCs w:val="24"/>
        </w:rPr>
        <w:t>Prentice-Hall</w:t>
      </w:r>
      <w:proofErr w:type="spellEnd"/>
      <w:r w:rsidRPr="005E1E53">
        <w:rPr>
          <w:szCs w:val="24"/>
        </w:rPr>
        <w:t xml:space="preserve">, 1984. </w:t>
      </w:r>
    </w:p>
    <w:p w:rsidR="008E19CF" w:rsidRPr="005E1E53" w:rsidRDefault="008E19CF" w:rsidP="008E19CF">
      <w:pPr>
        <w:pStyle w:val="Odstavecseseznamem"/>
        <w:numPr>
          <w:ilvl w:val="0"/>
          <w:numId w:val="10"/>
        </w:numPr>
        <w:kinsoku w:val="0"/>
        <w:overflowPunct w:val="0"/>
        <w:spacing w:after="0" w:line="360" w:lineRule="auto"/>
        <w:textAlignment w:val="baseline"/>
        <w:rPr>
          <w:rFonts w:eastAsia="Times New Roman" w:cs="Times New Roman"/>
          <w:szCs w:val="24"/>
          <w:lang w:eastAsia="cs-CZ"/>
        </w:rPr>
      </w:pPr>
      <w:proofErr w:type="spellStart"/>
      <w:r w:rsidRPr="005E1E53">
        <w:rPr>
          <w:rFonts w:eastAsia="+mn-ea" w:cs="Times New Roman"/>
          <w:color w:val="000000"/>
          <w:kern w:val="24"/>
          <w:szCs w:val="24"/>
          <w:lang w:eastAsia="cs-CZ"/>
        </w:rPr>
        <w:t>Mohauptová</w:t>
      </w:r>
      <w:proofErr w:type="spellEnd"/>
      <w:r w:rsidRPr="005E1E53">
        <w:rPr>
          <w:rFonts w:eastAsia="+mn-ea" w:cs="Times New Roman"/>
          <w:color w:val="000000"/>
          <w:kern w:val="24"/>
          <w:szCs w:val="24"/>
          <w:lang w:eastAsia="cs-CZ"/>
        </w:rPr>
        <w:t xml:space="preserve">, E. </w:t>
      </w:r>
      <w:r w:rsidRPr="005E1E53">
        <w:rPr>
          <w:rFonts w:eastAsia="+mn-ea" w:cs="Times New Roman"/>
          <w:i/>
          <w:iCs/>
          <w:color w:val="000000"/>
          <w:kern w:val="24"/>
          <w:szCs w:val="24"/>
          <w:lang w:eastAsia="cs-CZ"/>
        </w:rPr>
        <w:t>Teambuilding</w:t>
      </w:r>
      <w:r w:rsidRPr="005E1E53">
        <w:rPr>
          <w:rFonts w:eastAsia="+mn-ea" w:cs="Times New Roman"/>
          <w:color w:val="000000"/>
          <w:kern w:val="24"/>
          <w:szCs w:val="24"/>
          <w:lang w:eastAsia="cs-CZ"/>
        </w:rPr>
        <w:t>. 2. vyd. Praha: Portál, 2009.</w:t>
      </w:r>
    </w:p>
    <w:p w:rsidR="008E19CF" w:rsidRPr="00D02519" w:rsidRDefault="008E19CF" w:rsidP="008E19CF">
      <w:pPr>
        <w:pStyle w:val="Odstavecseseznamem"/>
        <w:numPr>
          <w:ilvl w:val="0"/>
          <w:numId w:val="10"/>
        </w:numPr>
        <w:spacing w:after="120" w:line="360" w:lineRule="auto"/>
        <w:jc w:val="both"/>
        <w:rPr>
          <w:rFonts w:cs="Times New Roman"/>
        </w:rPr>
      </w:pPr>
      <w:proofErr w:type="spellStart"/>
      <w:r w:rsidRPr="00D02519">
        <w:rPr>
          <w:rFonts w:cs="Times New Roman"/>
        </w:rPr>
        <w:t>Nakonečný</w:t>
      </w:r>
      <w:proofErr w:type="spellEnd"/>
      <w:r w:rsidRPr="00D02519">
        <w:rPr>
          <w:rFonts w:cs="Times New Roman"/>
        </w:rPr>
        <w:t xml:space="preserve">, M. </w:t>
      </w:r>
      <w:r w:rsidRPr="00D02519">
        <w:rPr>
          <w:rFonts w:cs="Times New Roman"/>
          <w:i/>
        </w:rPr>
        <w:t>Lexikon psychologie</w:t>
      </w:r>
      <w:r w:rsidRPr="00D02519">
        <w:rPr>
          <w:rFonts w:cs="Times New Roman"/>
        </w:rPr>
        <w:t xml:space="preserve">. </w:t>
      </w:r>
      <w:r>
        <w:rPr>
          <w:rFonts w:cs="Times New Roman"/>
        </w:rPr>
        <w:t xml:space="preserve">1. vyd. </w:t>
      </w:r>
      <w:r w:rsidRPr="00D02519">
        <w:rPr>
          <w:rFonts w:cs="Times New Roman"/>
        </w:rPr>
        <w:t xml:space="preserve">Praha: Vodnář, 1995. </w:t>
      </w:r>
    </w:p>
    <w:p w:rsidR="008E19CF" w:rsidRPr="005E1E53" w:rsidRDefault="008E19CF" w:rsidP="008E19CF">
      <w:pPr>
        <w:pStyle w:val="Odstavecseseznamem"/>
        <w:numPr>
          <w:ilvl w:val="0"/>
          <w:numId w:val="10"/>
        </w:numPr>
        <w:spacing w:after="0" w:line="360" w:lineRule="auto"/>
        <w:jc w:val="both"/>
        <w:rPr>
          <w:rFonts w:cs="Times New Roman"/>
          <w:szCs w:val="24"/>
        </w:rPr>
      </w:pPr>
      <w:proofErr w:type="spellStart"/>
      <w:r w:rsidRPr="005E1E53">
        <w:rPr>
          <w:rFonts w:cs="Times New Roman"/>
          <w:szCs w:val="24"/>
        </w:rPr>
        <w:t>Nakonečný</w:t>
      </w:r>
      <w:proofErr w:type="spellEnd"/>
      <w:r w:rsidRPr="005E1E53">
        <w:rPr>
          <w:rFonts w:cs="Times New Roman"/>
          <w:szCs w:val="24"/>
        </w:rPr>
        <w:t xml:space="preserve">, M. </w:t>
      </w:r>
      <w:r w:rsidRPr="005E1E53">
        <w:rPr>
          <w:rFonts w:cs="Times New Roman"/>
          <w:i/>
          <w:szCs w:val="24"/>
        </w:rPr>
        <w:t>Sociální psychologie</w:t>
      </w:r>
      <w:r>
        <w:rPr>
          <w:rFonts w:cs="Times New Roman"/>
          <w:szCs w:val="24"/>
        </w:rPr>
        <w:t>. Praha: Academia,</w:t>
      </w:r>
      <w:r w:rsidRPr="005E1E53">
        <w:rPr>
          <w:rFonts w:cs="Times New Roman"/>
          <w:szCs w:val="24"/>
        </w:rPr>
        <w:t xml:space="preserve"> 1999. </w:t>
      </w:r>
    </w:p>
    <w:p w:rsidR="008E19CF" w:rsidRDefault="008E19CF" w:rsidP="008E19CF">
      <w:pPr>
        <w:pStyle w:val="Odstavecseseznamem"/>
        <w:numPr>
          <w:ilvl w:val="0"/>
          <w:numId w:val="10"/>
        </w:numPr>
        <w:spacing w:after="120" w:line="360" w:lineRule="auto"/>
        <w:jc w:val="both"/>
      </w:pPr>
      <w:r>
        <w:rPr>
          <w:i/>
        </w:rPr>
        <w:t>Oxford</w:t>
      </w:r>
      <w:r w:rsidRPr="005D3B7A">
        <w:rPr>
          <w:i/>
        </w:rPr>
        <w:t xml:space="preserve"> paperback </w:t>
      </w:r>
      <w:proofErr w:type="spellStart"/>
      <w:r w:rsidRPr="005D3B7A">
        <w:rPr>
          <w:i/>
        </w:rPr>
        <w:t>dictionary</w:t>
      </w:r>
      <w:proofErr w:type="spellEnd"/>
      <w:r w:rsidRPr="005D3B7A">
        <w:rPr>
          <w:i/>
        </w:rPr>
        <w:t xml:space="preserve"> and thesaurus.</w:t>
      </w:r>
      <w:r>
        <w:t xml:space="preserve"> 3. vyd. </w:t>
      </w:r>
      <w:r w:rsidRPr="005D3B7A">
        <w:t xml:space="preserve">Oxford: Oxford University </w:t>
      </w:r>
      <w:proofErr w:type="spellStart"/>
      <w:r w:rsidRPr="005D3B7A">
        <w:t>Press</w:t>
      </w:r>
      <w:proofErr w:type="spellEnd"/>
      <w:r w:rsidRPr="005D3B7A">
        <w:t>,</w:t>
      </w:r>
      <w:r>
        <w:t xml:space="preserve"> 2009.</w:t>
      </w:r>
    </w:p>
    <w:p w:rsidR="008E19CF" w:rsidRPr="00D02519" w:rsidRDefault="008E19CF" w:rsidP="008E19CF">
      <w:pPr>
        <w:pStyle w:val="Odstavecseseznamem"/>
        <w:numPr>
          <w:ilvl w:val="0"/>
          <w:numId w:val="10"/>
        </w:numPr>
        <w:spacing w:after="120" w:line="360" w:lineRule="auto"/>
        <w:jc w:val="both"/>
        <w:rPr>
          <w:rFonts w:cs="Times New Roman"/>
        </w:rPr>
      </w:pPr>
      <w:r>
        <w:rPr>
          <w:rFonts w:cs="Times New Roman"/>
        </w:rPr>
        <w:t xml:space="preserve">Palán, Z. </w:t>
      </w:r>
      <w:r w:rsidRPr="00D02519">
        <w:rPr>
          <w:rFonts w:cs="Times New Roman"/>
          <w:i/>
        </w:rPr>
        <w:t>Výkladový slovník vzdělání dospělých</w:t>
      </w:r>
      <w:r w:rsidRPr="00D02519">
        <w:rPr>
          <w:rFonts w:cs="Times New Roman"/>
        </w:rPr>
        <w:t xml:space="preserve">.  </w:t>
      </w:r>
      <w:r>
        <w:rPr>
          <w:rFonts w:cs="Times New Roman"/>
        </w:rPr>
        <w:t xml:space="preserve">1. vyd. </w:t>
      </w:r>
      <w:r w:rsidRPr="00D02519">
        <w:rPr>
          <w:rFonts w:cs="Times New Roman"/>
        </w:rPr>
        <w:t xml:space="preserve">Turnov: </w:t>
      </w:r>
      <w:proofErr w:type="spellStart"/>
      <w:r w:rsidRPr="00D02519">
        <w:rPr>
          <w:rFonts w:cs="Times New Roman"/>
        </w:rPr>
        <w:t>DAHA</w:t>
      </w:r>
      <w:proofErr w:type="spellEnd"/>
      <w:r w:rsidRPr="00D02519">
        <w:rPr>
          <w:rFonts w:cs="Times New Roman"/>
        </w:rPr>
        <w:t xml:space="preserve">, 2002. </w:t>
      </w:r>
    </w:p>
    <w:p w:rsidR="008E19CF" w:rsidRPr="005E1E53" w:rsidRDefault="008E19CF" w:rsidP="008E19CF">
      <w:pPr>
        <w:pStyle w:val="Odstavecseseznamem"/>
        <w:numPr>
          <w:ilvl w:val="0"/>
          <w:numId w:val="10"/>
        </w:numPr>
        <w:spacing w:after="0" w:line="360" w:lineRule="auto"/>
        <w:rPr>
          <w:rFonts w:cs="Times New Roman"/>
          <w:color w:val="000000"/>
          <w:szCs w:val="20"/>
          <w:shd w:val="clear" w:color="auto" w:fill="FFFFFF"/>
        </w:rPr>
      </w:pPr>
      <w:proofErr w:type="spellStart"/>
      <w:r w:rsidRPr="005E1E53">
        <w:rPr>
          <w:rFonts w:cs="Times New Roman"/>
          <w:color w:val="000000"/>
          <w:szCs w:val="20"/>
          <w:shd w:val="clear" w:color="auto" w:fill="FFFFFF"/>
        </w:rPr>
        <w:t>Reitmayerová</w:t>
      </w:r>
      <w:proofErr w:type="spellEnd"/>
      <w:r w:rsidRPr="005E1E53">
        <w:rPr>
          <w:rFonts w:cs="Times New Roman"/>
          <w:color w:val="000000"/>
          <w:szCs w:val="20"/>
          <w:shd w:val="clear" w:color="auto" w:fill="FFFFFF"/>
        </w:rPr>
        <w:t xml:space="preserve">, E. – </w:t>
      </w:r>
      <w:proofErr w:type="spellStart"/>
      <w:r w:rsidRPr="005E1E53">
        <w:rPr>
          <w:rFonts w:cs="Times New Roman"/>
          <w:color w:val="000000"/>
          <w:szCs w:val="20"/>
          <w:shd w:val="clear" w:color="auto" w:fill="FFFFFF"/>
        </w:rPr>
        <w:t>Broumová</w:t>
      </w:r>
      <w:proofErr w:type="spellEnd"/>
      <w:r w:rsidRPr="005E1E53">
        <w:rPr>
          <w:rFonts w:cs="Times New Roman"/>
          <w:color w:val="000000"/>
          <w:szCs w:val="20"/>
          <w:shd w:val="clear" w:color="auto" w:fill="FFFFFF"/>
        </w:rPr>
        <w:t xml:space="preserve">, V. </w:t>
      </w:r>
      <w:r w:rsidRPr="005E1E53">
        <w:rPr>
          <w:rFonts w:cs="Times New Roman"/>
          <w:i/>
          <w:color w:val="000000"/>
          <w:szCs w:val="20"/>
          <w:shd w:val="clear" w:color="auto" w:fill="FFFFFF"/>
        </w:rPr>
        <w:t xml:space="preserve">Cílená zpětná vazba. </w:t>
      </w:r>
      <w:r w:rsidRPr="005E1E53">
        <w:rPr>
          <w:rFonts w:cs="Times New Roman"/>
          <w:color w:val="000000"/>
          <w:szCs w:val="20"/>
          <w:shd w:val="clear" w:color="auto" w:fill="FFFFFF"/>
        </w:rPr>
        <w:t>Praha: Portál, 2007.</w:t>
      </w:r>
    </w:p>
    <w:p w:rsidR="008E19CF" w:rsidRPr="005E1E53" w:rsidRDefault="008E19CF" w:rsidP="008E19CF">
      <w:pPr>
        <w:pStyle w:val="Odstavecseseznamem"/>
        <w:numPr>
          <w:ilvl w:val="0"/>
          <w:numId w:val="10"/>
        </w:numPr>
        <w:kinsoku w:val="0"/>
        <w:overflowPunct w:val="0"/>
        <w:spacing w:after="0" w:line="360" w:lineRule="auto"/>
        <w:textAlignment w:val="baseline"/>
        <w:rPr>
          <w:rFonts w:eastAsia="Times New Roman" w:cs="Times New Roman"/>
          <w:szCs w:val="24"/>
          <w:lang w:eastAsia="cs-CZ"/>
        </w:rPr>
      </w:pPr>
      <w:r>
        <w:rPr>
          <w:rFonts w:eastAsia="+mn-ea" w:cs="Times New Roman"/>
          <w:color w:val="000000"/>
          <w:kern w:val="24"/>
          <w:szCs w:val="24"/>
          <w:lang w:eastAsia="cs-CZ"/>
        </w:rPr>
        <w:t>Svatoš, V. –</w:t>
      </w:r>
      <w:r w:rsidRPr="005E1E53">
        <w:rPr>
          <w:rFonts w:eastAsia="+mn-ea" w:cs="Times New Roman"/>
          <w:color w:val="000000"/>
          <w:kern w:val="24"/>
          <w:szCs w:val="24"/>
          <w:lang w:eastAsia="cs-CZ"/>
        </w:rPr>
        <w:t xml:space="preserve"> Lebeda, P. </w:t>
      </w:r>
      <w:r w:rsidRPr="005E1E53">
        <w:rPr>
          <w:rFonts w:eastAsia="+mn-ea" w:cs="Times New Roman"/>
          <w:i/>
          <w:iCs/>
          <w:color w:val="000000"/>
          <w:kern w:val="24"/>
          <w:szCs w:val="24"/>
          <w:lang w:eastAsia="cs-CZ"/>
        </w:rPr>
        <w:t>Outdoor trénink pro manažery a firemní týmy</w:t>
      </w:r>
      <w:r w:rsidRPr="005E1E53">
        <w:rPr>
          <w:rFonts w:eastAsia="+mn-ea" w:cs="Times New Roman"/>
          <w:color w:val="000000"/>
          <w:kern w:val="24"/>
          <w:szCs w:val="24"/>
          <w:lang w:eastAsia="cs-CZ"/>
        </w:rPr>
        <w:t>. Praha: Grada, 2005.</w:t>
      </w:r>
    </w:p>
    <w:p w:rsidR="008E19CF" w:rsidRDefault="008E19CF" w:rsidP="008E19CF">
      <w:pPr>
        <w:pStyle w:val="Odstavecseseznamem"/>
        <w:numPr>
          <w:ilvl w:val="0"/>
          <w:numId w:val="10"/>
        </w:numPr>
        <w:spacing w:after="120" w:line="360" w:lineRule="auto"/>
        <w:jc w:val="both"/>
        <w:rPr>
          <w:rFonts w:cs="Times New Roman"/>
        </w:rPr>
      </w:pPr>
      <w:proofErr w:type="spellStart"/>
      <w:r>
        <w:rPr>
          <w:rFonts w:cs="Times New Roman"/>
        </w:rPr>
        <w:t>Turčová</w:t>
      </w:r>
      <w:proofErr w:type="spellEnd"/>
      <w:r>
        <w:rPr>
          <w:rFonts w:cs="Times New Roman"/>
        </w:rPr>
        <w:t xml:space="preserve">, I. Terminologická džungle – česká a anglická terminologie oblasti výchovy a aktivit v přírodě. </w:t>
      </w:r>
      <w:r>
        <w:rPr>
          <w:rFonts w:cs="Times New Roman"/>
          <w:i/>
        </w:rPr>
        <w:t xml:space="preserve">Gymnasion, </w:t>
      </w:r>
      <w:r>
        <w:rPr>
          <w:rFonts w:cs="Times New Roman"/>
        </w:rPr>
        <w:t>2007, č. 8, s. 23–35.</w:t>
      </w:r>
    </w:p>
    <w:p w:rsidR="008E19CF" w:rsidRDefault="008E19CF" w:rsidP="008E19CF">
      <w:pPr>
        <w:pStyle w:val="Nadpis1"/>
      </w:pPr>
      <w:r>
        <w:t>Rozšiřující literatura:</w:t>
      </w:r>
    </w:p>
    <w:p w:rsidR="008E19CF" w:rsidRPr="005E1E53" w:rsidRDefault="008E19CF" w:rsidP="008E19CF">
      <w:pPr>
        <w:pStyle w:val="Odstavecseseznamem"/>
        <w:numPr>
          <w:ilvl w:val="0"/>
          <w:numId w:val="12"/>
        </w:numPr>
        <w:spacing w:after="0" w:line="360" w:lineRule="auto"/>
        <w:jc w:val="both"/>
        <w:rPr>
          <w:szCs w:val="24"/>
        </w:rPr>
      </w:pPr>
      <w:r w:rsidRPr="005E1E53">
        <w:rPr>
          <w:szCs w:val="24"/>
        </w:rPr>
        <w:t xml:space="preserve">Bělohlávek, F. </w:t>
      </w:r>
      <w:r w:rsidRPr="005E1E53">
        <w:rPr>
          <w:i/>
          <w:szCs w:val="24"/>
        </w:rPr>
        <w:t xml:space="preserve">Jak vést svůj tým. </w:t>
      </w:r>
      <w:r w:rsidRPr="005E1E53">
        <w:rPr>
          <w:szCs w:val="24"/>
        </w:rPr>
        <w:t>Praha: Grada, 2008.</w:t>
      </w:r>
    </w:p>
    <w:p w:rsidR="008E19CF" w:rsidRPr="005E1E53" w:rsidRDefault="008E19CF" w:rsidP="008E19CF">
      <w:pPr>
        <w:pStyle w:val="Odstavecseseznamem"/>
        <w:numPr>
          <w:ilvl w:val="0"/>
          <w:numId w:val="12"/>
        </w:numPr>
        <w:kinsoku w:val="0"/>
        <w:overflowPunct w:val="0"/>
        <w:spacing w:after="0" w:line="360" w:lineRule="auto"/>
        <w:textAlignment w:val="baseline"/>
        <w:rPr>
          <w:rFonts w:eastAsia="+mn-ea" w:cs="Times New Roman"/>
          <w:color w:val="000000"/>
          <w:kern w:val="24"/>
          <w:szCs w:val="24"/>
          <w:lang w:eastAsia="cs-CZ"/>
        </w:rPr>
      </w:pPr>
      <w:proofErr w:type="spellStart"/>
      <w:r w:rsidRPr="005E1E53">
        <w:rPr>
          <w:rFonts w:eastAsia="+mn-ea" w:cs="Times New Roman"/>
          <w:color w:val="000000"/>
          <w:kern w:val="24"/>
          <w:szCs w:val="24"/>
          <w:lang w:eastAsia="cs-CZ"/>
        </w:rPr>
        <w:t>Buckley</w:t>
      </w:r>
      <w:proofErr w:type="spellEnd"/>
      <w:r w:rsidRPr="005E1E53">
        <w:rPr>
          <w:rFonts w:eastAsia="+mn-ea" w:cs="Times New Roman"/>
          <w:color w:val="000000"/>
          <w:kern w:val="24"/>
          <w:szCs w:val="24"/>
          <w:lang w:eastAsia="cs-CZ"/>
        </w:rPr>
        <w:t xml:space="preserve">, R. – </w:t>
      </w:r>
      <w:proofErr w:type="spellStart"/>
      <w:r w:rsidRPr="005E1E53">
        <w:rPr>
          <w:rFonts w:eastAsia="+mn-ea" w:cs="Times New Roman"/>
          <w:color w:val="000000"/>
          <w:kern w:val="24"/>
          <w:szCs w:val="24"/>
          <w:lang w:eastAsia="cs-CZ"/>
        </w:rPr>
        <w:t>Caple</w:t>
      </w:r>
      <w:proofErr w:type="spellEnd"/>
      <w:r w:rsidRPr="005E1E53">
        <w:rPr>
          <w:rFonts w:eastAsia="+mn-ea" w:cs="Times New Roman"/>
          <w:color w:val="000000"/>
          <w:kern w:val="24"/>
          <w:szCs w:val="24"/>
          <w:lang w:eastAsia="cs-CZ"/>
        </w:rPr>
        <w:t xml:space="preserve">, J. </w:t>
      </w:r>
      <w:r w:rsidRPr="005E1E53">
        <w:rPr>
          <w:rFonts w:eastAsia="+mn-ea" w:cs="Times New Roman"/>
          <w:i/>
          <w:color w:val="000000"/>
          <w:kern w:val="24"/>
          <w:szCs w:val="24"/>
          <w:lang w:eastAsia="cs-CZ"/>
        </w:rPr>
        <w:t xml:space="preserve">The </w:t>
      </w:r>
      <w:proofErr w:type="spellStart"/>
      <w:r w:rsidRPr="005E1E53">
        <w:rPr>
          <w:rFonts w:eastAsia="+mn-ea" w:cs="Times New Roman"/>
          <w:i/>
          <w:color w:val="000000"/>
          <w:kern w:val="24"/>
          <w:szCs w:val="24"/>
          <w:lang w:eastAsia="cs-CZ"/>
        </w:rPr>
        <w:t>Theory</w:t>
      </w:r>
      <w:proofErr w:type="spellEnd"/>
      <w:r w:rsidRPr="005E1E53">
        <w:rPr>
          <w:rFonts w:eastAsia="+mn-ea" w:cs="Times New Roman"/>
          <w:i/>
          <w:color w:val="000000"/>
          <w:kern w:val="24"/>
          <w:szCs w:val="24"/>
          <w:lang w:eastAsia="cs-CZ"/>
        </w:rPr>
        <w:t xml:space="preserve"> &amp; Practice od Training.</w:t>
      </w:r>
      <w:r w:rsidRPr="005E1E53">
        <w:rPr>
          <w:rFonts w:eastAsia="+mn-ea" w:cs="Times New Roman"/>
          <w:color w:val="000000"/>
          <w:kern w:val="24"/>
          <w:szCs w:val="24"/>
          <w:lang w:eastAsia="cs-CZ"/>
        </w:rPr>
        <w:t xml:space="preserve"> 6. vyd. London: </w:t>
      </w:r>
      <w:proofErr w:type="spellStart"/>
      <w:r w:rsidRPr="005E1E53">
        <w:rPr>
          <w:rFonts w:eastAsia="+mn-ea" w:cs="Times New Roman"/>
          <w:color w:val="000000"/>
          <w:kern w:val="24"/>
          <w:szCs w:val="24"/>
          <w:lang w:eastAsia="cs-CZ"/>
        </w:rPr>
        <w:t>Kogan</w:t>
      </w:r>
      <w:proofErr w:type="spellEnd"/>
      <w:r w:rsidRPr="005E1E53">
        <w:rPr>
          <w:rFonts w:eastAsia="+mn-ea" w:cs="Times New Roman"/>
          <w:color w:val="000000"/>
          <w:kern w:val="24"/>
          <w:szCs w:val="24"/>
          <w:lang w:eastAsia="cs-CZ"/>
        </w:rPr>
        <w:t xml:space="preserve"> </w:t>
      </w:r>
      <w:proofErr w:type="spellStart"/>
      <w:r w:rsidRPr="005E1E53">
        <w:rPr>
          <w:rFonts w:eastAsia="+mn-ea" w:cs="Times New Roman"/>
          <w:color w:val="000000"/>
          <w:kern w:val="24"/>
          <w:szCs w:val="24"/>
          <w:lang w:eastAsia="cs-CZ"/>
        </w:rPr>
        <w:t>Page</w:t>
      </w:r>
      <w:proofErr w:type="spellEnd"/>
      <w:r w:rsidRPr="005E1E53">
        <w:rPr>
          <w:rFonts w:eastAsia="+mn-ea" w:cs="Times New Roman"/>
          <w:color w:val="000000"/>
          <w:kern w:val="24"/>
          <w:szCs w:val="24"/>
          <w:lang w:eastAsia="cs-CZ"/>
        </w:rPr>
        <w:t>, 2009.</w:t>
      </w:r>
    </w:p>
    <w:p w:rsidR="008E19CF" w:rsidRPr="005E1E53" w:rsidRDefault="008E19CF" w:rsidP="008E19CF">
      <w:pPr>
        <w:pStyle w:val="Odstavecseseznamem"/>
        <w:numPr>
          <w:ilvl w:val="0"/>
          <w:numId w:val="12"/>
        </w:numPr>
        <w:spacing w:after="0" w:line="360" w:lineRule="auto"/>
        <w:jc w:val="both"/>
        <w:rPr>
          <w:szCs w:val="24"/>
        </w:rPr>
      </w:pPr>
      <w:r w:rsidRPr="005E1E53">
        <w:rPr>
          <w:szCs w:val="24"/>
        </w:rPr>
        <w:t xml:space="preserve">Dočekal, V. Soft </w:t>
      </w:r>
      <w:proofErr w:type="spellStart"/>
      <w:r w:rsidRPr="005E1E53">
        <w:rPr>
          <w:szCs w:val="24"/>
        </w:rPr>
        <w:t>skills</w:t>
      </w:r>
      <w:proofErr w:type="spellEnd"/>
      <w:r w:rsidRPr="005E1E53">
        <w:rPr>
          <w:szCs w:val="24"/>
        </w:rPr>
        <w:t xml:space="preserve"> a jejich rozvoj prostřednictvím outdoor </w:t>
      </w:r>
      <w:proofErr w:type="spellStart"/>
      <w:r w:rsidRPr="005E1E53">
        <w:rPr>
          <w:szCs w:val="24"/>
        </w:rPr>
        <w:t>trainingu</w:t>
      </w:r>
      <w:proofErr w:type="spellEnd"/>
      <w:r w:rsidRPr="005E1E53">
        <w:rPr>
          <w:szCs w:val="24"/>
        </w:rPr>
        <w:t xml:space="preserve">. In </w:t>
      </w:r>
      <w:proofErr w:type="spellStart"/>
      <w:r w:rsidRPr="005E1E53">
        <w:rPr>
          <w:i/>
          <w:szCs w:val="24"/>
        </w:rPr>
        <w:t>AUPO</w:t>
      </w:r>
      <w:proofErr w:type="spellEnd"/>
      <w:r w:rsidRPr="005E1E53">
        <w:rPr>
          <w:i/>
          <w:szCs w:val="24"/>
        </w:rPr>
        <w:t xml:space="preserve"> </w:t>
      </w:r>
      <w:proofErr w:type="spellStart"/>
      <w:r w:rsidRPr="005E1E53">
        <w:rPr>
          <w:i/>
          <w:szCs w:val="24"/>
        </w:rPr>
        <w:t>Sociologica</w:t>
      </w:r>
      <w:proofErr w:type="spellEnd"/>
      <w:r w:rsidRPr="005E1E53">
        <w:rPr>
          <w:i/>
          <w:szCs w:val="24"/>
        </w:rPr>
        <w:t xml:space="preserve"> – </w:t>
      </w:r>
      <w:proofErr w:type="spellStart"/>
      <w:r w:rsidRPr="005E1E53">
        <w:rPr>
          <w:i/>
          <w:szCs w:val="24"/>
        </w:rPr>
        <w:t>Andragogica</w:t>
      </w:r>
      <w:proofErr w:type="spellEnd"/>
      <w:r w:rsidRPr="005E1E53">
        <w:rPr>
          <w:szCs w:val="24"/>
        </w:rPr>
        <w:t xml:space="preserve">. </w:t>
      </w:r>
      <w:r>
        <w:rPr>
          <w:szCs w:val="24"/>
        </w:rPr>
        <w:t>Olomouc: UP, 2007,</w:t>
      </w:r>
      <w:r w:rsidRPr="005E1E53">
        <w:rPr>
          <w:szCs w:val="24"/>
        </w:rPr>
        <w:t xml:space="preserve"> s. 117–129.</w:t>
      </w:r>
    </w:p>
    <w:p w:rsidR="008E19CF" w:rsidRPr="005E1E53" w:rsidRDefault="008E19CF" w:rsidP="008E19CF">
      <w:pPr>
        <w:pStyle w:val="Odstavecseseznamem"/>
        <w:numPr>
          <w:ilvl w:val="0"/>
          <w:numId w:val="12"/>
        </w:numPr>
        <w:kinsoku w:val="0"/>
        <w:overflowPunct w:val="0"/>
        <w:spacing w:after="0" w:line="360" w:lineRule="auto"/>
        <w:textAlignment w:val="baseline"/>
        <w:rPr>
          <w:rFonts w:eastAsia="Times New Roman" w:cs="Times New Roman"/>
          <w:szCs w:val="24"/>
          <w:lang w:eastAsia="cs-CZ"/>
        </w:rPr>
      </w:pPr>
      <w:r w:rsidRPr="005E1E53">
        <w:rPr>
          <w:rFonts w:eastAsia="+mn-ea" w:cs="Times New Roman"/>
          <w:color w:val="000000"/>
          <w:kern w:val="24"/>
          <w:szCs w:val="24"/>
          <w:lang w:eastAsia="cs-CZ"/>
        </w:rPr>
        <w:t xml:space="preserve">Franc, V. – </w:t>
      </w:r>
      <w:proofErr w:type="spellStart"/>
      <w:r w:rsidRPr="005E1E53">
        <w:rPr>
          <w:rFonts w:eastAsia="+mn-ea" w:cs="Times New Roman"/>
          <w:color w:val="000000"/>
          <w:kern w:val="24"/>
          <w:szCs w:val="24"/>
          <w:lang w:eastAsia="cs-CZ"/>
        </w:rPr>
        <w:t>Zounková</w:t>
      </w:r>
      <w:proofErr w:type="spellEnd"/>
      <w:r w:rsidRPr="005E1E53">
        <w:rPr>
          <w:rFonts w:eastAsia="+mn-ea" w:cs="Times New Roman"/>
          <w:color w:val="000000"/>
          <w:kern w:val="24"/>
          <w:szCs w:val="24"/>
          <w:lang w:eastAsia="cs-CZ"/>
        </w:rPr>
        <w:t xml:space="preserve">, D. – Martin, A. </w:t>
      </w:r>
      <w:r w:rsidRPr="005E1E53">
        <w:rPr>
          <w:rFonts w:eastAsia="+mn-ea" w:cs="Times New Roman"/>
          <w:i/>
          <w:iCs/>
          <w:color w:val="000000"/>
          <w:kern w:val="24"/>
          <w:szCs w:val="24"/>
          <w:lang w:eastAsia="cs-CZ"/>
        </w:rPr>
        <w:t>Učení zážitkem a hrou</w:t>
      </w:r>
      <w:r w:rsidRPr="005E1E53">
        <w:rPr>
          <w:rFonts w:eastAsia="+mn-ea" w:cs="Times New Roman"/>
          <w:color w:val="000000"/>
          <w:kern w:val="24"/>
          <w:szCs w:val="24"/>
          <w:lang w:eastAsia="cs-CZ"/>
        </w:rPr>
        <w:t xml:space="preserve">. Praha: </w:t>
      </w:r>
      <w:proofErr w:type="spellStart"/>
      <w:r w:rsidRPr="005E1E53">
        <w:rPr>
          <w:rFonts w:eastAsia="+mn-ea" w:cs="Times New Roman"/>
          <w:color w:val="000000"/>
          <w:kern w:val="24"/>
          <w:szCs w:val="24"/>
          <w:lang w:eastAsia="cs-CZ"/>
        </w:rPr>
        <w:t>Computer</w:t>
      </w:r>
      <w:proofErr w:type="spellEnd"/>
      <w:r w:rsidRPr="005E1E53">
        <w:rPr>
          <w:rFonts w:eastAsia="+mn-ea" w:cs="Times New Roman"/>
          <w:color w:val="000000"/>
          <w:kern w:val="24"/>
          <w:szCs w:val="24"/>
          <w:lang w:eastAsia="cs-CZ"/>
        </w:rPr>
        <w:t xml:space="preserve"> </w:t>
      </w:r>
      <w:proofErr w:type="spellStart"/>
      <w:r w:rsidRPr="005E1E53">
        <w:rPr>
          <w:rFonts w:eastAsia="+mn-ea" w:cs="Times New Roman"/>
          <w:color w:val="000000"/>
          <w:kern w:val="24"/>
          <w:szCs w:val="24"/>
          <w:lang w:eastAsia="cs-CZ"/>
        </w:rPr>
        <w:t>press</w:t>
      </w:r>
      <w:proofErr w:type="spellEnd"/>
      <w:r w:rsidRPr="005E1E53">
        <w:rPr>
          <w:rFonts w:eastAsia="+mn-ea" w:cs="Times New Roman"/>
          <w:color w:val="000000"/>
          <w:kern w:val="24"/>
          <w:szCs w:val="24"/>
          <w:lang w:eastAsia="cs-CZ"/>
        </w:rPr>
        <w:t>, 2007.</w:t>
      </w:r>
    </w:p>
    <w:p w:rsidR="008E19CF" w:rsidRDefault="008E19CF" w:rsidP="008E19CF">
      <w:pPr>
        <w:pStyle w:val="Odstavecseseznamem"/>
        <w:numPr>
          <w:ilvl w:val="0"/>
          <w:numId w:val="12"/>
        </w:numPr>
        <w:spacing w:after="0" w:line="360" w:lineRule="auto"/>
        <w:jc w:val="both"/>
        <w:rPr>
          <w:rFonts w:cs="Times New Roman"/>
          <w:szCs w:val="24"/>
        </w:rPr>
      </w:pPr>
      <w:r>
        <w:rPr>
          <w:rFonts w:cs="Times New Roman"/>
          <w:szCs w:val="24"/>
        </w:rPr>
        <w:t xml:space="preserve">Franěk, M. </w:t>
      </w:r>
      <w:r w:rsidRPr="005C4A35">
        <w:rPr>
          <w:rFonts w:cs="Times New Roman"/>
          <w:szCs w:val="24"/>
        </w:rPr>
        <w:t>Vliv kontaktu s přírodním prostředím na lidskou psychiku</w:t>
      </w:r>
      <w:r>
        <w:rPr>
          <w:rFonts w:cs="Times New Roman"/>
          <w:szCs w:val="24"/>
        </w:rPr>
        <w:t xml:space="preserve">. In </w:t>
      </w:r>
      <w:r w:rsidRPr="005C4A35">
        <w:rPr>
          <w:rFonts w:cs="Times New Roman"/>
          <w:i/>
          <w:szCs w:val="24"/>
        </w:rPr>
        <w:t>Člověk + příroda = udržitelnost?</w:t>
      </w:r>
      <w:r>
        <w:rPr>
          <w:rFonts w:cs="Times New Roman"/>
          <w:i/>
          <w:szCs w:val="24"/>
        </w:rPr>
        <w:t xml:space="preserve"> </w:t>
      </w:r>
      <w:r w:rsidRPr="005C4A35">
        <w:rPr>
          <w:rFonts w:cs="Times New Roman"/>
          <w:szCs w:val="24"/>
        </w:rPr>
        <w:t>Praha:</w:t>
      </w:r>
      <w:r>
        <w:rPr>
          <w:rFonts w:cs="Times New Roman"/>
          <w:i/>
          <w:szCs w:val="24"/>
        </w:rPr>
        <w:t xml:space="preserve"> </w:t>
      </w:r>
      <w:r>
        <w:rPr>
          <w:rFonts w:cs="Times New Roman"/>
          <w:szCs w:val="24"/>
        </w:rPr>
        <w:t>Zelený kruh, 2009,</w:t>
      </w:r>
      <w:r>
        <w:rPr>
          <w:rFonts w:cs="Times New Roman"/>
          <w:i/>
          <w:szCs w:val="24"/>
        </w:rPr>
        <w:t xml:space="preserve"> </w:t>
      </w:r>
      <w:r>
        <w:rPr>
          <w:rFonts w:cs="Times New Roman"/>
          <w:szCs w:val="24"/>
        </w:rPr>
        <w:t>s. 8–15.</w:t>
      </w:r>
    </w:p>
    <w:p w:rsidR="008E19CF" w:rsidRPr="005E1E53" w:rsidRDefault="008E19CF" w:rsidP="008E19CF">
      <w:pPr>
        <w:pStyle w:val="Odstavecseseznamem"/>
        <w:numPr>
          <w:ilvl w:val="0"/>
          <w:numId w:val="12"/>
        </w:numPr>
        <w:kinsoku w:val="0"/>
        <w:overflowPunct w:val="0"/>
        <w:spacing w:after="0" w:line="360" w:lineRule="auto"/>
        <w:textAlignment w:val="baseline"/>
        <w:rPr>
          <w:rFonts w:eastAsia="Times New Roman" w:cs="Times New Roman"/>
          <w:szCs w:val="24"/>
          <w:lang w:eastAsia="cs-CZ"/>
        </w:rPr>
      </w:pPr>
      <w:r w:rsidRPr="005E1E53">
        <w:rPr>
          <w:rFonts w:eastAsia="+mn-ea" w:cs="Times New Roman"/>
          <w:color w:val="000000"/>
          <w:kern w:val="24"/>
          <w:szCs w:val="24"/>
          <w:lang w:eastAsia="cs-CZ"/>
        </w:rPr>
        <w:t xml:space="preserve">Hanuš, R. – Chytilová, L. </w:t>
      </w:r>
      <w:r w:rsidRPr="005E1E53">
        <w:rPr>
          <w:rFonts w:eastAsia="+mn-ea" w:cs="Times New Roman"/>
          <w:i/>
          <w:iCs/>
          <w:color w:val="000000"/>
          <w:kern w:val="24"/>
          <w:szCs w:val="24"/>
          <w:lang w:eastAsia="cs-CZ"/>
        </w:rPr>
        <w:t>Zážitkově pedagogické učení</w:t>
      </w:r>
      <w:r w:rsidRPr="005E1E53">
        <w:rPr>
          <w:rFonts w:eastAsia="+mn-ea" w:cs="Times New Roman"/>
          <w:color w:val="000000"/>
          <w:kern w:val="24"/>
          <w:szCs w:val="24"/>
          <w:lang w:eastAsia="cs-CZ"/>
        </w:rPr>
        <w:t>. Praha: Grada, 2009.</w:t>
      </w:r>
    </w:p>
    <w:p w:rsidR="008E19CF" w:rsidRPr="005E1E53" w:rsidRDefault="008E19CF" w:rsidP="008E19CF">
      <w:pPr>
        <w:pStyle w:val="Odstavecseseznamem"/>
        <w:numPr>
          <w:ilvl w:val="0"/>
          <w:numId w:val="12"/>
        </w:numPr>
        <w:spacing w:after="0" w:line="360" w:lineRule="auto"/>
        <w:jc w:val="both"/>
        <w:rPr>
          <w:szCs w:val="24"/>
        </w:rPr>
      </w:pPr>
      <w:r w:rsidRPr="005E1E53">
        <w:rPr>
          <w:szCs w:val="24"/>
        </w:rPr>
        <w:t xml:space="preserve">Kolajová, L. </w:t>
      </w:r>
      <w:r w:rsidRPr="005E1E53">
        <w:rPr>
          <w:i/>
          <w:szCs w:val="24"/>
        </w:rPr>
        <w:t xml:space="preserve">Týmová spolupráce. </w:t>
      </w:r>
      <w:r w:rsidRPr="005E1E53">
        <w:rPr>
          <w:szCs w:val="24"/>
        </w:rPr>
        <w:t>Praha: Grada, 2006.</w:t>
      </w:r>
    </w:p>
    <w:p w:rsidR="008E19CF" w:rsidRPr="005E1E53" w:rsidRDefault="008E19CF" w:rsidP="008E19CF">
      <w:pPr>
        <w:pStyle w:val="Odstavecseseznamem"/>
        <w:numPr>
          <w:ilvl w:val="0"/>
          <w:numId w:val="12"/>
        </w:numPr>
        <w:spacing w:after="0" w:line="360" w:lineRule="auto"/>
        <w:jc w:val="both"/>
        <w:rPr>
          <w:rFonts w:cs="Times New Roman"/>
          <w:szCs w:val="24"/>
        </w:rPr>
      </w:pPr>
      <w:proofErr w:type="spellStart"/>
      <w:r w:rsidRPr="005E1E53">
        <w:rPr>
          <w:rFonts w:cs="Times New Roman"/>
          <w:szCs w:val="24"/>
        </w:rPr>
        <w:t>Nakonečný</w:t>
      </w:r>
      <w:proofErr w:type="spellEnd"/>
      <w:r w:rsidRPr="005E1E53">
        <w:rPr>
          <w:rFonts w:cs="Times New Roman"/>
          <w:szCs w:val="24"/>
        </w:rPr>
        <w:t xml:space="preserve">, M. </w:t>
      </w:r>
      <w:r w:rsidRPr="005E1E53">
        <w:rPr>
          <w:rFonts w:cs="Times New Roman"/>
          <w:i/>
          <w:szCs w:val="24"/>
        </w:rPr>
        <w:t>Sociální psychologie</w:t>
      </w:r>
      <w:r>
        <w:rPr>
          <w:rFonts w:cs="Times New Roman"/>
          <w:szCs w:val="24"/>
        </w:rPr>
        <w:t>. Praha: Academia,</w:t>
      </w:r>
      <w:r w:rsidRPr="005E1E53">
        <w:rPr>
          <w:rFonts w:cs="Times New Roman"/>
          <w:szCs w:val="24"/>
        </w:rPr>
        <w:t xml:space="preserve"> 1999. </w:t>
      </w:r>
    </w:p>
    <w:p w:rsidR="008E19CF" w:rsidRPr="005E1E53" w:rsidRDefault="008E19CF" w:rsidP="008E19CF">
      <w:pPr>
        <w:pStyle w:val="Odstavecseseznamem"/>
        <w:numPr>
          <w:ilvl w:val="0"/>
          <w:numId w:val="12"/>
        </w:numPr>
        <w:kinsoku w:val="0"/>
        <w:overflowPunct w:val="0"/>
        <w:spacing w:after="0" w:line="360" w:lineRule="auto"/>
        <w:textAlignment w:val="baseline"/>
        <w:rPr>
          <w:rFonts w:eastAsia="Times New Roman" w:cs="Times New Roman"/>
          <w:szCs w:val="24"/>
          <w:lang w:eastAsia="cs-CZ"/>
        </w:rPr>
      </w:pPr>
      <w:proofErr w:type="spellStart"/>
      <w:r w:rsidRPr="005E1E53">
        <w:rPr>
          <w:rFonts w:eastAsia="+mn-ea" w:cs="Times New Roman"/>
          <w:color w:val="000000"/>
          <w:kern w:val="24"/>
          <w:szCs w:val="24"/>
          <w:lang w:eastAsia="cs-CZ"/>
        </w:rPr>
        <w:t>Payne</w:t>
      </w:r>
      <w:proofErr w:type="spellEnd"/>
      <w:r w:rsidRPr="005E1E53">
        <w:rPr>
          <w:rFonts w:eastAsia="+mn-ea" w:cs="Times New Roman"/>
          <w:color w:val="000000"/>
          <w:kern w:val="24"/>
          <w:szCs w:val="24"/>
          <w:lang w:eastAsia="cs-CZ"/>
        </w:rPr>
        <w:t xml:space="preserve">, V. </w:t>
      </w:r>
      <w:r w:rsidRPr="005E1E53">
        <w:rPr>
          <w:rFonts w:eastAsia="+mn-ea" w:cs="Times New Roman"/>
          <w:i/>
          <w:iCs/>
          <w:color w:val="000000"/>
          <w:kern w:val="24"/>
          <w:szCs w:val="24"/>
          <w:lang w:eastAsia="cs-CZ"/>
        </w:rPr>
        <w:t>Teambuilding workshop.</w:t>
      </w:r>
      <w:r w:rsidRPr="005E1E53">
        <w:rPr>
          <w:rFonts w:eastAsia="+mn-ea" w:cs="Times New Roman"/>
          <w:color w:val="000000"/>
          <w:kern w:val="24"/>
          <w:szCs w:val="24"/>
          <w:lang w:eastAsia="cs-CZ"/>
        </w:rPr>
        <w:t xml:space="preserve"> Brno: </w:t>
      </w:r>
      <w:proofErr w:type="spellStart"/>
      <w:r w:rsidRPr="005E1E53">
        <w:rPr>
          <w:rFonts w:eastAsia="+mn-ea" w:cs="Times New Roman"/>
          <w:color w:val="000000"/>
          <w:kern w:val="24"/>
          <w:szCs w:val="24"/>
          <w:lang w:eastAsia="cs-CZ"/>
        </w:rPr>
        <w:t>Computer</w:t>
      </w:r>
      <w:proofErr w:type="spellEnd"/>
      <w:r w:rsidRPr="005E1E53">
        <w:rPr>
          <w:rFonts w:eastAsia="+mn-ea" w:cs="Times New Roman"/>
          <w:color w:val="000000"/>
          <w:kern w:val="24"/>
          <w:szCs w:val="24"/>
          <w:lang w:eastAsia="cs-CZ"/>
        </w:rPr>
        <w:t xml:space="preserve"> </w:t>
      </w:r>
      <w:proofErr w:type="spellStart"/>
      <w:r w:rsidRPr="005E1E53">
        <w:rPr>
          <w:rFonts w:eastAsia="+mn-ea" w:cs="Times New Roman"/>
          <w:color w:val="000000"/>
          <w:kern w:val="24"/>
          <w:szCs w:val="24"/>
          <w:lang w:eastAsia="cs-CZ"/>
        </w:rPr>
        <w:t>Press</w:t>
      </w:r>
      <w:proofErr w:type="spellEnd"/>
      <w:r w:rsidRPr="005E1E53">
        <w:rPr>
          <w:rFonts w:eastAsia="+mn-ea" w:cs="Times New Roman"/>
          <w:color w:val="000000"/>
          <w:kern w:val="24"/>
          <w:szCs w:val="24"/>
          <w:lang w:eastAsia="cs-CZ"/>
        </w:rPr>
        <w:t xml:space="preserve">, 2007. </w:t>
      </w:r>
    </w:p>
    <w:p w:rsidR="008E19CF" w:rsidRPr="008E19CF" w:rsidRDefault="008E19CF" w:rsidP="008E19CF">
      <w:pPr>
        <w:spacing w:after="120" w:line="360" w:lineRule="auto"/>
        <w:jc w:val="both"/>
        <w:rPr>
          <w:rFonts w:cs="Times New Roman"/>
        </w:rPr>
      </w:pPr>
    </w:p>
    <w:p w:rsidR="008E19CF" w:rsidRPr="008E19CF" w:rsidRDefault="008E19CF" w:rsidP="008E19CF"/>
    <w:sectPr w:rsidR="008E19CF" w:rsidRPr="008E19CF">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82B" w:rsidRDefault="00B3282B" w:rsidP="008E4AF5">
      <w:pPr>
        <w:spacing w:after="0" w:line="240" w:lineRule="auto"/>
      </w:pPr>
      <w:r>
        <w:separator/>
      </w:r>
    </w:p>
  </w:endnote>
  <w:endnote w:type="continuationSeparator" w:id="0">
    <w:p w:rsidR="00B3282B" w:rsidRDefault="00B3282B" w:rsidP="008E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21002A87" w:usb1="00000000" w:usb2="00000000" w:usb3="00000000" w:csb0="000101FF" w:csb1="00000000"/>
  </w:font>
  <w:font w:name="Arial">
    <w:panose1 w:val="020B0604020202020204"/>
    <w:charset w:val="EE"/>
    <w:family w:val="swiss"/>
    <w:pitch w:val="variable"/>
    <w:sig w:usb0="E0002EFF" w:usb1="C000785B"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82B" w:rsidRDefault="00B3282B" w:rsidP="008E4AF5">
      <w:pPr>
        <w:spacing w:after="0" w:line="240" w:lineRule="auto"/>
      </w:pPr>
      <w:r>
        <w:separator/>
      </w:r>
    </w:p>
  </w:footnote>
  <w:footnote w:type="continuationSeparator" w:id="0">
    <w:p w:rsidR="00B3282B" w:rsidRDefault="00B3282B" w:rsidP="008E4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AF5" w:rsidRPr="00A769EC" w:rsidRDefault="00A769EC"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sidRPr="00A769EC">
      <w:rPr>
        <w:sz w:val="28"/>
        <w:szCs w:val="28"/>
      </w:rPr>
      <w:t>Studijní text k projektu</w:t>
    </w:r>
  </w:p>
  <w:p w:rsidR="00A769EC" w:rsidRPr="006D739F" w:rsidRDefault="006D739F" w:rsidP="006D739F">
    <w:pPr>
      <w:pBdr>
        <w:top w:val="single" w:sz="4" w:space="1" w:color="auto"/>
        <w:left w:val="single" w:sz="4" w:space="4" w:color="auto"/>
        <w:bottom w:val="single" w:sz="4" w:space="1" w:color="auto"/>
        <w:right w:val="single" w:sz="4" w:space="4" w:color="auto"/>
      </w:pBdr>
      <w:spacing w:after="0" w:line="264" w:lineRule="auto"/>
      <w:jc w:val="center"/>
      <w:rPr>
        <w:b/>
        <w:sz w:val="32"/>
        <w:szCs w:val="32"/>
      </w:rPr>
    </w:pPr>
    <w:r w:rsidRPr="006D739F">
      <w:rPr>
        <w:b/>
        <w:bCs/>
        <w:sz w:val="32"/>
        <w:szCs w:val="32"/>
      </w:rPr>
      <w:t>Moderní trendy ve vzdělávání v pregraduální přípravě budoucích pedagogických pracovníků na Univerzitě Palackého v Olomouci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3846"/>
    <w:multiLevelType w:val="hybridMultilevel"/>
    <w:tmpl w:val="1B40B4D4"/>
    <w:lvl w:ilvl="0" w:tplc="1414C5D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1C82810"/>
    <w:multiLevelType w:val="hybridMultilevel"/>
    <w:tmpl w:val="33581D72"/>
    <w:lvl w:ilvl="0" w:tplc="1414C5D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43951A8"/>
    <w:multiLevelType w:val="hybridMultilevel"/>
    <w:tmpl w:val="584E431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8877161"/>
    <w:multiLevelType w:val="hybridMultilevel"/>
    <w:tmpl w:val="A39AEA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A4F5C10"/>
    <w:multiLevelType w:val="hybridMultilevel"/>
    <w:tmpl w:val="A644FFF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40F001E0"/>
    <w:multiLevelType w:val="hybridMultilevel"/>
    <w:tmpl w:val="A644FFF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53B3781"/>
    <w:multiLevelType w:val="multilevel"/>
    <w:tmpl w:val="434C261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C0629B3"/>
    <w:multiLevelType w:val="hybridMultilevel"/>
    <w:tmpl w:val="5B4CCFA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16A7AA8"/>
    <w:multiLevelType w:val="hybridMultilevel"/>
    <w:tmpl w:val="92A650C0"/>
    <w:lvl w:ilvl="0" w:tplc="0405000F">
      <w:start w:val="1"/>
      <w:numFmt w:val="decimal"/>
      <w:lvlText w:val="%1."/>
      <w:lvlJc w:val="left"/>
      <w:pPr>
        <w:ind w:left="1800" w:hanging="360"/>
      </w:p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9" w15:restartNumberingAfterBreak="0">
    <w:nsid w:val="66C859C3"/>
    <w:multiLevelType w:val="hybridMultilevel"/>
    <w:tmpl w:val="B7A611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3A84528"/>
    <w:multiLevelType w:val="hybridMultilevel"/>
    <w:tmpl w:val="B93CEA18"/>
    <w:lvl w:ilvl="0" w:tplc="A072D3F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9"/>
  </w:num>
  <w:num w:numId="5">
    <w:abstractNumId w:val="2"/>
  </w:num>
  <w:num w:numId="6">
    <w:abstractNumId w:val="6"/>
  </w:num>
  <w:num w:numId="7">
    <w:abstractNumId w:val="3"/>
  </w:num>
  <w:num w:numId="8">
    <w:abstractNumId w:val="1"/>
  </w:num>
  <w:num w:numId="9">
    <w:abstractNumId w:val="0"/>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F5"/>
    <w:rsid w:val="0013178C"/>
    <w:rsid w:val="00172471"/>
    <w:rsid w:val="0017479D"/>
    <w:rsid w:val="00187B0D"/>
    <w:rsid w:val="00445579"/>
    <w:rsid w:val="00497014"/>
    <w:rsid w:val="004D20E5"/>
    <w:rsid w:val="005329C6"/>
    <w:rsid w:val="006D739F"/>
    <w:rsid w:val="00784621"/>
    <w:rsid w:val="008E19CF"/>
    <w:rsid w:val="008E4AF5"/>
    <w:rsid w:val="008F4D6B"/>
    <w:rsid w:val="008F7B8D"/>
    <w:rsid w:val="009B7767"/>
    <w:rsid w:val="00A36B73"/>
    <w:rsid w:val="00A769EC"/>
    <w:rsid w:val="00B271D5"/>
    <w:rsid w:val="00B3282B"/>
    <w:rsid w:val="00B90DEE"/>
    <w:rsid w:val="00CF02EF"/>
    <w:rsid w:val="00E77813"/>
    <w:rsid w:val="00EF2556"/>
    <w:rsid w:val="00F94EA5"/>
    <w:rsid w:val="00FB623B"/>
    <w:rsid w:val="00FE6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3BFDB"/>
  <w15:docId w15:val="{B03704E9-37DA-4831-9FDF-07C8745D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4621"/>
  </w:style>
  <w:style w:type="paragraph" w:styleId="Nadpis1">
    <w:name w:val="heading 1"/>
    <w:basedOn w:val="Normln"/>
    <w:next w:val="Normln"/>
    <w:link w:val="Nadpis1Char"/>
    <w:uiPriority w:val="9"/>
    <w:qFormat/>
    <w:rsid w:val="004455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445579"/>
    <w:pPr>
      <w:spacing w:before="400" w:line="252" w:lineRule="auto"/>
      <w:outlineLvl w:val="1"/>
    </w:pPr>
    <w:rPr>
      <w:rFonts w:ascii="Times New Roman" w:eastAsiaTheme="majorEastAsia" w:hAnsi="Times New Roman" w:cstheme="majorBidi"/>
      <w:b/>
      <w:caps/>
      <w:sz w:val="24"/>
      <w:szCs w:val="24"/>
    </w:rPr>
  </w:style>
  <w:style w:type="paragraph" w:styleId="Nadpis3">
    <w:name w:val="heading 3"/>
    <w:basedOn w:val="Normln"/>
    <w:next w:val="Normln"/>
    <w:link w:val="Nadpis3Char"/>
    <w:uiPriority w:val="9"/>
    <w:semiHidden/>
    <w:unhideWhenUsed/>
    <w:qFormat/>
    <w:rsid w:val="004455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 w:type="character" w:customStyle="1" w:styleId="Nadpis2Char">
    <w:name w:val="Nadpis 2 Char"/>
    <w:basedOn w:val="Standardnpsmoodstavce"/>
    <w:link w:val="Nadpis2"/>
    <w:uiPriority w:val="9"/>
    <w:rsid w:val="00445579"/>
    <w:rPr>
      <w:rFonts w:ascii="Times New Roman" w:eastAsiaTheme="majorEastAsia" w:hAnsi="Times New Roman" w:cstheme="majorBidi"/>
      <w:b/>
      <w:caps/>
      <w:sz w:val="24"/>
      <w:szCs w:val="24"/>
    </w:rPr>
  </w:style>
  <w:style w:type="paragraph" w:styleId="Textpoznpodarou">
    <w:name w:val="footnote text"/>
    <w:basedOn w:val="Normln"/>
    <w:link w:val="TextpoznpodarouChar"/>
    <w:semiHidden/>
    <w:rsid w:val="00445579"/>
    <w:pPr>
      <w:spacing w:after="0" w:line="24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semiHidden/>
    <w:rsid w:val="00445579"/>
    <w:rPr>
      <w:rFonts w:ascii="Arial" w:eastAsia="Times New Roman" w:hAnsi="Arial" w:cs="Times New Roman"/>
      <w:sz w:val="20"/>
      <w:szCs w:val="20"/>
      <w:lang w:eastAsia="cs-CZ"/>
    </w:rPr>
  </w:style>
  <w:style w:type="character" w:styleId="Znakapoznpodarou">
    <w:name w:val="footnote reference"/>
    <w:basedOn w:val="Standardnpsmoodstavce"/>
    <w:uiPriority w:val="99"/>
    <w:semiHidden/>
    <w:unhideWhenUsed/>
    <w:rsid w:val="00445579"/>
    <w:rPr>
      <w:vertAlign w:val="superscript"/>
    </w:rPr>
  </w:style>
  <w:style w:type="paragraph" w:styleId="Titulek">
    <w:name w:val="caption"/>
    <w:basedOn w:val="Normln"/>
    <w:next w:val="Normln"/>
    <w:uiPriority w:val="35"/>
    <w:unhideWhenUsed/>
    <w:qFormat/>
    <w:rsid w:val="00445579"/>
    <w:pPr>
      <w:spacing w:line="252" w:lineRule="auto"/>
    </w:pPr>
    <w:rPr>
      <w:rFonts w:asciiTheme="majorHAnsi" w:eastAsiaTheme="majorEastAsia" w:hAnsiTheme="majorHAnsi" w:cstheme="majorBidi"/>
      <w:caps/>
      <w:spacing w:val="10"/>
      <w:sz w:val="18"/>
      <w:szCs w:val="18"/>
    </w:rPr>
  </w:style>
  <w:style w:type="character" w:customStyle="1" w:styleId="Nadpis3Char">
    <w:name w:val="Nadpis 3 Char"/>
    <w:basedOn w:val="Standardnpsmoodstavce"/>
    <w:link w:val="Nadpis3"/>
    <w:uiPriority w:val="9"/>
    <w:semiHidden/>
    <w:rsid w:val="00445579"/>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Standardnpsmoodstavce"/>
    <w:link w:val="Nadpis1"/>
    <w:uiPriority w:val="9"/>
    <w:rsid w:val="00445579"/>
    <w:rPr>
      <w:rFonts w:asciiTheme="majorHAnsi" w:eastAsiaTheme="majorEastAsia" w:hAnsiTheme="majorHAnsi" w:cstheme="majorBidi"/>
      <w:color w:val="365F91" w:themeColor="accent1" w:themeShade="BF"/>
      <w:sz w:val="32"/>
      <w:szCs w:val="32"/>
    </w:rPr>
  </w:style>
  <w:style w:type="paragraph" w:styleId="Nzev">
    <w:name w:val="Title"/>
    <w:basedOn w:val="Normln"/>
    <w:next w:val="Normln"/>
    <w:link w:val="NzevChar"/>
    <w:uiPriority w:val="10"/>
    <w:qFormat/>
    <w:rsid w:val="00E778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E7781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17AAB5-87CF-4EE1-A077-F9F74F222497}" type="doc">
      <dgm:prSet loTypeId="urn:microsoft.com/office/officeart/2005/8/layout/cycle3" loCatId="cycle" qsTypeId="urn:microsoft.com/office/officeart/2005/8/quickstyle/simple1" qsCatId="simple" csTypeId="urn:microsoft.com/office/officeart/2005/8/colors/colorful1" csCatId="colorful" phldr="1"/>
      <dgm:spPr/>
      <dgm:t>
        <a:bodyPr/>
        <a:lstStyle/>
        <a:p>
          <a:endParaRPr lang="cs-CZ"/>
        </a:p>
      </dgm:t>
    </dgm:pt>
    <dgm:pt modelId="{3F213FFE-1F5E-44E0-8CD8-0D897126160D}">
      <dgm:prSet phldrT="[Text]"/>
      <dgm:spPr>
        <a:xfrm>
          <a:off x="1795529" y="343"/>
          <a:ext cx="1081424" cy="540712"/>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cs-CZ" dirty="0" smtClean="0">
              <a:solidFill>
                <a:sysClr val="window" lastClr="FFFFFF"/>
              </a:solidFill>
              <a:latin typeface="Calibri"/>
              <a:ea typeface="+mn-ea"/>
              <a:cs typeface="+mn-cs"/>
            </a:rPr>
            <a:t>Aktivita</a:t>
          </a:r>
          <a:endParaRPr lang="cs-CZ" dirty="0">
            <a:solidFill>
              <a:sysClr val="window" lastClr="FFFFFF"/>
            </a:solidFill>
            <a:latin typeface="Calibri"/>
            <a:ea typeface="+mn-ea"/>
            <a:cs typeface="+mn-cs"/>
          </a:endParaRPr>
        </a:p>
      </dgm:t>
    </dgm:pt>
    <dgm:pt modelId="{437DE351-224A-41F9-B658-A9D7EF8DD099}" type="parTrans" cxnId="{3D525D0D-3F40-4515-8BCD-12FABEE9C4CA}">
      <dgm:prSet/>
      <dgm:spPr/>
      <dgm:t>
        <a:bodyPr/>
        <a:lstStyle/>
        <a:p>
          <a:endParaRPr lang="cs-CZ"/>
        </a:p>
      </dgm:t>
    </dgm:pt>
    <dgm:pt modelId="{E09C0113-8072-4E7D-82A3-5B9A84723DC2}" type="sibTrans" cxnId="{3D525D0D-3F40-4515-8BCD-12FABEE9C4CA}">
      <dgm:prSet/>
      <dgm:spPr>
        <a:xfrm>
          <a:off x="1130595" y="-12315"/>
          <a:ext cx="2411291" cy="2411291"/>
        </a:xfrm>
        <a:prstGeom prst="circularArrow">
          <a:avLst>
            <a:gd name="adj1" fmla="val 5544"/>
            <a:gd name="adj2" fmla="val 330680"/>
            <a:gd name="adj3" fmla="val 13873142"/>
            <a:gd name="adj4" fmla="val 17327078"/>
            <a:gd name="adj5" fmla="val 5757"/>
          </a:avLst>
        </a:prstGeom>
        <a:solidFill>
          <a:srgbClr val="C0504D">
            <a:tint val="40000"/>
            <a:hueOff val="0"/>
            <a:satOff val="0"/>
            <a:lumOff val="0"/>
            <a:alphaOff val="0"/>
          </a:srgbClr>
        </a:solidFill>
        <a:ln>
          <a:noFill/>
        </a:ln>
        <a:effectLst/>
      </dgm:spPr>
      <dgm:t>
        <a:bodyPr/>
        <a:lstStyle/>
        <a:p>
          <a:endParaRPr lang="cs-CZ"/>
        </a:p>
      </dgm:t>
    </dgm:pt>
    <dgm:pt modelId="{E53A54EA-EBED-47DD-BDD9-BBA7DD5B6AAA}">
      <dgm:prSet phldrT="[Text]"/>
      <dgm:spPr>
        <a:xfrm>
          <a:off x="2399931" y="1860500"/>
          <a:ext cx="1081424" cy="540712"/>
        </a:xfrm>
        <a:prstGeom prst="round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cs-CZ" dirty="0" smtClean="0">
              <a:solidFill>
                <a:sysClr val="window" lastClr="FFFFFF"/>
              </a:solidFill>
              <a:latin typeface="Calibri"/>
              <a:ea typeface="+mn-ea"/>
              <a:cs typeface="+mn-cs"/>
            </a:rPr>
            <a:t>Poznatky</a:t>
          </a:r>
          <a:endParaRPr lang="cs-CZ" dirty="0">
            <a:solidFill>
              <a:sysClr val="window" lastClr="FFFFFF"/>
            </a:solidFill>
            <a:latin typeface="Calibri"/>
            <a:ea typeface="+mn-ea"/>
            <a:cs typeface="+mn-cs"/>
          </a:endParaRPr>
        </a:p>
      </dgm:t>
    </dgm:pt>
    <dgm:pt modelId="{D787215A-1079-42BA-B225-1C4AF8053088}" type="parTrans" cxnId="{127F881E-4BD3-4BD4-A693-004A8FAFD8EB}">
      <dgm:prSet/>
      <dgm:spPr/>
      <dgm:t>
        <a:bodyPr/>
        <a:lstStyle/>
        <a:p>
          <a:endParaRPr lang="cs-CZ"/>
        </a:p>
      </dgm:t>
    </dgm:pt>
    <dgm:pt modelId="{94B09828-C3CF-4ACD-A7D7-1D421BA483F9}" type="sibTrans" cxnId="{127F881E-4BD3-4BD4-A693-004A8FAFD8EB}">
      <dgm:prSet/>
      <dgm:spPr/>
      <dgm:t>
        <a:bodyPr/>
        <a:lstStyle/>
        <a:p>
          <a:endParaRPr lang="cs-CZ"/>
        </a:p>
      </dgm:t>
    </dgm:pt>
    <dgm:pt modelId="{3000AB41-A8E6-499A-89B1-205C6FFBA7F4}">
      <dgm:prSet phldrT="[Text]"/>
      <dgm:spPr>
        <a:xfrm>
          <a:off x="1191127" y="1860500"/>
          <a:ext cx="1081424" cy="540712"/>
        </a:xfrm>
        <a:prstGeom prst="round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cs-CZ" dirty="0" smtClean="0">
              <a:solidFill>
                <a:sysClr val="window" lastClr="FFFFFF"/>
              </a:solidFill>
              <a:latin typeface="Calibri"/>
              <a:ea typeface="+mn-ea"/>
              <a:cs typeface="+mn-cs"/>
            </a:rPr>
            <a:t>Plán změn</a:t>
          </a:r>
          <a:endParaRPr lang="cs-CZ" dirty="0">
            <a:solidFill>
              <a:sysClr val="window" lastClr="FFFFFF"/>
            </a:solidFill>
            <a:latin typeface="Calibri"/>
            <a:ea typeface="+mn-ea"/>
            <a:cs typeface="+mn-cs"/>
          </a:endParaRPr>
        </a:p>
      </dgm:t>
    </dgm:pt>
    <dgm:pt modelId="{0C41A84B-FE85-4DA7-82C7-7E4C9D524859}" type="parTrans" cxnId="{D3AC152E-C04A-4E67-9724-9B44F73222EE}">
      <dgm:prSet/>
      <dgm:spPr/>
      <dgm:t>
        <a:bodyPr/>
        <a:lstStyle/>
        <a:p>
          <a:endParaRPr lang="cs-CZ"/>
        </a:p>
      </dgm:t>
    </dgm:pt>
    <dgm:pt modelId="{2505AF0E-EF9F-4DBA-9B7E-275B431BDF62}" type="sibTrans" cxnId="{D3AC152E-C04A-4E67-9724-9B44F73222EE}">
      <dgm:prSet/>
      <dgm:spPr/>
      <dgm:t>
        <a:bodyPr/>
        <a:lstStyle/>
        <a:p>
          <a:endParaRPr lang="cs-CZ"/>
        </a:p>
      </dgm:t>
    </dgm:pt>
    <dgm:pt modelId="{098C4A8D-2A5E-4D4A-91A2-6EEBBDA7D816}">
      <dgm:prSet phldrT="[Text]"/>
      <dgm:spPr>
        <a:xfrm>
          <a:off x="2773471" y="710860"/>
          <a:ext cx="1081424" cy="540712"/>
        </a:xfrm>
        <a:prstGeom prst="round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cs-CZ" dirty="0" smtClean="0">
              <a:solidFill>
                <a:sysClr val="window" lastClr="FFFFFF"/>
              </a:solidFill>
              <a:latin typeface="Calibri"/>
              <a:ea typeface="+mn-ea"/>
              <a:cs typeface="+mn-cs"/>
            </a:rPr>
            <a:t>Ohlédnutí – popis + pocity</a:t>
          </a:r>
          <a:endParaRPr lang="cs-CZ" dirty="0">
            <a:solidFill>
              <a:sysClr val="window" lastClr="FFFFFF"/>
            </a:solidFill>
            <a:latin typeface="Calibri"/>
            <a:ea typeface="+mn-ea"/>
            <a:cs typeface="+mn-cs"/>
          </a:endParaRPr>
        </a:p>
      </dgm:t>
    </dgm:pt>
    <dgm:pt modelId="{57E45788-A9D0-4247-A30B-3223B6AEC91B}" type="parTrans" cxnId="{54AE4EC0-06FE-494E-9A94-B0B9BEA5D627}">
      <dgm:prSet/>
      <dgm:spPr/>
      <dgm:t>
        <a:bodyPr/>
        <a:lstStyle/>
        <a:p>
          <a:endParaRPr lang="cs-CZ"/>
        </a:p>
      </dgm:t>
    </dgm:pt>
    <dgm:pt modelId="{A0CB8843-D750-47FA-9ADC-BCEC049A797B}" type="sibTrans" cxnId="{54AE4EC0-06FE-494E-9A94-B0B9BEA5D627}">
      <dgm:prSet/>
      <dgm:spPr/>
      <dgm:t>
        <a:bodyPr/>
        <a:lstStyle/>
        <a:p>
          <a:endParaRPr lang="cs-CZ"/>
        </a:p>
      </dgm:t>
    </dgm:pt>
    <dgm:pt modelId="{FEF5DC2E-96CA-4C58-AF83-2669F0B67788}">
      <dgm:prSet phldrT="[Text]"/>
      <dgm:spPr>
        <a:xfrm>
          <a:off x="817586" y="710860"/>
          <a:ext cx="1081424" cy="540712"/>
        </a:xfrm>
        <a:prstGeom prst="round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cs-CZ" dirty="0" smtClean="0">
              <a:solidFill>
                <a:sysClr val="window" lastClr="FFFFFF"/>
              </a:solidFill>
              <a:latin typeface="Calibri"/>
              <a:ea typeface="+mn-ea"/>
              <a:cs typeface="+mn-cs"/>
            </a:rPr>
            <a:t>Změna</a:t>
          </a:r>
          <a:endParaRPr lang="cs-CZ" dirty="0">
            <a:solidFill>
              <a:sysClr val="window" lastClr="FFFFFF"/>
            </a:solidFill>
            <a:latin typeface="Calibri"/>
            <a:ea typeface="+mn-ea"/>
            <a:cs typeface="+mn-cs"/>
          </a:endParaRPr>
        </a:p>
      </dgm:t>
    </dgm:pt>
    <dgm:pt modelId="{533B37A5-4757-4079-83E1-1D64CFA1B8F9}" type="parTrans" cxnId="{B35C592A-9187-4611-B21F-0E6C3AB2F7FE}">
      <dgm:prSet/>
      <dgm:spPr/>
      <dgm:t>
        <a:bodyPr/>
        <a:lstStyle/>
        <a:p>
          <a:endParaRPr lang="cs-CZ"/>
        </a:p>
      </dgm:t>
    </dgm:pt>
    <dgm:pt modelId="{E3880ECC-4924-49F4-80F5-856E76B06AC1}" type="sibTrans" cxnId="{B35C592A-9187-4611-B21F-0E6C3AB2F7FE}">
      <dgm:prSet/>
      <dgm:spPr/>
      <dgm:t>
        <a:bodyPr/>
        <a:lstStyle/>
        <a:p>
          <a:endParaRPr lang="cs-CZ"/>
        </a:p>
      </dgm:t>
    </dgm:pt>
    <dgm:pt modelId="{7988AE55-4507-4B73-B2B8-5C589830460A}" type="pres">
      <dgm:prSet presAssocID="{1E17AAB5-87CF-4EE1-A077-F9F74F222497}" presName="Name0" presStyleCnt="0">
        <dgm:presLayoutVars>
          <dgm:dir/>
          <dgm:resizeHandles val="exact"/>
        </dgm:presLayoutVars>
      </dgm:prSet>
      <dgm:spPr/>
      <dgm:t>
        <a:bodyPr/>
        <a:lstStyle/>
        <a:p>
          <a:endParaRPr lang="cs-CZ"/>
        </a:p>
      </dgm:t>
    </dgm:pt>
    <dgm:pt modelId="{82B170EC-B8FF-4908-B1D2-9A7046C4D19F}" type="pres">
      <dgm:prSet presAssocID="{1E17AAB5-87CF-4EE1-A077-F9F74F222497}" presName="cycle" presStyleCnt="0"/>
      <dgm:spPr/>
    </dgm:pt>
    <dgm:pt modelId="{A289C00F-D5F4-45BF-86AA-B3A942D7909B}" type="pres">
      <dgm:prSet presAssocID="{3F213FFE-1F5E-44E0-8CD8-0D897126160D}" presName="nodeFirstNode" presStyleLbl="node1" presStyleIdx="0" presStyleCnt="5">
        <dgm:presLayoutVars>
          <dgm:bulletEnabled val="1"/>
        </dgm:presLayoutVars>
      </dgm:prSet>
      <dgm:spPr/>
      <dgm:t>
        <a:bodyPr/>
        <a:lstStyle/>
        <a:p>
          <a:endParaRPr lang="cs-CZ"/>
        </a:p>
      </dgm:t>
    </dgm:pt>
    <dgm:pt modelId="{BFDE54D8-B28B-4B41-8562-3C3057FBBEE7}" type="pres">
      <dgm:prSet presAssocID="{E09C0113-8072-4E7D-82A3-5B9A84723DC2}" presName="sibTransFirstNode" presStyleLbl="bgShp" presStyleIdx="0" presStyleCnt="1"/>
      <dgm:spPr/>
      <dgm:t>
        <a:bodyPr/>
        <a:lstStyle/>
        <a:p>
          <a:endParaRPr lang="cs-CZ"/>
        </a:p>
      </dgm:t>
    </dgm:pt>
    <dgm:pt modelId="{9DD93BC0-B70E-4EC6-BBED-2E3664AEEC4C}" type="pres">
      <dgm:prSet presAssocID="{098C4A8D-2A5E-4D4A-91A2-6EEBBDA7D816}" presName="nodeFollowingNodes" presStyleLbl="node1" presStyleIdx="1" presStyleCnt="5">
        <dgm:presLayoutVars>
          <dgm:bulletEnabled val="1"/>
        </dgm:presLayoutVars>
      </dgm:prSet>
      <dgm:spPr/>
      <dgm:t>
        <a:bodyPr/>
        <a:lstStyle/>
        <a:p>
          <a:endParaRPr lang="cs-CZ"/>
        </a:p>
      </dgm:t>
    </dgm:pt>
    <dgm:pt modelId="{C00131D1-B508-4903-95CC-F7555C23D940}" type="pres">
      <dgm:prSet presAssocID="{E53A54EA-EBED-47DD-BDD9-BBA7DD5B6AAA}" presName="nodeFollowingNodes" presStyleLbl="node1" presStyleIdx="2" presStyleCnt="5">
        <dgm:presLayoutVars>
          <dgm:bulletEnabled val="1"/>
        </dgm:presLayoutVars>
      </dgm:prSet>
      <dgm:spPr/>
      <dgm:t>
        <a:bodyPr/>
        <a:lstStyle/>
        <a:p>
          <a:endParaRPr lang="cs-CZ"/>
        </a:p>
      </dgm:t>
    </dgm:pt>
    <dgm:pt modelId="{051B6978-CA77-4942-8E94-43959B449EA6}" type="pres">
      <dgm:prSet presAssocID="{3000AB41-A8E6-499A-89B1-205C6FFBA7F4}" presName="nodeFollowingNodes" presStyleLbl="node1" presStyleIdx="3" presStyleCnt="5">
        <dgm:presLayoutVars>
          <dgm:bulletEnabled val="1"/>
        </dgm:presLayoutVars>
      </dgm:prSet>
      <dgm:spPr/>
      <dgm:t>
        <a:bodyPr/>
        <a:lstStyle/>
        <a:p>
          <a:endParaRPr lang="cs-CZ"/>
        </a:p>
      </dgm:t>
    </dgm:pt>
    <dgm:pt modelId="{26E35DF7-BDD1-4820-8378-1B25A7969FE5}" type="pres">
      <dgm:prSet presAssocID="{FEF5DC2E-96CA-4C58-AF83-2669F0B67788}" presName="nodeFollowingNodes" presStyleLbl="node1" presStyleIdx="4" presStyleCnt="5">
        <dgm:presLayoutVars>
          <dgm:bulletEnabled val="1"/>
        </dgm:presLayoutVars>
      </dgm:prSet>
      <dgm:spPr/>
      <dgm:t>
        <a:bodyPr/>
        <a:lstStyle/>
        <a:p>
          <a:endParaRPr lang="cs-CZ"/>
        </a:p>
      </dgm:t>
    </dgm:pt>
  </dgm:ptLst>
  <dgm:cxnLst>
    <dgm:cxn modelId="{C363EE24-C922-4FCC-A0C7-D7BF1A5E9ACD}" type="presOf" srcId="{3F213FFE-1F5E-44E0-8CD8-0D897126160D}" destId="{A289C00F-D5F4-45BF-86AA-B3A942D7909B}" srcOrd="0" destOrd="0" presId="urn:microsoft.com/office/officeart/2005/8/layout/cycle3"/>
    <dgm:cxn modelId="{8591E75C-44DF-4E88-9DDC-9D939D8AB62A}" type="presOf" srcId="{098C4A8D-2A5E-4D4A-91A2-6EEBBDA7D816}" destId="{9DD93BC0-B70E-4EC6-BBED-2E3664AEEC4C}" srcOrd="0" destOrd="0" presId="urn:microsoft.com/office/officeart/2005/8/layout/cycle3"/>
    <dgm:cxn modelId="{54AE4EC0-06FE-494E-9A94-B0B9BEA5D627}" srcId="{1E17AAB5-87CF-4EE1-A077-F9F74F222497}" destId="{098C4A8D-2A5E-4D4A-91A2-6EEBBDA7D816}" srcOrd="1" destOrd="0" parTransId="{57E45788-A9D0-4247-A30B-3223B6AEC91B}" sibTransId="{A0CB8843-D750-47FA-9ADC-BCEC049A797B}"/>
    <dgm:cxn modelId="{1FA95841-C515-47E3-9C76-2C50FCFEC2E4}" type="presOf" srcId="{3000AB41-A8E6-499A-89B1-205C6FFBA7F4}" destId="{051B6978-CA77-4942-8E94-43959B449EA6}" srcOrd="0" destOrd="0" presId="urn:microsoft.com/office/officeart/2005/8/layout/cycle3"/>
    <dgm:cxn modelId="{3D525D0D-3F40-4515-8BCD-12FABEE9C4CA}" srcId="{1E17AAB5-87CF-4EE1-A077-F9F74F222497}" destId="{3F213FFE-1F5E-44E0-8CD8-0D897126160D}" srcOrd="0" destOrd="0" parTransId="{437DE351-224A-41F9-B658-A9D7EF8DD099}" sibTransId="{E09C0113-8072-4E7D-82A3-5B9A84723DC2}"/>
    <dgm:cxn modelId="{127F881E-4BD3-4BD4-A693-004A8FAFD8EB}" srcId="{1E17AAB5-87CF-4EE1-A077-F9F74F222497}" destId="{E53A54EA-EBED-47DD-BDD9-BBA7DD5B6AAA}" srcOrd="2" destOrd="0" parTransId="{D787215A-1079-42BA-B225-1C4AF8053088}" sibTransId="{94B09828-C3CF-4ACD-A7D7-1D421BA483F9}"/>
    <dgm:cxn modelId="{4A949651-52F9-4E9E-B1B7-EDA71F129F83}" type="presOf" srcId="{FEF5DC2E-96CA-4C58-AF83-2669F0B67788}" destId="{26E35DF7-BDD1-4820-8378-1B25A7969FE5}" srcOrd="0" destOrd="0" presId="urn:microsoft.com/office/officeart/2005/8/layout/cycle3"/>
    <dgm:cxn modelId="{D3AC152E-C04A-4E67-9724-9B44F73222EE}" srcId="{1E17AAB5-87CF-4EE1-A077-F9F74F222497}" destId="{3000AB41-A8E6-499A-89B1-205C6FFBA7F4}" srcOrd="3" destOrd="0" parTransId="{0C41A84B-FE85-4DA7-82C7-7E4C9D524859}" sibTransId="{2505AF0E-EF9F-4DBA-9B7E-275B431BDF62}"/>
    <dgm:cxn modelId="{273E579D-4B8A-425A-AA3C-15BB780E30CE}" type="presOf" srcId="{E53A54EA-EBED-47DD-BDD9-BBA7DD5B6AAA}" destId="{C00131D1-B508-4903-95CC-F7555C23D940}" srcOrd="0" destOrd="0" presId="urn:microsoft.com/office/officeart/2005/8/layout/cycle3"/>
    <dgm:cxn modelId="{3A875C26-924A-48B9-8643-BD6A2F8896CF}" type="presOf" srcId="{E09C0113-8072-4E7D-82A3-5B9A84723DC2}" destId="{BFDE54D8-B28B-4B41-8562-3C3057FBBEE7}" srcOrd="0" destOrd="0" presId="urn:microsoft.com/office/officeart/2005/8/layout/cycle3"/>
    <dgm:cxn modelId="{B35C592A-9187-4611-B21F-0E6C3AB2F7FE}" srcId="{1E17AAB5-87CF-4EE1-A077-F9F74F222497}" destId="{FEF5DC2E-96CA-4C58-AF83-2669F0B67788}" srcOrd="4" destOrd="0" parTransId="{533B37A5-4757-4079-83E1-1D64CFA1B8F9}" sibTransId="{E3880ECC-4924-49F4-80F5-856E76B06AC1}"/>
    <dgm:cxn modelId="{2B210587-E224-486A-AB43-69D4B46BC42E}" type="presOf" srcId="{1E17AAB5-87CF-4EE1-A077-F9F74F222497}" destId="{7988AE55-4507-4B73-B2B8-5C589830460A}" srcOrd="0" destOrd="0" presId="urn:microsoft.com/office/officeart/2005/8/layout/cycle3"/>
    <dgm:cxn modelId="{895EF4FB-D324-4D52-91ED-9B87510A68AC}" type="presParOf" srcId="{7988AE55-4507-4B73-B2B8-5C589830460A}" destId="{82B170EC-B8FF-4908-B1D2-9A7046C4D19F}" srcOrd="0" destOrd="0" presId="urn:microsoft.com/office/officeart/2005/8/layout/cycle3"/>
    <dgm:cxn modelId="{93801C03-B95D-4742-AD0C-5E402D99456D}" type="presParOf" srcId="{82B170EC-B8FF-4908-B1D2-9A7046C4D19F}" destId="{A289C00F-D5F4-45BF-86AA-B3A942D7909B}" srcOrd="0" destOrd="0" presId="urn:microsoft.com/office/officeart/2005/8/layout/cycle3"/>
    <dgm:cxn modelId="{56AFE12F-9F94-47A2-B541-1F2F57B62A4A}" type="presParOf" srcId="{82B170EC-B8FF-4908-B1D2-9A7046C4D19F}" destId="{BFDE54D8-B28B-4B41-8562-3C3057FBBEE7}" srcOrd="1" destOrd="0" presId="urn:microsoft.com/office/officeart/2005/8/layout/cycle3"/>
    <dgm:cxn modelId="{F4387A69-2FB4-45A2-A803-2014EBB18971}" type="presParOf" srcId="{82B170EC-B8FF-4908-B1D2-9A7046C4D19F}" destId="{9DD93BC0-B70E-4EC6-BBED-2E3664AEEC4C}" srcOrd="2" destOrd="0" presId="urn:microsoft.com/office/officeart/2005/8/layout/cycle3"/>
    <dgm:cxn modelId="{66C9F81B-88C4-4B70-9D21-43CCE1740162}" type="presParOf" srcId="{82B170EC-B8FF-4908-B1D2-9A7046C4D19F}" destId="{C00131D1-B508-4903-95CC-F7555C23D940}" srcOrd="3" destOrd="0" presId="urn:microsoft.com/office/officeart/2005/8/layout/cycle3"/>
    <dgm:cxn modelId="{86395B25-A935-4B17-AFCA-EFFAB0E5F34D}" type="presParOf" srcId="{82B170EC-B8FF-4908-B1D2-9A7046C4D19F}" destId="{051B6978-CA77-4942-8E94-43959B449EA6}" srcOrd="4" destOrd="0" presId="urn:microsoft.com/office/officeart/2005/8/layout/cycle3"/>
    <dgm:cxn modelId="{EDA0F821-326D-4CC6-87EC-4DFEB1EF6535}" type="presParOf" srcId="{82B170EC-B8FF-4908-B1D2-9A7046C4D19F}" destId="{26E35DF7-BDD1-4820-8378-1B25A7969FE5}" srcOrd="5" destOrd="0" presId="urn:microsoft.com/office/officeart/2005/8/layout/cycle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DE54D8-B28B-4B41-8562-3C3057FBBEE7}">
      <dsp:nvSpPr>
        <dsp:cNvPr id="0" name=""/>
        <dsp:cNvSpPr/>
      </dsp:nvSpPr>
      <dsp:spPr>
        <a:xfrm>
          <a:off x="1130595" y="-12315"/>
          <a:ext cx="2411291" cy="2411291"/>
        </a:xfrm>
        <a:prstGeom prst="circularArrow">
          <a:avLst>
            <a:gd name="adj1" fmla="val 5544"/>
            <a:gd name="adj2" fmla="val 330680"/>
            <a:gd name="adj3" fmla="val 13873142"/>
            <a:gd name="adj4" fmla="val 17327078"/>
            <a:gd name="adj5" fmla="val 5757"/>
          </a:avLst>
        </a:prstGeom>
        <a:solidFill>
          <a:srgbClr val="C0504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A289C00F-D5F4-45BF-86AA-B3A942D7909B}">
      <dsp:nvSpPr>
        <dsp:cNvPr id="0" name=""/>
        <dsp:cNvSpPr/>
      </dsp:nvSpPr>
      <dsp:spPr>
        <a:xfrm>
          <a:off x="1795529" y="343"/>
          <a:ext cx="1081424" cy="540712"/>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cs-CZ" sz="1200" kern="1200" dirty="0" smtClean="0">
              <a:solidFill>
                <a:sysClr val="window" lastClr="FFFFFF"/>
              </a:solidFill>
              <a:latin typeface="Calibri"/>
              <a:ea typeface="+mn-ea"/>
              <a:cs typeface="+mn-cs"/>
            </a:rPr>
            <a:t>Aktivita</a:t>
          </a:r>
          <a:endParaRPr lang="cs-CZ" sz="1200" kern="1200" dirty="0">
            <a:solidFill>
              <a:sysClr val="window" lastClr="FFFFFF"/>
            </a:solidFill>
            <a:latin typeface="Calibri"/>
            <a:ea typeface="+mn-ea"/>
            <a:cs typeface="+mn-cs"/>
          </a:endParaRPr>
        </a:p>
      </dsp:txBody>
      <dsp:txXfrm>
        <a:off x="1821924" y="26738"/>
        <a:ext cx="1028634" cy="487922"/>
      </dsp:txXfrm>
    </dsp:sp>
    <dsp:sp modelId="{9DD93BC0-B70E-4EC6-BBED-2E3664AEEC4C}">
      <dsp:nvSpPr>
        <dsp:cNvPr id="0" name=""/>
        <dsp:cNvSpPr/>
      </dsp:nvSpPr>
      <dsp:spPr>
        <a:xfrm>
          <a:off x="2773471" y="710860"/>
          <a:ext cx="1081424" cy="540712"/>
        </a:xfrm>
        <a:prstGeom prst="round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cs-CZ" sz="1200" kern="1200" dirty="0" smtClean="0">
              <a:solidFill>
                <a:sysClr val="window" lastClr="FFFFFF"/>
              </a:solidFill>
              <a:latin typeface="Calibri"/>
              <a:ea typeface="+mn-ea"/>
              <a:cs typeface="+mn-cs"/>
            </a:rPr>
            <a:t>Ohlédnutí – popis + pocity</a:t>
          </a:r>
          <a:endParaRPr lang="cs-CZ" sz="1200" kern="1200" dirty="0">
            <a:solidFill>
              <a:sysClr val="window" lastClr="FFFFFF"/>
            </a:solidFill>
            <a:latin typeface="Calibri"/>
            <a:ea typeface="+mn-ea"/>
            <a:cs typeface="+mn-cs"/>
          </a:endParaRPr>
        </a:p>
      </dsp:txBody>
      <dsp:txXfrm>
        <a:off x="2799866" y="737255"/>
        <a:ext cx="1028634" cy="487922"/>
      </dsp:txXfrm>
    </dsp:sp>
    <dsp:sp modelId="{C00131D1-B508-4903-95CC-F7555C23D940}">
      <dsp:nvSpPr>
        <dsp:cNvPr id="0" name=""/>
        <dsp:cNvSpPr/>
      </dsp:nvSpPr>
      <dsp:spPr>
        <a:xfrm>
          <a:off x="2399931" y="1860500"/>
          <a:ext cx="1081424" cy="540712"/>
        </a:xfrm>
        <a:prstGeom prst="round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cs-CZ" sz="1200" kern="1200" dirty="0" smtClean="0">
              <a:solidFill>
                <a:sysClr val="window" lastClr="FFFFFF"/>
              </a:solidFill>
              <a:latin typeface="Calibri"/>
              <a:ea typeface="+mn-ea"/>
              <a:cs typeface="+mn-cs"/>
            </a:rPr>
            <a:t>Poznatky</a:t>
          </a:r>
          <a:endParaRPr lang="cs-CZ" sz="1200" kern="1200" dirty="0">
            <a:solidFill>
              <a:sysClr val="window" lastClr="FFFFFF"/>
            </a:solidFill>
            <a:latin typeface="Calibri"/>
            <a:ea typeface="+mn-ea"/>
            <a:cs typeface="+mn-cs"/>
          </a:endParaRPr>
        </a:p>
      </dsp:txBody>
      <dsp:txXfrm>
        <a:off x="2426326" y="1886895"/>
        <a:ext cx="1028634" cy="487922"/>
      </dsp:txXfrm>
    </dsp:sp>
    <dsp:sp modelId="{051B6978-CA77-4942-8E94-43959B449EA6}">
      <dsp:nvSpPr>
        <dsp:cNvPr id="0" name=""/>
        <dsp:cNvSpPr/>
      </dsp:nvSpPr>
      <dsp:spPr>
        <a:xfrm>
          <a:off x="1191127" y="1860500"/>
          <a:ext cx="1081424" cy="540712"/>
        </a:xfrm>
        <a:prstGeom prst="round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cs-CZ" sz="1200" kern="1200" dirty="0" smtClean="0">
              <a:solidFill>
                <a:sysClr val="window" lastClr="FFFFFF"/>
              </a:solidFill>
              <a:latin typeface="Calibri"/>
              <a:ea typeface="+mn-ea"/>
              <a:cs typeface="+mn-cs"/>
            </a:rPr>
            <a:t>Plán změn</a:t>
          </a:r>
          <a:endParaRPr lang="cs-CZ" sz="1200" kern="1200" dirty="0">
            <a:solidFill>
              <a:sysClr val="window" lastClr="FFFFFF"/>
            </a:solidFill>
            <a:latin typeface="Calibri"/>
            <a:ea typeface="+mn-ea"/>
            <a:cs typeface="+mn-cs"/>
          </a:endParaRPr>
        </a:p>
      </dsp:txBody>
      <dsp:txXfrm>
        <a:off x="1217522" y="1886895"/>
        <a:ext cx="1028634" cy="487922"/>
      </dsp:txXfrm>
    </dsp:sp>
    <dsp:sp modelId="{26E35DF7-BDD1-4820-8378-1B25A7969FE5}">
      <dsp:nvSpPr>
        <dsp:cNvPr id="0" name=""/>
        <dsp:cNvSpPr/>
      </dsp:nvSpPr>
      <dsp:spPr>
        <a:xfrm>
          <a:off x="817586" y="710860"/>
          <a:ext cx="1081424" cy="540712"/>
        </a:xfrm>
        <a:prstGeom prst="round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cs-CZ" sz="1200" kern="1200" dirty="0" smtClean="0">
              <a:solidFill>
                <a:sysClr val="window" lastClr="FFFFFF"/>
              </a:solidFill>
              <a:latin typeface="Calibri"/>
              <a:ea typeface="+mn-ea"/>
              <a:cs typeface="+mn-cs"/>
            </a:rPr>
            <a:t>Změna</a:t>
          </a:r>
          <a:endParaRPr lang="cs-CZ" sz="1200" kern="1200" dirty="0">
            <a:solidFill>
              <a:sysClr val="window" lastClr="FFFFFF"/>
            </a:solidFill>
            <a:latin typeface="Calibri"/>
            <a:ea typeface="+mn-ea"/>
            <a:cs typeface="+mn-cs"/>
          </a:endParaRPr>
        </a:p>
      </dsp:txBody>
      <dsp:txXfrm>
        <a:off x="843981" y="737255"/>
        <a:ext cx="1028634" cy="487922"/>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3121</Words>
  <Characters>18418</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Studijní text k projektu                                                                                                                                           „Zvyšování kompetencí v rámci přípravy pedagogických pracovníků na UP</vt:lpstr>
    </vt:vector>
  </TitlesOfParts>
  <Company/>
  <LinksUpToDate>false</LinksUpToDate>
  <CharactersWithSpaces>21497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vitek docekal</cp:lastModifiedBy>
  <cp:revision>4</cp:revision>
  <dcterms:created xsi:type="dcterms:W3CDTF">2018-11-12T18:53:00Z</dcterms:created>
  <dcterms:modified xsi:type="dcterms:W3CDTF">2018-11-12T19:25:00Z</dcterms:modified>
</cp:coreProperties>
</file>