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Ex1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F5" w:rsidRDefault="008E4AF5" w:rsidP="008E4AF5">
      <w:pPr>
        <w:jc w:val="center"/>
        <w:rPr>
          <w:b/>
          <w:sz w:val="32"/>
          <w:szCs w:val="32"/>
        </w:rPr>
      </w:pPr>
    </w:p>
    <w:p w:rsidR="00A769EC" w:rsidRDefault="003131FA" w:rsidP="00A769EC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Užití Excelu ve statistice</w:t>
      </w:r>
      <w:r w:rsidR="00A769EC">
        <w:rPr>
          <w:b/>
          <w:sz w:val="32"/>
          <w:szCs w:val="32"/>
        </w:rPr>
        <w:t xml:space="preserve"> </w:t>
      </w:r>
    </w:p>
    <w:p w:rsidR="008E4AF5" w:rsidRPr="008E4AF5" w:rsidRDefault="00A769EC" w:rsidP="00A769EC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E4AF5" w:rsidRPr="008E4AF5">
        <w:rPr>
          <w:b/>
          <w:sz w:val="32"/>
          <w:szCs w:val="32"/>
        </w:rPr>
        <w:t>průvodce studiem</w:t>
      </w:r>
      <w:r>
        <w:rPr>
          <w:b/>
          <w:sz w:val="32"/>
          <w:szCs w:val="32"/>
        </w:rPr>
        <w:t>)</w:t>
      </w:r>
    </w:p>
    <w:p w:rsidR="008E4AF5" w:rsidRDefault="003131FA" w:rsidP="008E4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Karel Pastor</w:t>
      </w:r>
    </w:p>
    <w:p w:rsidR="008E4AF5" w:rsidRDefault="008E4AF5" w:rsidP="008E4AF5">
      <w:pPr>
        <w:jc w:val="center"/>
      </w:pPr>
    </w:p>
    <w:p w:rsidR="00E00584" w:rsidRDefault="003131FA" w:rsidP="00A769EC">
      <w:pPr>
        <w:jc w:val="both"/>
        <w:rPr>
          <w:rFonts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Cíle: </w:t>
      </w:r>
      <w:r w:rsidR="00E00584" w:rsidRPr="00E00584">
        <w:rPr>
          <w:rFonts w:cs="Times New Roman"/>
          <w:sz w:val="24"/>
          <w:szCs w:val="24"/>
        </w:rPr>
        <w:t xml:space="preserve">Cílem </w:t>
      </w:r>
      <w:r w:rsidR="00E00584">
        <w:rPr>
          <w:rFonts w:cs="Times New Roman"/>
          <w:sz w:val="24"/>
          <w:szCs w:val="24"/>
        </w:rPr>
        <w:t>studijního textu (respektive chystané přednášky)</w:t>
      </w:r>
      <w:r w:rsidR="00E00584" w:rsidRPr="00E00584">
        <w:rPr>
          <w:rFonts w:cs="Times New Roman"/>
          <w:sz w:val="24"/>
          <w:szCs w:val="24"/>
        </w:rPr>
        <w:t xml:space="preserve"> je ukázat některé základní možnosti využití Excelu při statistickém zpracování souboru dat. </w:t>
      </w:r>
      <w:r w:rsidR="00E00584">
        <w:rPr>
          <w:rFonts w:cs="Times New Roman"/>
          <w:sz w:val="24"/>
          <w:szCs w:val="24"/>
        </w:rPr>
        <w:t xml:space="preserve">Po </w:t>
      </w:r>
      <w:r w:rsidR="00843138">
        <w:rPr>
          <w:rFonts w:cs="Times New Roman"/>
          <w:sz w:val="24"/>
          <w:szCs w:val="24"/>
        </w:rPr>
        <w:t>p</w:t>
      </w:r>
      <w:r w:rsidR="00E00584">
        <w:rPr>
          <w:rFonts w:cs="Times New Roman"/>
          <w:sz w:val="24"/>
          <w:szCs w:val="24"/>
        </w:rPr>
        <w:t xml:space="preserve">rostudování by se měl student dobře orientovat v základních pojmech </w:t>
      </w:r>
      <w:r w:rsidR="00E00584" w:rsidRPr="00E00584">
        <w:rPr>
          <w:rFonts w:cs="Times New Roman"/>
          <w:i/>
          <w:sz w:val="24"/>
          <w:szCs w:val="24"/>
        </w:rPr>
        <w:t>popisné statistiky</w:t>
      </w:r>
      <w:r w:rsidR="00E00584">
        <w:rPr>
          <w:rFonts w:cs="Times New Roman"/>
          <w:sz w:val="24"/>
          <w:szCs w:val="24"/>
        </w:rPr>
        <w:t xml:space="preserve"> jako je například aritmetický průměr, odchylka, rozptyl, šikmost, špičatost, normální rozdělení a umět používat Excel k jejich výpočtu.  </w:t>
      </w:r>
    </w:p>
    <w:p w:rsidR="00E00584" w:rsidRDefault="00E00584" w:rsidP="00A769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Druhým hlavním cílem je naučit se testovat </w:t>
      </w:r>
      <w:r>
        <w:rPr>
          <w:rFonts w:cs="Times New Roman"/>
          <w:i/>
          <w:sz w:val="24"/>
          <w:szCs w:val="24"/>
        </w:rPr>
        <w:t xml:space="preserve">statistické hypotézy </w:t>
      </w:r>
      <w:r>
        <w:rPr>
          <w:rFonts w:cs="Times New Roman"/>
          <w:sz w:val="24"/>
          <w:szCs w:val="24"/>
        </w:rPr>
        <w:t xml:space="preserve">a používat přitom Excel.  </w:t>
      </w:r>
    </w:p>
    <w:p w:rsidR="00E00584" w:rsidRDefault="00E00584" w:rsidP="00A769EC">
      <w:pPr>
        <w:jc w:val="both"/>
        <w:rPr>
          <w:rFonts w:cs="Times New Roman"/>
          <w:sz w:val="24"/>
          <w:szCs w:val="24"/>
        </w:rPr>
      </w:pPr>
    </w:p>
    <w:p w:rsidR="00E00584" w:rsidRDefault="00E00584" w:rsidP="00A769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Průvodce textem: </w:t>
      </w:r>
      <w:r w:rsidRPr="00E00584">
        <w:rPr>
          <w:rFonts w:cs="Times New Roman"/>
          <w:sz w:val="24"/>
          <w:szCs w:val="24"/>
        </w:rPr>
        <w:t xml:space="preserve">První část </w:t>
      </w:r>
      <w:r>
        <w:rPr>
          <w:rFonts w:cs="Times New Roman"/>
          <w:sz w:val="24"/>
          <w:szCs w:val="24"/>
        </w:rPr>
        <w:t>textu</w:t>
      </w:r>
      <w:r w:rsidRPr="00E0058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</w:t>
      </w:r>
      <w:r w:rsidRPr="00E00584">
        <w:rPr>
          <w:rFonts w:cs="Times New Roman"/>
          <w:sz w:val="24"/>
          <w:szCs w:val="24"/>
        </w:rPr>
        <w:t xml:space="preserve"> věnována popisné statistice.</w:t>
      </w:r>
      <w:r>
        <w:rPr>
          <w:rFonts w:cs="Times New Roman"/>
          <w:sz w:val="24"/>
          <w:szCs w:val="24"/>
        </w:rPr>
        <w:t xml:space="preserve"> Na příkladech budou vysvětleny jednotlivé charakteristiky, kterými můžeme soubor dat popsat.</w:t>
      </w:r>
      <w:r w:rsidR="00A219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Ukážeme, pomocí kterých příkazů v Excelu je možné charakteristiky určit.</w:t>
      </w:r>
    </w:p>
    <w:p w:rsidR="00E00584" w:rsidRDefault="00E00584" w:rsidP="00A769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 druhé části texu se budeme věnovat statistickým hypotézám a jejich testování. Ukážeme si, které statistické testy je možné použít na typické situace, jež mohou v pedagogické praxi nastat. Pomáhat nám přitom bude opět Excel.</w:t>
      </w:r>
    </w:p>
    <w:p w:rsidR="00E00584" w:rsidRDefault="00A21927" w:rsidP="00A769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Budeme vycházet z posledních dvou verzí Excelu (2013 a 2016) a upozorňovat na případné rozdíly.</w:t>
      </w:r>
    </w:p>
    <w:p w:rsidR="00A21927" w:rsidRDefault="00A21927" w:rsidP="00A769EC">
      <w:pPr>
        <w:jc w:val="both"/>
        <w:rPr>
          <w:rFonts w:cs="Times New Roman"/>
          <w:sz w:val="24"/>
          <w:szCs w:val="24"/>
        </w:rPr>
      </w:pPr>
    </w:p>
    <w:p w:rsidR="00A21927" w:rsidRDefault="00A21927" w:rsidP="000A1BF5">
      <w:pPr>
        <w:pStyle w:val="Nadpis1"/>
      </w:pPr>
      <w:r w:rsidRPr="004569D6">
        <w:t>Popisná statistika</w:t>
      </w:r>
    </w:p>
    <w:p w:rsidR="004569D6" w:rsidRPr="000A1BF5" w:rsidRDefault="004569D6" w:rsidP="000A1BF5">
      <w:pPr>
        <w:jc w:val="both"/>
        <w:rPr>
          <w:rFonts w:cs="Times New Roman"/>
          <w:sz w:val="24"/>
          <w:szCs w:val="24"/>
        </w:rPr>
      </w:pPr>
      <w:r w:rsidRPr="000A1BF5">
        <w:rPr>
          <w:rFonts w:cs="Times New Roman"/>
          <w:sz w:val="24"/>
          <w:szCs w:val="24"/>
        </w:rPr>
        <w:t xml:space="preserve">Popisná statistika zkoumá </w:t>
      </w:r>
      <w:r w:rsidRPr="000A1BF5">
        <w:rPr>
          <w:rFonts w:cs="Times New Roman"/>
          <w:bCs/>
          <w:i/>
          <w:sz w:val="24"/>
          <w:szCs w:val="24"/>
        </w:rPr>
        <w:t>statistický soubor</w:t>
      </w:r>
      <w:r w:rsidRPr="000A1BF5">
        <w:rPr>
          <w:rFonts w:cs="Times New Roman"/>
          <w:sz w:val="24"/>
          <w:szCs w:val="24"/>
        </w:rPr>
        <w:t xml:space="preserve">, tj. množinu určitých dat, a stanovuje pro něj statistické znaky (charakteristiky) jako například aritmetický průměr, podle kterých se můžeme orientovat. Rovněž se zabývá tím, jak získaná data znázornit. </w:t>
      </w:r>
    </w:p>
    <w:p w:rsidR="004569D6" w:rsidRDefault="004569D6" w:rsidP="004569D6">
      <w:pPr>
        <w:pStyle w:val="Odstavecseseznamem"/>
        <w:jc w:val="both"/>
        <w:rPr>
          <w:rFonts w:cs="Times New Roman"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735E7D" w:rsidRDefault="00735E7D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735E7D" w:rsidRDefault="00735E7D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jc w:val="both"/>
        <w:rPr>
          <w:rFonts w:cs="Times New Roman"/>
          <w:b/>
          <w:sz w:val="24"/>
          <w:szCs w:val="24"/>
        </w:rPr>
      </w:pPr>
      <w:r w:rsidRPr="00E02EA5">
        <w:rPr>
          <w:noProof/>
          <w:lang w:eastAsia="cs-CZ"/>
        </w:rPr>
        <w:drawing>
          <wp:inline distT="0" distB="0" distL="0" distR="0" wp14:anchorId="4C1D74D7" wp14:editId="2118490E">
            <wp:extent cx="457200" cy="48133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0B2310" w:rsidRDefault="000B2310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17972" w:rsidP="00417972">
      <w:pPr>
        <w:jc w:val="both"/>
        <w:rPr>
          <w:rFonts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2C6BC2C" wp14:editId="0D2DA121">
            <wp:extent cx="457200" cy="457200"/>
            <wp:effectExtent l="0" t="0" r="0" b="0"/>
            <wp:docPr id="2" name="Obrázek 2" descr="I:ikon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ikona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569D6" w:rsidRDefault="004569D6" w:rsidP="004569D6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417972" w:rsidRDefault="00417972" w:rsidP="000A1BF5">
      <w:pPr>
        <w:jc w:val="both"/>
        <w:rPr>
          <w:rFonts w:cs="Times New Roman"/>
          <w:b/>
          <w:sz w:val="24"/>
          <w:szCs w:val="24"/>
        </w:rPr>
      </w:pPr>
    </w:p>
    <w:p w:rsidR="00417972" w:rsidRDefault="00417972" w:rsidP="000A1BF5">
      <w:pPr>
        <w:jc w:val="both"/>
        <w:rPr>
          <w:rFonts w:cs="Times New Roman"/>
          <w:b/>
          <w:sz w:val="24"/>
          <w:szCs w:val="24"/>
        </w:rPr>
      </w:pPr>
    </w:p>
    <w:p w:rsidR="0078737B" w:rsidRDefault="0078737B" w:rsidP="000A1BF5">
      <w:pPr>
        <w:jc w:val="both"/>
        <w:rPr>
          <w:rFonts w:cs="Times New Roman"/>
          <w:b/>
          <w:sz w:val="24"/>
          <w:szCs w:val="24"/>
        </w:rPr>
      </w:pPr>
    </w:p>
    <w:p w:rsidR="0078737B" w:rsidRDefault="0078737B" w:rsidP="000A1BF5">
      <w:pPr>
        <w:jc w:val="both"/>
        <w:rPr>
          <w:rFonts w:cs="Times New Roman"/>
          <w:b/>
          <w:sz w:val="24"/>
          <w:szCs w:val="24"/>
        </w:rPr>
      </w:pPr>
    </w:p>
    <w:p w:rsidR="004569D6" w:rsidRPr="000A1BF5" w:rsidRDefault="004569D6" w:rsidP="000A1BF5">
      <w:pPr>
        <w:jc w:val="both"/>
        <w:rPr>
          <w:rFonts w:cs="Times New Roman"/>
          <w:sz w:val="24"/>
          <w:szCs w:val="24"/>
        </w:rPr>
      </w:pPr>
      <w:r w:rsidRPr="000A1BF5">
        <w:rPr>
          <w:rFonts w:cs="Times New Roman"/>
          <w:b/>
          <w:sz w:val="24"/>
          <w:szCs w:val="24"/>
        </w:rPr>
        <w:t>Příklad</w:t>
      </w:r>
      <w:r w:rsidR="005B5B54">
        <w:rPr>
          <w:rFonts w:cs="Times New Roman"/>
          <w:b/>
          <w:sz w:val="24"/>
          <w:szCs w:val="24"/>
        </w:rPr>
        <w:t xml:space="preserve"> 1</w:t>
      </w:r>
      <w:r w:rsidRPr="000A1BF5">
        <w:rPr>
          <w:rFonts w:cs="Times New Roman"/>
          <w:b/>
          <w:sz w:val="24"/>
          <w:szCs w:val="24"/>
        </w:rPr>
        <w:t xml:space="preserve">: </w:t>
      </w:r>
      <w:r w:rsidRPr="000A1BF5">
        <w:rPr>
          <w:rFonts w:cs="Times New Roman"/>
          <w:sz w:val="24"/>
          <w:szCs w:val="24"/>
        </w:rPr>
        <w:t>Žáci jedné páté třídy psali test z matematiky. Nejvyšší počet bodů byl 100. Jednotlivým žákům se podařilo získat tyto body:</w:t>
      </w:r>
    </w:p>
    <w:p w:rsidR="004569D6" w:rsidRPr="000A1BF5" w:rsidRDefault="004569D6" w:rsidP="000A1BF5">
      <w:pPr>
        <w:jc w:val="both"/>
        <w:rPr>
          <w:rFonts w:cs="Times New Roman"/>
          <w:sz w:val="24"/>
          <w:szCs w:val="24"/>
        </w:rPr>
      </w:pPr>
      <w:r w:rsidRPr="000A1BF5">
        <w:rPr>
          <w:rFonts w:cs="Times New Roman"/>
          <w:sz w:val="24"/>
          <w:szCs w:val="24"/>
        </w:rPr>
        <w:t>5, 6, 21, 39, 42, 15, 3, 38, 91, 26, 17, 4, 2, 13, 19, 24, 56, 78, 14, 25, 39, 64, 1, 16.</w:t>
      </w:r>
    </w:p>
    <w:p w:rsidR="000A1BF5" w:rsidRPr="000A1BF5" w:rsidRDefault="004569D6" w:rsidP="000A1BF5">
      <w:pPr>
        <w:jc w:val="both"/>
        <w:rPr>
          <w:rFonts w:cs="Times New Roman"/>
          <w:sz w:val="24"/>
          <w:szCs w:val="24"/>
        </w:rPr>
      </w:pPr>
      <w:r w:rsidRPr="000A1BF5">
        <w:rPr>
          <w:rFonts w:cs="Times New Roman"/>
          <w:sz w:val="24"/>
          <w:szCs w:val="24"/>
        </w:rPr>
        <w:t xml:space="preserve">Na tomto příkladu si vysvětlíme jednotlivé pojmy popisné statistiky. </w:t>
      </w:r>
    </w:p>
    <w:p w:rsidR="004569D6" w:rsidRDefault="000A1BF5" w:rsidP="000A1BF5">
      <w:pPr>
        <w:pStyle w:val="Nadpis2"/>
      </w:pPr>
      <w:r>
        <w:t>Histogram a výsečové grafy</w:t>
      </w:r>
    </w:p>
    <w:p w:rsidR="000A1BF5" w:rsidRPr="005B5B54" w:rsidRDefault="000A1BF5" w:rsidP="000A1BF5">
      <w:pPr>
        <w:jc w:val="both"/>
        <w:rPr>
          <w:sz w:val="24"/>
          <w:szCs w:val="24"/>
        </w:rPr>
      </w:pPr>
      <w:r w:rsidRPr="005B5B54">
        <w:rPr>
          <w:sz w:val="24"/>
          <w:szCs w:val="24"/>
        </w:rPr>
        <w:t>Často je vhodné a výhodné uspořádat získaná data do tříd (intervalů). K u</w:t>
      </w:r>
      <w:r w:rsidR="00AA2C0B">
        <w:rPr>
          <w:sz w:val="24"/>
          <w:szCs w:val="24"/>
        </w:rPr>
        <w:t>r</w:t>
      </w:r>
      <w:r w:rsidRPr="005B5B54">
        <w:rPr>
          <w:sz w:val="24"/>
          <w:szCs w:val="24"/>
        </w:rPr>
        <w:t>čení „optimálního</w:t>
      </w:r>
      <w:r w:rsidR="00E052D3">
        <w:rPr>
          <w:sz w:val="24"/>
          <w:szCs w:val="24"/>
        </w:rPr>
        <w:t>“</w:t>
      </w:r>
      <w:r w:rsidRPr="005B5B54">
        <w:rPr>
          <w:sz w:val="24"/>
          <w:szCs w:val="24"/>
        </w:rPr>
        <w:t xml:space="preserve"> počtu tříd můžeme využít například </w:t>
      </w:r>
      <w:proofErr w:type="spellStart"/>
      <w:r w:rsidRPr="005B5B54">
        <w:rPr>
          <w:sz w:val="24"/>
          <w:szCs w:val="24"/>
        </w:rPr>
        <w:t>Sturgersovo</w:t>
      </w:r>
      <w:proofErr w:type="spellEnd"/>
      <w:r w:rsidRPr="005B5B54">
        <w:rPr>
          <w:sz w:val="24"/>
          <w:szCs w:val="24"/>
        </w:rPr>
        <w:t xml:space="preserve"> pravidlo</w:t>
      </w:r>
      <w:r w:rsidR="00417972" w:rsidRPr="005B5B54">
        <w:rPr>
          <w:sz w:val="24"/>
          <w:szCs w:val="24"/>
        </w:rPr>
        <w:t>:</w:t>
      </w:r>
    </w:p>
    <w:p w:rsidR="00417972" w:rsidRPr="005B5B54" w:rsidRDefault="00417972" w:rsidP="00417972">
      <w:pPr>
        <w:jc w:val="both"/>
        <w:divId w:val="1520194638"/>
        <w:rPr>
          <w:rFonts w:eastAsiaTheme="minorEastAsia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ZAOKROUHLIT(3,3*LOG(24);0)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+1</m:t>
          </m:r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417972" w:rsidRPr="005B5B54" w:rsidRDefault="00417972" w:rsidP="00417972">
      <w:pPr>
        <w:jc w:val="both"/>
        <w:divId w:val="1520194638"/>
        <w:rPr>
          <w:rFonts w:eastAsiaTheme="minorEastAsia"/>
          <w:sz w:val="24"/>
          <w:szCs w:val="24"/>
        </w:rPr>
      </w:pPr>
      <w:r w:rsidRPr="005B5B54">
        <w:rPr>
          <w:rFonts w:eastAsiaTheme="minorEastAsia"/>
          <w:sz w:val="24"/>
          <w:szCs w:val="24"/>
        </w:rPr>
        <w:t>kde 24</w:t>
      </w:r>
      <w:r w:rsidRPr="005B5B54">
        <w:rPr>
          <w:rFonts w:eastAsiaTheme="minorEastAsia"/>
          <w:i/>
          <w:iCs/>
          <w:sz w:val="24"/>
          <w:szCs w:val="24"/>
        </w:rPr>
        <w:t xml:space="preserve"> </w:t>
      </w:r>
      <w:r w:rsidRPr="005B5B54">
        <w:rPr>
          <w:rFonts w:eastAsiaTheme="minorEastAsia"/>
          <w:sz w:val="24"/>
          <w:szCs w:val="24"/>
        </w:rPr>
        <w:t xml:space="preserve">je počet údajů v souboru a funkce (v Excelu 2013)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ZAOKROUHLIT</m:t>
        </m:r>
      </m:oMath>
      <w:r w:rsidRPr="005B5B54">
        <w:rPr>
          <w:rFonts w:eastAsiaTheme="minorEastAsia"/>
          <w:sz w:val="24"/>
          <w:szCs w:val="24"/>
        </w:rPr>
        <w:t xml:space="preserve"> zaokrouhluje číslo </w:t>
      </w:r>
      <m:oMath>
        <m:r>
          <w:rPr>
            <w:rFonts w:ascii="Cambria Math" w:eastAsiaTheme="minorEastAsia" w:hAnsi="Cambria Math"/>
            <w:sz w:val="24"/>
            <w:szCs w:val="24"/>
          </w:rPr>
          <m:t>3,3*LOG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5B5B54">
        <w:rPr>
          <w:rFonts w:eastAsiaTheme="minorEastAsia"/>
          <w:sz w:val="24"/>
          <w:szCs w:val="24"/>
        </w:rPr>
        <w:t xml:space="preserve">na 0 desetinných míst, tedy na celé číslo. Poznamenejme ještě, že funkce </w:t>
      </w:r>
      <m:oMath>
        <m:r>
          <w:rPr>
            <w:rFonts w:ascii="Cambria Math" w:eastAsiaTheme="minorEastAsia" w:hAnsi="Cambria Math"/>
            <w:sz w:val="24"/>
            <w:szCs w:val="24"/>
          </w:rPr>
          <m:t>LOG</m:t>
        </m:r>
      </m:oMath>
      <w:r w:rsidRPr="005B5B54">
        <w:rPr>
          <w:rFonts w:eastAsiaTheme="minorEastAsia"/>
          <w:sz w:val="24"/>
          <w:szCs w:val="24"/>
        </w:rPr>
        <w:t xml:space="preserve"> vrací dekadický logaritmus. </w:t>
      </w:r>
    </w:p>
    <w:p w:rsidR="00DB29A8" w:rsidRPr="005B5B54" w:rsidRDefault="00417972" w:rsidP="00417972">
      <w:pPr>
        <w:jc w:val="both"/>
        <w:divId w:val="1520194638"/>
        <w:rPr>
          <w:rFonts w:eastAsiaTheme="minorEastAsia"/>
          <w:sz w:val="24"/>
          <w:szCs w:val="24"/>
        </w:rPr>
      </w:pPr>
      <w:r w:rsidRPr="005B5B54">
        <w:rPr>
          <w:rFonts w:eastAsiaTheme="minorEastAsia"/>
          <w:sz w:val="24"/>
          <w:szCs w:val="24"/>
        </w:rPr>
        <w:t>V našem příkladu dostaneme 6 tříd</w:t>
      </w:r>
      <w:r w:rsidR="00DB29A8" w:rsidRPr="005B5B54">
        <w:rPr>
          <w:rFonts w:eastAsiaTheme="minorEastAsia"/>
          <w:sz w:val="24"/>
          <w:szCs w:val="24"/>
        </w:rPr>
        <w:t xml:space="preserve">. Nyní můžeme v záložce DATA využít Analýzu dat (pokud chybí, můžeme ji přidat přes Možnosti a Doplňky) a vybrat Analytický nástroj </w:t>
      </w:r>
      <w:r w:rsidR="00DB29A8" w:rsidRPr="005B5B54">
        <w:rPr>
          <w:rFonts w:eastAsiaTheme="minorEastAsia"/>
          <w:i/>
          <w:sz w:val="24"/>
          <w:szCs w:val="24"/>
        </w:rPr>
        <w:t>Histogram</w:t>
      </w:r>
      <w:r w:rsidR="00DB29A8" w:rsidRPr="005B5B54">
        <w:rPr>
          <w:rFonts w:eastAsiaTheme="minorEastAsia"/>
          <w:sz w:val="24"/>
          <w:szCs w:val="24"/>
        </w:rPr>
        <w:t>. Jako Vstupní oblast zadáme buňky, do kterých jsme umístili body z testu (například $A$1:$F$4 znamená, že body jsou umístěny v buňkách A1-A4, B1-B4, C1-C4, D1-D4, E1-E4, F1-F4).</w:t>
      </w:r>
    </w:p>
    <w:p w:rsidR="00417972" w:rsidRPr="005B5B54" w:rsidRDefault="00DB29A8" w:rsidP="00417972">
      <w:pPr>
        <w:jc w:val="both"/>
        <w:divId w:val="1520194638"/>
        <w:rPr>
          <w:rFonts w:eastAsiaTheme="minorEastAsia"/>
          <w:sz w:val="24"/>
          <w:szCs w:val="24"/>
        </w:rPr>
      </w:pPr>
      <w:r w:rsidRPr="005B5B54">
        <w:rPr>
          <w:rFonts w:eastAsiaTheme="minorEastAsia"/>
          <w:sz w:val="24"/>
          <w:szCs w:val="24"/>
        </w:rPr>
        <w:t xml:space="preserve">Dále potřebujeme doplnit na vstupu Hranice tříd. Zjistíme maximum bodů (příkazem </w:t>
      </w:r>
      <w:proofErr w:type="gramStart"/>
      <w:r w:rsidRPr="005B5B54">
        <w:rPr>
          <w:rFonts w:eastAsiaTheme="minorEastAsia"/>
          <w:i/>
          <w:sz w:val="24"/>
          <w:szCs w:val="24"/>
        </w:rPr>
        <w:t>MAX</w:t>
      </w:r>
      <w:r w:rsidRPr="005B5B54">
        <w:rPr>
          <w:rFonts w:eastAsiaTheme="minorEastAsia"/>
          <w:sz w:val="24"/>
          <w:szCs w:val="24"/>
        </w:rPr>
        <w:t>(</w:t>
      </w:r>
      <w:proofErr w:type="gramEnd"/>
      <w:r w:rsidRPr="005B5B54">
        <w:rPr>
          <w:rFonts w:eastAsiaTheme="minorEastAsia"/>
          <w:sz w:val="24"/>
          <w:szCs w:val="24"/>
        </w:rPr>
        <w:t xml:space="preserve">A1:F4)) a minimum bodů (příkazem </w:t>
      </w:r>
      <w:r w:rsidRPr="005B5B54">
        <w:rPr>
          <w:rFonts w:eastAsiaTheme="minorEastAsia"/>
          <w:i/>
          <w:sz w:val="24"/>
          <w:szCs w:val="24"/>
        </w:rPr>
        <w:t>MIN</w:t>
      </w:r>
      <w:r w:rsidRPr="005B5B54">
        <w:rPr>
          <w:rFonts w:eastAsiaTheme="minorEastAsia"/>
          <w:sz w:val="24"/>
          <w:szCs w:val="24"/>
        </w:rPr>
        <w:t>(A1:F4)). Rozdíl těchto hodnot (91-1) vydělíme počtem tříd a máme tak šířku třídy 15. Můžeme nyní stanovit horní hranice tříd jako 15, 30, 45, 60, 75, 91 a poté již můžeme nechat vykreslit histogram.</w:t>
      </w:r>
    </w:p>
    <w:p w:rsidR="00CB0660" w:rsidRPr="00417972" w:rsidRDefault="00CB0660" w:rsidP="00417972">
      <w:pPr>
        <w:jc w:val="both"/>
        <w:divId w:val="1520194638"/>
        <w:rPr>
          <w:rFonts w:eastAsiaTheme="minorEastAsia"/>
        </w:rPr>
      </w:pPr>
      <w:r>
        <w:rPr>
          <w:noProof/>
          <w:lang w:eastAsia="cs-CZ"/>
        </w:rPr>
        <w:drawing>
          <wp:inline distT="0" distB="0" distL="0" distR="0" wp14:anchorId="0EAAD5BE" wp14:editId="325D89A0">
            <wp:extent cx="5019675" cy="242887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7972" w:rsidRDefault="00417972" w:rsidP="000A1BF5">
      <w:pPr>
        <w:jc w:val="both"/>
        <w:rPr>
          <w:noProof/>
          <w:lang w:eastAsia="cs-CZ"/>
        </w:rPr>
      </w:pP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960"/>
        <w:gridCol w:w="960"/>
        <w:gridCol w:w="960"/>
      </w:tblGrid>
      <w:tr w:rsidR="004569D6" w:rsidRPr="004569D6" w:rsidTr="004569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8737B" w:rsidRDefault="0078737B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8737B" w:rsidRPr="004569D6" w:rsidRDefault="0078737B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569D6" w:rsidRPr="004569D6" w:rsidTr="004569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527758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53B8AC4" wp14:editId="28472DA3">
                  <wp:extent cx="457200" cy="457200"/>
                  <wp:effectExtent l="0" t="0" r="0" b="0"/>
                  <wp:docPr id="14" name="Obrázek 14" descr="I:ikona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ikona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569D6" w:rsidRPr="004569D6" w:rsidTr="004569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569D6" w:rsidRPr="004569D6" w:rsidTr="004569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9D6" w:rsidRPr="004569D6" w:rsidRDefault="004569D6" w:rsidP="00456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21927" w:rsidRPr="00A21927" w:rsidRDefault="00A21927" w:rsidP="00A21927">
      <w:pPr>
        <w:jc w:val="both"/>
        <w:rPr>
          <w:rFonts w:cs="Times New Roman"/>
          <w:b/>
          <w:sz w:val="28"/>
          <w:szCs w:val="28"/>
        </w:rPr>
      </w:pPr>
    </w:p>
    <w:p w:rsidR="00A21927" w:rsidRDefault="00A21927" w:rsidP="00A21927">
      <w:pPr>
        <w:pStyle w:val="Odstavecseseznamem"/>
        <w:rPr>
          <w:rFonts w:cs="Times New Roman"/>
          <w:b/>
          <w:sz w:val="28"/>
          <w:szCs w:val="28"/>
        </w:rPr>
      </w:pPr>
    </w:p>
    <w:p w:rsidR="00A21927" w:rsidRPr="00A21927" w:rsidRDefault="00A21927" w:rsidP="00A21927">
      <w:pPr>
        <w:ind w:left="360"/>
        <w:jc w:val="both"/>
        <w:rPr>
          <w:rFonts w:cs="Times New Roman"/>
          <w:b/>
          <w:sz w:val="28"/>
          <w:szCs w:val="28"/>
        </w:rPr>
      </w:pPr>
    </w:p>
    <w:p w:rsidR="00E00584" w:rsidRDefault="00E00584" w:rsidP="00A769EC">
      <w:pPr>
        <w:jc w:val="both"/>
        <w:rPr>
          <w:rFonts w:cs="Times New Roman"/>
          <w:sz w:val="24"/>
          <w:szCs w:val="24"/>
        </w:rPr>
      </w:pPr>
    </w:p>
    <w:p w:rsidR="00E00584" w:rsidRDefault="00520CA3" w:rsidP="00E005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E00584" w:rsidRDefault="00E00584" w:rsidP="00E00584">
      <w:pPr>
        <w:jc w:val="both"/>
        <w:rPr>
          <w:color w:val="000000"/>
          <w:sz w:val="24"/>
          <w:szCs w:val="24"/>
        </w:rPr>
      </w:pPr>
    </w:p>
    <w:p w:rsidR="00E00584" w:rsidRPr="00E00584" w:rsidRDefault="00520CA3" w:rsidP="00E005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00584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A21927" w:rsidRDefault="00A21927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E00584" w:rsidRPr="00E00584" w:rsidRDefault="00E00584" w:rsidP="00E00584">
      <w:pPr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527758" w:rsidRDefault="00527758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527758" w:rsidRDefault="00527758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527758" w:rsidRDefault="00527758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527758" w:rsidRDefault="00527758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527758" w:rsidRDefault="00527758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527758" w:rsidRDefault="00527758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527758" w:rsidRDefault="00527758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527758" w:rsidRDefault="00527758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527758" w:rsidRDefault="00527758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842F4A" w:rsidRDefault="00842F4A" w:rsidP="00842F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Předchozí analytický nástroj </w:t>
      </w:r>
      <w:r>
        <w:rPr>
          <w:i/>
          <w:color w:val="000000"/>
          <w:sz w:val="24"/>
          <w:szCs w:val="24"/>
        </w:rPr>
        <w:t>Histogram</w:t>
      </w:r>
      <w:r>
        <w:rPr>
          <w:color w:val="000000"/>
          <w:sz w:val="24"/>
          <w:szCs w:val="24"/>
        </w:rPr>
        <w:t xml:space="preserve"> nám umožňuje navíc zjistit četnosti bodů z testu zastoupené v jednotlivých třídách:</w:t>
      </w:r>
    </w:p>
    <w:tbl>
      <w:tblPr>
        <w:tblW w:w="2084" w:type="dxa"/>
        <w:tblInd w:w="3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042"/>
      </w:tblGrid>
      <w:tr w:rsidR="00842F4A" w:rsidRPr="00842F4A" w:rsidTr="00842F4A">
        <w:trPr>
          <w:trHeight w:val="34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Třídy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Četnost</w:t>
            </w:r>
          </w:p>
        </w:tc>
      </w:tr>
      <w:tr w:rsidR="00842F4A" w:rsidRPr="00842F4A" w:rsidTr="00842F4A">
        <w:trPr>
          <w:trHeight w:val="34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842F4A" w:rsidRPr="00842F4A" w:rsidTr="00842F4A">
        <w:trPr>
          <w:trHeight w:val="34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842F4A" w:rsidRPr="00842F4A" w:rsidTr="00842F4A">
        <w:trPr>
          <w:trHeight w:val="34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842F4A" w:rsidRPr="00842F4A" w:rsidTr="00842F4A">
        <w:trPr>
          <w:trHeight w:val="34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42F4A" w:rsidRPr="00842F4A" w:rsidTr="00842F4A">
        <w:trPr>
          <w:trHeight w:val="34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42F4A" w:rsidRPr="00842F4A" w:rsidTr="00796651">
        <w:trPr>
          <w:trHeight w:val="6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F4A" w:rsidRPr="00842F4A" w:rsidRDefault="00842F4A" w:rsidP="0084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F4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</w:tbl>
    <w:p w:rsidR="00E00584" w:rsidRDefault="00842F4A" w:rsidP="00E005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Získané četnosti můžeme použít při </w:t>
      </w:r>
      <w:proofErr w:type="spellStart"/>
      <w:r>
        <w:rPr>
          <w:color w:val="000000"/>
          <w:sz w:val="24"/>
          <w:szCs w:val="24"/>
        </w:rPr>
        <w:t>excelovské</w:t>
      </w:r>
      <w:proofErr w:type="spellEnd"/>
      <w:r>
        <w:rPr>
          <w:color w:val="000000"/>
          <w:sz w:val="24"/>
          <w:szCs w:val="24"/>
        </w:rPr>
        <w:t xml:space="preserve"> konstrukci výsečov</w:t>
      </w:r>
      <w:r w:rsidR="00CB0660">
        <w:rPr>
          <w:color w:val="000000"/>
          <w:sz w:val="24"/>
          <w:szCs w:val="24"/>
        </w:rPr>
        <w:t>ých</w:t>
      </w:r>
      <w:r>
        <w:rPr>
          <w:color w:val="000000"/>
          <w:sz w:val="24"/>
          <w:szCs w:val="24"/>
        </w:rPr>
        <w:t xml:space="preserve"> (koláčov</w:t>
      </w:r>
      <w:r w:rsidR="00CB0660">
        <w:rPr>
          <w:color w:val="000000"/>
          <w:sz w:val="24"/>
          <w:szCs w:val="24"/>
        </w:rPr>
        <w:t>ých</w:t>
      </w:r>
      <w:r>
        <w:rPr>
          <w:color w:val="000000"/>
          <w:sz w:val="24"/>
          <w:szCs w:val="24"/>
        </w:rPr>
        <w:t>) graf, ať už dvourozměrn</w:t>
      </w:r>
      <w:r w:rsidR="00CB0660">
        <w:rPr>
          <w:color w:val="000000"/>
          <w:sz w:val="24"/>
          <w:szCs w:val="24"/>
        </w:rPr>
        <w:t>ého</w:t>
      </w:r>
      <w:r>
        <w:rPr>
          <w:color w:val="000000"/>
          <w:sz w:val="24"/>
          <w:szCs w:val="24"/>
        </w:rPr>
        <w:t xml:space="preserve"> nebo prostorov</w:t>
      </w:r>
      <w:r w:rsidR="00796651">
        <w:rPr>
          <w:color w:val="000000"/>
          <w:sz w:val="24"/>
          <w:szCs w:val="24"/>
        </w:rPr>
        <w:t>ého</w:t>
      </w:r>
      <w:r>
        <w:rPr>
          <w:color w:val="000000"/>
          <w:sz w:val="24"/>
          <w:szCs w:val="24"/>
        </w:rPr>
        <w:t>:</w:t>
      </w:r>
    </w:p>
    <w:p w:rsidR="00CB0660" w:rsidRDefault="00CB0660" w:rsidP="00E00584">
      <w:pPr>
        <w:jc w:val="both"/>
        <w:rPr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A0600DB" wp14:editId="4670FA0C">
            <wp:extent cx="5162550" cy="253365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2F4A" w:rsidRDefault="00796651" w:rsidP="00E00584">
      <w:pPr>
        <w:jc w:val="both"/>
        <w:rPr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3B62D92" wp14:editId="532E4D30">
            <wp:extent cx="5162550" cy="2714625"/>
            <wp:effectExtent l="0" t="0" r="0" b="9525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2F4A" w:rsidRDefault="00842F4A" w:rsidP="00E00584">
      <w:pPr>
        <w:jc w:val="both"/>
        <w:rPr>
          <w:color w:val="000000"/>
          <w:sz w:val="24"/>
          <w:szCs w:val="24"/>
        </w:rPr>
      </w:pPr>
    </w:p>
    <w:p w:rsidR="00842F4A" w:rsidRDefault="00842F4A" w:rsidP="00E00584">
      <w:pPr>
        <w:jc w:val="both"/>
        <w:rPr>
          <w:color w:val="000000"/>
          <w:sz w:val="24"/>
          <w:szCs w:val="24"/>
        </w:rPr>
      </w:pPr>
    </w:p>
    <w:p w:rsidR="00842F4A" w:rsidRDefault="00842F4A" w:rsidP="00E00584">
      <w:pPr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jc w:val="both"/>
        <w:rPr>
          <w:color w:val="000000"/>
          <w:sz w:val="24"/>
          <w:szCs w:val="24"/>
        </w:rPr>
      </w:pPr>
    </w:p>
    <w:p w:rsidR="00E00584" w:rsidRPr="00E00584" w:rsidRDefault="00E00584" w:rsidP="00E00584">
      <w:pPr>
        <w:jc w:val="both"/>
        <w:rPr>
          <w:color w:val="000000"/>
          <w:sz w:val="24"/>
          <w:szCs w:val="24"/>
        </w:rPr>
      </w:pPr>
    </w:p>
    <w:p w:rsidR="0017479D" w:rsidRDefault="0017479D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E00584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E00584" w:rsidRPr="0017479D" w:rsidRDefault="00E00584" w:rsidP="00E00584">
      <w:pPr>
        <w:pStyle w:val="Odstavecseseznamem"/>
        <w:jc w:val="both"/>
        <w:rPr>
          <w:color w:val="000000"/>
          <w:sz w:val="24"/>
          <w:szCs w:val="24"/>
        </w:rPr>
      </w:pPr>
    </w:p>
    <w:p w:rsidR="008E4AF5" w:rsidRPr="0017479D" w:rsidRDefault="008E4AF5" w:rsidP="008E4AF5">
      <w:pPr>
        <w:jc w:val="both"/>
        <w:rPr>
          <w:sz w:val="24"/>
          <w:szCs w:val="24"/>
        </w:rPr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520CA3" w:rsidRDefault="00520CA3" w:rsidP="008E4AF5">
      <w:pPr>
        <w:jc w:val="both"/>
      </w:pPr>
    </w:p>
    <w:p w:rsidR="00520CA3" w:rsidRDefault="00520CA3" w:rsidP="00520CA3">
      <w:pPr>
        <w:jc w:val="both"/>
      </w:pPr>
      <w:r>
        <w:t xml:space="preserve">  </w:t>
      </w:r>
    </w:p>
    <w:p w:rsidR="00520CA3" w:rsidRDefault="00520CA3" w:rsidP="00520CA3">
      <w:pPr>
        <w:jc w:val="both"/>
      </w:pPr>
    </w:p>
    <w:p w:rsidR="005B5B54" w:rsidRDefault="005B5B54" w:rsidP="005B5B54">
      <w:pPr>
        <w:pStyle w:val="Nadpis2"/>
        <w:rPr>
          <w:lang w:eastAsia="cs-CZ"/>
        </w:rPr>
      </w:pPr>
      <w:r>
        <w:rPr>
          <w:lang w:eastAsia="cs-CZ"/>
        </w:rPr>
        <w:lastRenderedPageBreak/>
        <w:t>Charakteristiky polohy</w:t>
      </w:r>
    </w:p>
    <w:p w:rsidR="00FA37D7" w:rsidRPr="00FA37D7" w:rsidRDefault="00FA37D7" w:rsidP="00FA37D7">
      <w:pPr>
        <w:rPr>
          <w:lang w:eastAsia="cs-CZ"/>
        </w:rPr>
      </w:pPr>
    </w:p>
    <w:p w:rsidR="005B5B54" w:rsidRDefault="005B5B54" w:rsidP="005B5B54">
      <w:pPr>
        <w:pStyle w:val="Nadpis3"/>
        <w:numPr>
          <w:ilvl w:val="0"/>
          <w:numId w:val="11"/>
        </w:numPr>
        <w:rPr>
          <w:lang w:eastAsia="cs-CZ"/>
        </w:rPr>
      </w:pPr>
      <w:r w:rsidRPr="005B5B54">
        <w:t xml:space="preserve">Aritmetický průměr </w:t>
      </w:r>
      <m:oMath>
        <m:bar>
          <m:barPr>
            <m:pos m:val="top"/>
            <m:ctrlPr>
              <w:rPr>
                <w:rFonts w:ascii="Cambria Math" w:hAnsi="Cambria Math"/>
                <w:lang w:eastAsia="cs-CZ"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</m:oMath>
      <w:r>
        <w:rPr>
          <w:lang w:eastAsia="cs-CZ"/>
        </w:rPr>
        <w:t>:</w:t>
      </w:r>
    </w:p>
    <w:p w:rsidR="005B5B54" w:rsidRDefault="00E4122C" w:rsidP="005B5B54">
      <w:pPr>
        <w:pStyle w:val="Nadpis3"/>
        <w:numPr>
          <w:ilvl w:val="0"/>
          <w:numId w:val="0"/>
        </w:numPr>
        <w:ind w:left="360"/>
        <w:jc w:val="center"/>
        <w:rPr>
          <w:lang w:eastAsia="cs-CZ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  <w:iCs/>
                  <w:lang w:eastAsia="cs-CZ"/>
                </w:rPr>
              </m:ctrlPr>
            </m:barPr>
            <m:e>
              <m:r>
                <w:rPr>
                  <w:rFonts w:ascii="Cambria Math" w:hAnsi="Cambria Math"/>
                  <w:lang w:eastAsia="cs-CZ"/>
                </w:rPr>
                <m:t>x</m:t>
              </m:r>
            </m:e>
          </m:bar>
          <m:r>
            <w:rPr>
              <w:rFonts w:ascii="Cambria Math" w:hAnsi="Cambria Math"/>
              <w:lang w:eastAsia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eastAsia="cs-CZ"/>
                </w:rPr>
              </m:ctrlPr>
            </m:fPr>
            <m:num>
              <m:r>
                <w:rPr>
                  <w:rFonts w:ascii="Cambria Math" w:hAnsi="Cambria Math"/>
                  <w:lang w:eastAsia="cs-CZ"/>
                </w:rPr>
                <m:t>1</m:t>
              </m:r>
            </m:num>
            <m:den>
              <m:r>
                <w:rPr>
                  <w:rFonts w:ascii="Cambria Math" w:hAnsi="Cambria Math"/>
                  <w:lang w:eastAsia="cs-CZ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  <w:iCs/>
                  <w:lang w:eastAsia="cs-CZ"/>
                </w:rPr>
              </m:ctrlPr>
            </m:naryPr>
            <m:sub>
              <m:r>
                <w:rPr>
                  <w:rFonts w:ascii="Cambria Math" w:hAnsi="Cambria Math"/>
                  <w:lang w:eastAsia="cs-CZ"/>
                </w:rPr>
                <m:t>i=1</m:t>
              </m:r>
            </m:sub>
            <m:sup>
              <m:r>
                <w:rPr>
                  <w:rFonts w:ascii="Cambria Math" w:hAnsi="Cambria Math"/>
                  <w:lang w:eastAsia="cs-CZ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cs-CZ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eastAsia="cs-CZ"/>
                    </w:rPr>
                    <m:t>i</m:t>
                  </m:r>
                </m:sub>
              </m:sSub>
            </m:e>
          </m:nary>
        </m:oMath>
      </m:oMathPara>
    </w:p>
    <w:p w:rsidR="005B5B54" w:rsidRPr="005B5B54" w:rsidRDefault="005B5B54" w:rsidP="005B5B54">
      <w:pPr>
        <w:ind w:left="705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B5B54">
        <w:rPr>
          <w:sz w:val="24"/>
          <w:szCs w:val="24"/>
          <w:lang w:eastAsia="cs-CZ"/>
        </w:rPr>
        <w:t xml:space="preserve">V Excelu použijeme pro Příklad 1 příkaz </w:t>
      </w:r>
      <w:proofErr w:type="gramStart"/>
      <w:r w:rsidRPr="005B5B54">
        <w:rPr>
          <w:i/>
          <w:sz w:val="24"/>
          <w:szCs w:val="24"/>
          <w:lang w:eastAsia="cs-CZ"/>
        </w:rPr>
        <w:t>PRŮMĚR</w:t>
      </w:r>
      <w:r w:rsidRPr="005B5B54">
        <w:rPr>
          <w:rFonts w:eastAsiaTheme="minorEastAsia"/>
          <w:sz w:val="24"/>
          <w:szCs w:val="24"/>
        </w:rPr>
        <w:t>(</w:t>
      </w:r>
      <w:proofErr w:type="gramEnd"/>
      <w:r w:rsidRPr="005B5B54">
        <w:rPr>
          <w:rFonts w:eastAsiaTheme="minorEastAsia"/>
          <w:sz w:val="24"/>
          <w:szCs w:val="24"/>
        </w:rPr>
        <w:t xml:space="preserve">A1:F4) a dostaneme </w:t>
      </w:r>
      <w:r w:rsidRPr="005B5B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27,41667.</w:t>
      </w:r>
    </w:p>
    <w:p w:rsidR="005B5B54" w:rsidRDefault="005B5B54" w:rsidP="005B5B54">
      <w:pPr>
        <w:pStyle w:val="Odstavecseseznamem"/>
        <w:numPr>
          <w:ilvl w:val="0"/>
          <w:numId w:val="11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5B5B54">
        <w:rPr>
          <w:rStyle w:val="Nadpis3Char"/>
          <w:lang w:eastAsia="cs-CZ"/>
        </w:rPr>
        <w:t xml:space="preserve">Modus  </w:t>
      </w:r>
      <m:oMath>
        <m:acc>
          <m:accPr>
            <m:ctrlPr>
              <w:rPr>
                <w:rStyle w:val="Nadpis3Char"/>
                <w:rFonts w:ascii="Cambria Math" w:hAnsi="Cambria Math"/>
                <w:lang w:eastAsia="cs-CZ"/>
              </w:rPr>
            </m:ctrlPr>
          </m:accPr>
          <m:e>
            <m:r>
              <w:rPr>
                <w:rStyle w:val="Nadpis3Char"/>
                <w:rFonts w:ascii="Cambria Math" w:hAnsi="Cambria Math"/>
              </w:rPr>
              <m:t>x</m:t>
            </m:r>
          </m:e>
        </m:acc>
      </m:oMath>
      <w:r w:rsidRPr="005B5B54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>:</w:t>
      </w:r>
      <w:r w:rsidRPr="005B5B54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5B5B54" w:rsidRDefault="005B5B54" w:rsidP="005B5B54">
      <w:pPr>
        <w:pStyle w:val="Odstavecseseznamem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B5B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nejčastější hodnota.  </w:t>
      </w:r>
    </w:p>
    <w:p w:rsidR="005B5B54" w:rsidRPr="005B5B54" w:rsidRDefault="005B5B54" w:rsidP="005B5B54">
      <w:pPr>
        <w:pStyle w:val="Odstavecseseznamem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B5B54">
        <w:rPr>
          <w:sz w:val="24"/>
          <w:szCs w:val="24"/>
          <w:lang w:eastAsia="cs-CZ"/>
        </w:rPr>
        <w:t xml:space="preserve">V Excelu použijeme pro Příklad 1 příkaz </w:t>
      </w:r>
      <w:r w:rsidRPr="005B5B54">
        <w:rPr>
          <w:i/>
          <w:sz w:val="24"/>
          <w:szCs w:val="24"/>
          <w:lang w:eastAsia="cs-CZ"/>
        </w:rPr>
        <w:t>MODE.MULT</w:t>
      </w:r>
      <w:r w:rsidRPr="005B5B54">
        <w:rPr>
          <w:sz w:val="24"/>
          <w:szCs w:val="24"/>
          <w:lang w:eastAsia="cs-CZ"/>
        </w:rPr>
        <w:t>(A1:F4)</w:t>
      </w:r>
      <w:r w:rsidRPr="005B5B54">
        <w:rPr>
          <w:rFonts w:eastAsiaTheme="minorEastAsia"/>
          <w:sz w:val="24"/>
          <w:szCs w:val="24"/>
        </w:rPr>
        <w:t xml:space="preserve"> a dostaneme 39, což je jediná bodová hodnota, kterou získali z testu dva žáci</w:t>
      </w:r>
      <w:r w:rsidRPr="005B5B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FA0FC2" w:rsidRPr="005B5B54" w:rsidRDefault="00C22F52" w:rsidP="005B5B54">
      <w:pPr>
        <w:pStyle w:val="Nadpis3"/>
        <w:numPr>
          <w:ilvl w:val="0"/>
          <w:numId w:val="11"/>
        </w:numPr>
        <w:rPr>
          <w:lang w:eastAsia="cs-CZ"/>
        </w:rPr>
      </w:pPr>
      <w:r w:rsidRPr="005B5B54">
        <w:rPr>
          <w:lang w:eastAsia="cs-CZ"/>
        </w:rPr>
        <w:t xml:space="preserve">Medián </w:t>
      </w:r>
      <m:oMath>
        <m:acc>
          <m:accPr>
            <m:chr m:val="̃"/>
            <m:ctrlPr>
              <w:rPr>
                <w:rFonts w:ascii="Cambria Math" w:hAnsi="Cambria Math"/>
                <w:i/>
                <w:iCs/>
                <w:lang w:eastAsia="cs-CZ"/>
              </w:rPr>
            </m:ctrlPr>
          </m:accPr>
          <m:e>
            <m:r>
              <w:rPr>
                <w:rFonts w:ascii="Cambria Math" w:hAnsi="Cambria Math"/>
                <w:lang w:eastAsia="cs-CZ"/>
              </w:rPr>
              <m:t>x</m:t>
            </m:r>
          </m:e>
        </m:acc>
        <m:r>
          <w:rPr>
            <w:rFonts w:ascii="Cambria Math" w:hAnsi="Cambria Math"/>
            <w:lang w:eastAsia="cs-CZ"/>
          </w:rPr>
          <m:t>:</m:t>
        </m:r>
      </m:oMath>
    </w:p>
    <w:p w:rsidR="00FA0FC2" w:rsidRPr="005B5B54" w:rsidRDefault="00C22F52" w:rsidP="005B5B54">
      <w:pPr>
        <w:pStyle w:val="Odstavecseseznamem"/>
        <w:rPr>
          <w:rFonts w:cs="Arial"/>
          <w:sz w:val="24"/>
          <w:szCs w:val="24"/>
          <w:lang w:eastAsia="cs-CZ"/>
        </w:rPr>
      </w:pPr>
      <w:r w:rsidRPr="005B5B54">
        <w:rPr>
          <w:rFonts w:cs="Arial"/>
          <w:sz w:val="24"/>
          <w:szCs w:val="24"/>
          <w:lang w:eastAsia="cs-CZ"/>
        </w:rPr>
        <w:t xml:space="preserve">při lichém počtu hodnot v souboru za </w:t>
      </w:r>
      <w:r w:rsidR="005B5B54">
        <w:rPr>
          <w:rFonts w:cs="Arial"/>
          <w:sz w:val="24"/>
          <w:szCs w:val="24"/>
          <w:lang w:eastAsia="cs-CZ"/>
        </w:rPr>
        <w:t>medián</w:t>
      </w:r>
      <w:r w:rsidRPr="005B5B54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5B5B54">
        <w:rPr>
          <w:rFonts w:cs="Arial"/>
          <w:sz w:val="24"/>
          <w:szCs w:val="24"/>
          <w:lang w:eastAsia="cs-CZ"/>
        </w:rPr>
        <w:t xml:space="preserve">bereme </w:t>
      </w:r>
      <w:proofErr w:type="gramStart"/>
      <w:r w:rsidRPr="005B5B54">
        <w:rPr>
          <w:rFonts w:cs="Arial"/>
          <w:sz w:val="24"/>
          <w:szCs w:val="24"/>
          <w:lang w:eastAsia="cs-CZ"/>
        </w:rPr>
        <w:t>prostřední  hodnotu</w:t>
      </w:r>
      <w:proofErr w:type="gramEnd"/>
      <w:r w:rsidRPr="005B5B54">
        <w:rPr>
          <w:rFonts w:cs="Arial"/>
          <w:sz w:val="24"/>
          <w:szCs w:val="24"/>
          <w:lang w:eastAsia="cs-CZ"/>
        </w:rPr>
        <w:t xml:space="preserve"> souboru</w:t>
      </w:r>
      <w:r w:rsidR="00FB1841">
        <w:rPr>
          <w:rFonts w:cs="Arial"/>
          <w:sz w:val="24"/>
          <w:szCs w:val="24"/>
          <w:lang w:eastAsia="cs-CZ"/>
        </w:rPr>
        <w:t>;</w:t>
      </w:r>
    </w:p>
    <w:p w:rsidR="00FA0FC2" w:rsidRDefault="00C22F52" w:rsidP="005B5B54">
      <w:pPr>
        <w:pStyle w:val="Odstavecseseznamem"/>
        <w:rPr>
          <w:rFonts w:cs="Arial"/>
          <w:sz w:val="24"/>
          <w:szCs w:val="24"/>
          <w:lang w:eastAsia="cs-CZ"/>
        </w:rPr>
      </w:pPr>
      <w:r w:rsidRPr="005B5B54">
        <w:rPr>
          <w:rFonts w:cs="Arial"/>
          <w:sz w:val="24"/>
          <w:szCs w:val="24"/>
          <w:lang w:eastAsia="cs-CZ"/>
        </w:rPr>
        <w:t>při sudém počtu hodnot za medián bereme aritmetický průměr největší hodnoty dolní poloviny a nejmenší hodnoty horní poloviny.</w:t>
      </w:r>
    </w:p>
    <w:p w:rsidR="00FB1841" w:rsidRDefault="00FB1841" w:rsidP="005B5B54">
      <w:pPr>
        <w:pStyle w:val="Odstavecseseznamem"/>
        <w:rPr>
          <w:rFonts w:cs="Arial"/>
          <w:sz w:val="24"/>
          <w:szCs w:val="24"/>
          <w:lang w:eastAsia="cs-CZ"/>
        </w:rPr>
      </w:pPr>
    </w:p>
    <w:p w:rsidR="005B5B54" w:rsidRDefault="005B5B54" w:rsidP="005B5B54">
      <w:pPr>
        <w:pStyle w:val="Odstavecseseznamem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V Excelu použijeme pro Příklad 1 příkaz </w:t>
      </w:r>
      <w:proofErr w:type="gramStart"/>
      <w:r w:rsidRPr="005B5B54">
        <w:rPr>
          <w:rFonts w:cs="Arial"/>
          <w:i/>
          <w:sz w:val="24"/>
          <w:szCs w:val="24"/>
          <w:lang w:eastAsia="cs-CZ"/>
        </w:rPr>
        <w:t>MEDIAN</w:t>
      </w:r>
      <w:r w:rsidRPr="005B5B54">
        <w:rPr>
          <w:rFonts w:cs="Arial"/>
          <w:sz w:val="24"/>
          <w:szCs w:val="24"/>
          <w:lang w:eastAsia="cs-CZ"/>
        </w:rPr>
        <w:t>(</w:t>
      </w:r>
      <w:proofErr w:type="gramEnd"/>
      <w:r w:rsidRPr="005B5B54">
        <w:rPr>
          <w:rFonts w:cs="Arial"/>
          <w:sz w:val="24"/>
          <w:szCs w:val="24"/>
          <w:lang w:eastAsia="cs-CZ"/>
        </w:rPr>
        <w:t>A1:F4)</w:t>
      </w:r>
      <w:r>
        <w:rPr>
          <w:rFonts w:cs="Arial"/>
          <w:sz w:val="24"/>
          <w:szCs w:val="24"/>
          <w:lang w:eastAsia="cs-CZ"/>
        </w:rPr>
        <w:t xml:space="preserve"> a vyjde nám 20.</w:t>
      </w:r>
    </w:p>
    <w:p w:rsidR="005B5B54" w:rsidRDefault="005B5B54" w:rsidP="005B5B54">
      <w:pPr>
        <w:pStyle w:val="Nadpis3"/>
        <w:numPr>
          <w:ilvl w:val="0"/>
          <w:numId w:val="11"/>
        </w:numPr>
        <w:rPr>
          <w:lang w:eastAsia="cs-CZ"/>
        </w:rPr>
      </w:pPr>
      <w:r>
        <w:rPr>
          <w:lang w:eastAsia="cs-CZ"/>
        </w:rPr>
        <w:t xml:space="preserve">Dolní </w:t>
      </w:r>
      <w:proofErr w:type="spellStart"/>
      <w:r>
        <w:rPr>
          <w:lang w:eastAsia="cs-CZ"/>
        </w:rPr>
        <w:t>kvartil</w:t>
      </w:r>
      <w:proofErr w:type="spellEnd"/>
      <w:r w:rsidR="00527758">
        <w:rPr>
          <w:lang w:eastAsia="cs-C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eastAsia="cs-CZ"/>
              </w:rPr>
            </m:ctrlPr>
          </m:sSubPr>
          <m:e>
            <m:r>
              <w:rPr>
                <w:rFonts w:ascii="Cambria Math" w:hAnsi="Cambria Math"/>
                <w:lang w:eastAsia="cs-CZ"/>
              </w:rPr>
              <m:t>Q</m:t>
            </m:r>
          </m:e>
          <m:sub>
            <m:r>
              <w:rPr>
                <w:rFonts w:ascii="Cambria Math" w:hAnsi="Cambria Math"/>
                <w:lang w:eastAsia="cs-CZ"/>
              </w:rPr>
              <m:t>1</m:t>
            </m:r>
          </m:sub>
        </m:sSub>
      </m:oMath>
      <w:r>
        <w:rPr>
          <w:lang w:eastAsia="cs-CZ"/>
        </w:rPr>
        <w:t>:</w:t>
      </w:r>
    </w:p>
    <w:p w:rsidR="00FB1841" w:rsidRDefault="005B5B54" w:rsidP="005B5B54">
      <w:pPr>
        <w:ind w:left="708"/>
        <w:rPr>
          <w:sz w:val="24"/>
          <w:szCs w:val="24"/>
          <w:lang w:eastAsia="cs-CZ"/>
        </w:rPr>
      </w:pPr>
      <w:r w:rsidRPr="005B5B54">
        <w:rPr>
          <w:sz w:val="24"/>
          <w:szCs w:val="24"/>
          <w:lang w:eastAsia="cs-CZ"/>
        </w:rPr>
        <w:t xml:space="preserve">Dolní </w:t>
      </w:r>
      <w:proofErr w:type="spellStart"/>
      <w:r w:rsidRPr="005B5B54">
        <w:rPr>
          <w:sz w:val="24"/>
          <w:szCs w:val="24"/>
          <w:lang w:eastAsia="cs-CZ"/>
        </w:rPr>
        <w:t>kvartil</w:t>
      </w:r>
      <w:proofErr w:type="spellEnd"/>
      <w:r w:rsidRPr="005B5B54">
        <w:rPr>
          <w:sz w:val="24"/>
          <w:szCs w:val="24"/>
          <w:lang w:eastAsia="cs-CZ"/>
        </w:rPr>
        <w:t xml:space="preserve"> odděluje dolní čtvrtinu naměřených hodnot</w:t>
      </w:r>
      <w:r>
        <w:rPr>
          <w:sz w:val="24"/>
          <w:szCs w:val="24"/>
          <w:lang w:eastAsia="cs-CZ"/>
        </w:rPr>
        <w:t xml:space="preserve"> (uspořádaných podle velikosti). Hodnota </w:t>
      </w:r>
      <w:r w:rsidR="00FB1841">
        <w:rPr>
          <w:sz w:val="24"/>
          <w:szCs w:val="24"/>
          <w:lang w:eastAsia="cs-CZ"/>
        </w:rPr>
        <w:t xml:space="preserve">dolního </w:t>
      </w:r>
      <w:proofErr w:type="spellStart"/>
      <w:r w:rsidR="00FB1841">
        <w:rPr>
          <w:sz w:val="24"/>
          <w:szCs w:val="24"/>
          <w:lang w:eastAsia="cs-CZ"/>
        </w:rPr>
        <w:t>kvartilu</w:t>
      </w:r>
      <w:proofErr w:type="spellEnd"/>
      <w:r w:rsidR="00FB1841">
        <w:rPr>
          <w:sz w:val="24"/>
          <w:szCs w:val="24"/>
          <w:lang w:eastAsia="cs-CZ"/>
        </w:rPr>
        <w:t xml:space="preserve"> může (ale nemusí) odpovídat některé z naměřených hodnot.</w:t>
      </w:r>
    </w:p>
    <w:p w:rsidR="00FB1841" w:rsidRDefault="00FB1841" w:rsidP="005B5B54">
      <w:pPr>
        <w:ind w:left="708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 Excelu použijeme pro Příklad 1 příkaz </w:t>
      </w:r>
      <w:proofErr w:type="gramStart"/>
      <w:r w:rsidRPr="00FB1841">
        <w:rPr>
          <w:i/>
          <w:sz w:val="24"/>
          <w:szCs w:val="24"/>
          <w:lang w:eastAsia="cs-CZ"/>
        </w:rPr>
        <w:t>QUARTIL.EXC</w:t>
      </w:r>
      <w:r w:rsidRPr="00FB1841">
        <w:rPr>
          <w:sz w:val="24"/>
          <w:szCs w:val="24"/>
          <w:lang w:eastAsia="cs-CZ"/>
        </w:rPr>
        <w:t>(</w:t>
      </w:r>
      <w:proofErr w:type="gramEnd"/>
      <w:r w:rsidRPr="00FB1841">
        <w:rPr>
          <w:sz w:val="24"/>
          <w:szCs w:val="24"/>
          <w:lang w:eastAsia="cs-CZ"/>
        </w:rPr>
        <w:t>A1:F4;1)</w:t>
      </w:r>
      <w:r>
        <w:rPr>
          <w:sz w:val="24"/>
          <w:szCs w:val="24"/>
          <w:lang w:eastAsia="cs-CZ"/>
        </w:rPr>
        <w:t xml:space="preserve">, kde 1 udává první (dolní) </w:t>
      </w:r>
      <w:proofErr w:type="spellStart"/>
      <w:r>
        <w:rPr>
          <w:sz w:val="24"/>
          <w:szCs w:val="24"/>
          <w:lang w:eastAsia="cs-CZ"/>
        </w:rPr>
        <w:t>kvartil</w:t>
      </w:r>
      <w:proofErr w:type="spellEnd"/>
      <w:r>
        <w:rPr>
          <w:sz w:val="24"/>
          <w:szCs w:val="24"/>
          <w:lang w:eastAsia="cs-CZ"/>
        </w:rPr>
        <w:t xml:space="preserve"> a vyjde nám 7,75.</w:t>
      </w:r>
    </w:p>
    <w:p w:rsidR="00FB1841" w:rsidRDefault="00FB1841" w:rsidP="00FB1841">
      <w:pPr>
        <w:pStyle w:val="Nadpis3"/>
        <w:numPr>
          <w:ilvl w:val="0"/>
          <w:numId w:val="11"/>
        </w:numPr>
        <w:rPr>
          <w:lang w:eastAsia="cs-CZ"/>
        </w:rPr>
      </w:pPr>
      <w:r>
        <w:rPr>
          <w:lang w:eastAsia="cs-CZ"/>
        </w:rPr>
        <w:t xml:space="preserve">Horní </w:t>
      </w:r>
      <w:proofErr w:type="spellStart"/>
      <w:r>
        <w:rPr>
          <w:lang w:eastAsia="cs-CZ"/>
        </w:rPr>
        <w:t>kvartil</w:t>
      </w:r>
      <w:proofErr w:type="spellEnd"/>
      <w:r w:rsidR="00527758">
        <w:rPr>
          <w:lang w:eastAsia="cs-C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eastAsia="cs-CZ"/>
              </w:rPr>
            </m:ctrlPr>
          </m:sSubPr>
          <m:e>
            <m:r>
              <w:rPr>
                <w:rFonts w:ascii="Cambria Math" w:hAnsi="Cambria Math"/>
                <w:lang w:eastAsia="cs-CZ"/>
              </w:rPr>
              <m:t>Q</m:t>
            </m:r>
          </m:e>
          <m:sub>
            <m:r>
              <w:rPr>
                <w:rFonts w:ascii="Cambria Math" w:hAnsi="Cambria Math"/>
                <w:lang w:eastAsia="cs-CZ"/>
              </w:rPr>
              <m:t>3</m:t>
            </m:r>
          </m:sub>
        </m:sSub>
      </m:oMath>
      <w:r>
        <w:rPr>
          <w:lang w:eastAsia="cs-CZ"/>
        </w:rPr>
        <w:t>:</w:t>
      </w:r>
    </w:p>
    <w:p w:rsidR="00FB1841" w:rsidRDefault="00FB1841" w:rsidP="00FB1841">
      <w:pPr>
        <w:pStyle w:val="Odstavecseseznamem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Hor</w:t>
      </w:r>
      <w:r w:rsidRPr="00FB1841">
        <w:rPr>
          <w:sz w:val="24"/>
          <w:szCs w:val="24"/>
          <w:lang w:eastAsia="cs-CZ"/>
        </w:rPr>
        <w:t xml:space="preserve">ní </w:t>
      </w:r>
      <w:proofErr w:type="spellStart"/>
      <w:r w:rsidRPr="00FB1841">
        <w:rPr>
          <w:sz w:val="24"/>
          <w:szCs w:val="24"/>
          <w:lang w:eastAsia="cs-CZ"/>
        </w:rPr>
        <w:t>kvartil</w:t>
      </w:r>
      <w:proofErr w:type="spellEnd"/>
      <w:r w:rsidRPr="00FB1841">
        <w:rPr>
          <w:sz w:val="24"/>
          <w:szCs w:val="24"/>
          <w:lang w:eastAsia="cs-CZ"/>
        </w:rPr>
        <w:t xml:space="preserve"> odděluje </w:t>
      </w:r>
      <w:r w:rsidR="00160FDC">
        <w:rPr>
          <w:sz w:val="24"/>
          <w:szCs w:val="24"/>
          <w:lang w:eastAsia="cs-CZ"/>
        </w:rPr>
        <w:t>hor</w:t>
      </w:r>
      <w:r w:rsidRPr="00FB1841">
        <w:rPr>
          <w:sz w:val="24"/>
          <w:szCs w:val="24"/>
          <w:lang w:eastAsia="cs-CZ"/>
        </w:rPr>
        <w:t xml:space="preserve">ní čtvrtinu naměřených hodnot (uspořádaných podle velikosti). Hodnota </w:t>
      </w:r>
      <w:r w:rsidR="00160FDC">
        <w:rPr>
          <w:sz w:val="24"/>
          <w:szCs w:val="24"/>
          <w:lang w:eastAsia="cs-CZ"/>
        </w:rPr>
        <w:t>hor</w:t>
      </w:r>
      <w:r w:rsidRPr="00FB1841">
        <w:rPr>
          <w:sz w:val="24"/>
          <w:szCs w:val="24"/>
          <w:lang w:eastAsia="cs-CZ"/>
        </w:rPr>
        <w:t xml:space="preserve">ního </w:t>
      </w:r>
      <w:proofErr w:type="spellStart"/>
      <w:r w:rsidRPr="00FB1841">
        <w:rPr>
          <w:sz w:val="24"/>
          <w:szCs w:val="24"/>
          <w:lang w:eastAsia="cs-CZ"/>
        </w:rPr>
        <w:t>kvartilu</w:t>
      </w:r>
      <w:proofErr w:type="spellEnd"/>
      <w:r w:rsidRPr="00FB1841">
        <w:rPr>
          <w:sz w:val="24"/>
          <w:szCs w:val="24"/>
          <w:lang w:eastAsia="cs-CZ"/>
        </w:rPr>
        <w:t xml:space="preserve"> může (ale nemusí) odpovídat některé z naměřených hodnot.</w:t>
      </w:r>
    </w:p>
    <w:p w:rsidR="00FB1841" w:rsidRDefault="00FB1841" w:rsidP="00FB1841">
      <w:pPr>
        <w:pStyle w:val="Odstavecseseznamem"/>
        <w:rPr>
          <w:sz w:val="24"/>
          <w:szCs w:val="24"/>
          <w:lang w:eastAsia="cs-CZ"/>
        </w:rPr>
      </w:pPr>
    </w:p>
    <w:p w:rsidR="00FB1841" w:rsidRDefault="00FB1841" w:rsidP="00FB1841">
      <w:pPr>
        <w:pStyle w:val="Odstavecseseznamem"/>
        <w:rPr>
          <w:sz w:val="24"/>
          <w:szCs w:val="24"/>
          <w:lang w:eastAsia="cs-CZ"/>
        </w:rPr>
      </w:pPr>
      <w:r w:rsidRPr="00FB1841">
        <w:rPr>
          <w:sz w:val="24"/>
          <w:szCs w:val="24"/>
          <w:lang w:eastAsia="cs-CZ"/>
        </w:rPr>
        <w:t xml:space="preserve">V Excelu použijeme pro Příklad 1 příkaz </w:t>
      </w:r>
      <w:proofErr w:type="gramStart"/>
      <w:r w:rsidRPr="00FB1841">
        <w:rPr>
          <w:i/>
          <w:sz w:val="24"/>
          <w:szCs w:val="24"/>
          <w:lang w:eastAsia="cs-CZ"/>
        </w:rPr>
        <w:t>QUARTIL.EXC</w:t>
      </w:r>
      <w:r w:rsidRPr="00FB1841">
        <w:rPr>
          <w:sz w:val="24"/>
          <w:szCs w:val="24"/>
          <w:lang w:eastAsia="cs-CZ"/>
        </w:rPr>
        <w:t>(</w:t>
      </w:r>
      <w:proofErr w:type="gramEnd"/>
      <w:r w:rsidRPr="00FB1841">
        <w:rPr>
          <w:sz w:val="24"/>
          <w:szCs w:val="24"/>
          <w:lang w:eastAsia="cs-CZ"/>
        </w:rPr>
        <w:t>A1:F4;</w:t>
      </w:r>
      <w:r w:rsidR="00160FDC">
        <w:rPr>
          <w:sz w:val="24"/>
          <w:szCs w:val="24"/>
          <w:lang w:eastAsia="cs-CZ"/>
        </w:rPr>
        <w:t>3</w:t>
      </w:r>
      <w:r w:rsidRPr="00FB1841">
        <w:rPr>
          <w:sz w:val="24"/>
          <w:szCs w:val="24"/>
          <w:lang w:eastAsia="cs-CZ"/>
        </w:rPr>
        <w:t>)</w:t>
      </w:r>
      <w:r w:rsidR="00160FDC">
        <w:rPr>
          <w:sz w:val="24"/>
          <w:szCs w:val="24"/>
          <w:lang w:eastAsia="cs-CZ"/>
        </w:rPr>
        <w:t>, kde 3</w:t>
      </w:r>
      <w:r w:rsidRPr="00FB1841">
        <w:rPr>
          <w:sz w:val="24"/>
          <w:szCs w:val="24"/>
          <w:lang w:eastAsia="cs-CZ"/>
        </w:rPr>
        <w:t xml:space="preserve"> udává </w:t>
      </w:r>
      <w:r w:rsidR="00160FDC">
        <w:rPr>
          <w:sz w:val="24"/>
          <w:szCs w:val="24"/>
          <w:lang w:eastAsia="cs-CZ"/>
        </w:rPr>
        <w:t xml:space="preserve">třetí </w:t>
      </w:r>
      <w:r w:rsidRPr="00FB1841">
        <w:rPr>
          <w:sz w:val="24"/>
          <w:szCs w:val="24"/>
          <w:lang w:eastAsia="cs-CZ"/>
        </w:rPr>
        <w:t>(</w:t>
      </w:r>
      <w:r w:rsidR="00160FDC">
        <w:rPr>
          <w:sz w:val="24"/>
          <w:szCs w:val="24"/>
          <w:lang w:eastAsia="cs-CZ"/>
        </w:rPr>
        <w:t>hor</w:t>
      </w:r>
      <w:r w:rsidRPr="00FB1841">
        <w:rPr>
          <w:sz w:val="24"/>
          <w:szCs w:val="24"/>
          <w:lang w:eastAsia="cs-CZ"/>
        </w:rPr>
        <w:t xml:space="preserve">ní) </w:t>
      </w:r>
      <w:proofErr w:type="spellStart"/>
      <w:r w:rsidRPr="00FB1841">
        <w:rPr>
          <w:sz w:val="24"/>
          <w:szCs w:val="24"/>
          <w:lang w:eastAsia="cs-CZ"/>
        </w:rPr>
        <w:t>kvartil</w:t>
      </w:r>
      <w:proofErr w:type="spellEnd"/>
      <w:r w:rsidRPr="00FB1841">
        <w:rPr>
          <w:sz w:val="24"/>
          <w:szCs w:val="24"/>
          <w:lang w:eastAsia="cs-CZ"/>
        </w:rPr>
        <w:t xml:space="preserve"> a vyjde nám </w:t>
      </w:r>
      <w:r w:rsidR="00160FDC">
        <w:rPr>
          <w:sz w:val="24"/>
          <w:szCs w:val="24"/>
          <w:lang w:eastAsia="cs-CZ"/>
        </w:rPr>
        <w:t>39</w:t>
      </w:r>
      <w:r w:rsidRPr="00FB1841">
        <w:rPr>
          <w:sz w:val="24"/>
          <w:szCs w:val="24"/>
          <w:lang w:eastAsia="cs-CZ"/>
        </w:rPr>
        <w:t>.</w:t>
      </w:r>
    </w:p>
    <w:p w:rsidR="00FA37D7" w:rsidRDefault="00FA37D7" w:rsidP="00FB1841">
      <w:pPr>
        <w:pStyle w:val="Odstavecseseznamem"/>
        <w:rPr>
          <w:sz w:val="24"/>
          <w:szCs w:val="24"/>
          <w:lang w:eastAsia="cs-CZ"/>
        </w:rPr>
      </w:pPr>
    </w:p>
    <w:p w:rsidR="00FA37D7" w:rsidRPr="00FA37D7" w:rsidRDefault="00FA37D7" w:rsidP="00FA37D7">
      <w:pPr>
        <w:ind w:left="576"/>
        <w:rPr>
          <w:lang w:eastAsia="cs-CZ"/>
        </w:rPr>
      </w:pPr>
    </w:p>
    <w:p w:rsidR="00FA37D7" w:rsidRPr="00FA37D7" w:rsidRDefault="00FA37D7" w:rsidP="00FA37D7">
      <w:pPr>
        <w:pStyle w:val="Nadpis1"/>
        <w:numPr>
          <w:ilvl w:val="0"/>
          <w:numId w:val="0"/>
        </w:numPr>
        <w:ind w:left="432"/>
        <w:rPr>
          <w:lang w:eastAsia="cs-CZ"/>
        </w:rPr>
      </w:pPr>
    </w:p>
    <w:p w:rsidR="00FA37D7" w:rsidRPr="00FA37D7" w:rsidRDefault="00FA37D7" w:rsidP="00FA37D7">
      <w:pPr>
        <w:ind w:left="576"/>
        <w:rPr>
          <w:lang w:eastAsia="cs-CZ"/>
        </w:rPr>
      </w:pPr>
    </w:p>
    <w:p w:rsidR="00527758" w:rsidRPr="00527758" w:rsidRDefault="00527758" w:rsidP="00527758">
      <w:pPr>
        <w:ind w:left="708"/>
        <w:rPr>
          <w:lang w:eastAsia="cs-CZ"/>
        </w:rPr>
      </w:pPr>
    </w:p>
    <w:p w:rsidR="00FB1841" w:rsidRPr="00FB1841" w:rsidRDefault="00FB1841" w:rsidP="00FB1841">
      <w:pPr>
        <w:ind w:left="708"/>
        <w:rPr>
          <w:lang w:eastAsia="cs-CZ"/>
        </w:rPr>
      </w:pPr>
    </w:p>
    <w:p w:rsidR="005B5B54" w:rsidRPr="005B5B54" w:rsidRDefault="005B5B54" w:rsidP="005B5B54">
      <w:pPr>
        <w:pStyle w:val="Odstavecseseznamem"/>
        <w:rPr>
          <w:rFonts w:cs="Arial"/>
          <w:sz w:val="24"/>
          <w:szCs w:val="24"/>
          <w:lang w:eastAsia="cs-CZ"/>
        </w:rPr>
      </w:pPr>
    </w:p>
    <w:p w:rsidR="005B5B54" w:rsidRPr="005B5B54" w:rsidRDefault="005B5B54" w:rsidP="005B5B54">
      <w:pPr>
        <w:pStyle w:val="Odstavecseseznamem"/>
        <w:rPr>
          <w:rFonts w:ascii="Arial" w:hAnsi="Arial" w:cs="Arial"/>
          <w:lang w:eastAsia="cs-CZ"/>
        </w:rPr>
      </w:pPr>
    </w:p>
    <w:p w:rsidR="005B5B54" w:rsidRPr="005B5B54" w:rsidRDefault="005B5B54" w:rsidP="005B5B54">
      <w:pPr>
        <w:rPr>
          <w:lang w:eastAsia="cs-CZ"/>
        </w:rPr>
      </w:pPr>
    </w:p>
    <w:p w:rsidR="00CB0660" w:rsidRDefault="00CB0660" w:rsidP="00CB0660">
      <w:pPr>
        <w:rPr>
          <w:lang w:eastAsia="cs-CZ"/>
        </w:rPr>
      </w:pPr>
    </w:p>
    <w:p w:rsidR="00CB0660" w:rsidRDefault="00CB0660" w:rsidP="00CB0660">
      <w:pPr>
        <w:rPr>
          <w:lang w:eastAsia="cs-CZ"/>
        </w:rPr>
      </w:pPr>
    </w:p>
    <w:p w:rsidR="00CB0660" w:rsidRDefault="00CB0660" w:rsidP="00CB0660">
      <w:pPr>
        <w:rPr>
          <w:lang w:eastAsia="cs-CZ"/>
        </w:rPr>
      </w:pPr>
    </w:p>
    <w:p w:rsidR="00CB0660" w:rsidRDefault="00CB0660" w:rsidP="00CB0660">
      <w:pPr>
        <w:rPr>
          <w:lang w:eastAsia="cs-CZ"/>
        </w:rPr>
      </w:pPr>
    </w:p>
    <w:p w:rsidR="00CB0660" w:rsidRDefault="00CB0660" w:rsidP="00CB0660">
      <w:pPr>
        <w:rPr>
          <w:lang w:eastAsia="cs-CZ"/>
        </w:rPr>
      </w:pPr>
    </w:p>
    <w:p w:rsidR="00CB0660" w:rsidRDefault="00CB0660" w:rsidP="00CB0660">
      <w:pPr>
        <w:rPr>
          <w:lang w:eastAsia="cs-CZ"/>
        </w:rPr>
      </w:pPr>
    </w:p>
    <w:p w:rsidR="00CB0660" w:rsidRDefault="00CB0660" w:rsidP="00CB0660">
      <w:pPr>
        <w:rPr>
          <w:lang w:eastAsia="cs-CZ"/>
        </w:rPr>
      </w:pPr>
    </w:p>
    <w:p w:rsidR="00CB0660" w:rsidRDefault="00CB0660" w:rsidP="00CB0660">
      <w:pPr>
        <w:rPr>
          <w:lang w:eastAsia="cs-CZ"/>
        </w:rPr>
      </w:pPr>
    </w:p>
    <w:p w:rsidR="00CB0660" w:rsidRDefault="00CB0660" w:rsidP="00CB0660">
      <w:pPr>
        <w:rPr>
          <w:lang w:eastAsia="cs-CZ"/>
        </w:rPr>
      </w:pPr>
    </w:p>
    <w:p w:rsidR="00CB0660" w:rsidRDefault="00CB0660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FA37D7" w:rsidRDefault="00FA37D7" w:rsidP="00FA37D7">
      <w:pPr>
        <w:pStyle w:val="Nadpis2"/>
        <w:rPr>
          <w:lang w:eastAsia="cs-CZ"/>
        </w:rPr>
      </w:pPr>
      <w:r>
        <w:rPr>
          <w:lang w:eastAsia="cs-CZ"/>
        </w:rPr>
        <w:lastRenderedPageBreak/>
        <w:t>Charakteristiky variability</w:t>
      </w:r>
    </w:p>
    <w:p w:rsidR="00FA37D7" w:rsidRPr="00C82752" w:rsidRDefault="00A85663" w:rsidP="00FA37D7">
      <w:pPr>
        <w:pStyle w:val="Nadpis2"/>
        <w:numPr>
          <w:ilvl w:val="0"/>
          <w:numId w:val="11"/>
        </w:numPr>
        <w:rPr>
          <w:sz w:val="24"/>
          <w:szCs w:val="24"/>
          <w:lang w:eastAsia="cs-CZ"/>
        </w:rPr>
      </w:pPr>
      <w:r w:rsidRPr="00C82752">
        <w:rPr>
          <w:sz w:val="24"/>
          <w:szCs w:val="24"/>
          <w:lang w:eastAsia="cs-CZ"/>
        </w:rPr>
        <w:t>Rozptyl</w:t>
      </w:r>
      <w:r w:rsidR="00C82752">
        <w:rPr>
          <w:sz w:val="24"/>
          <w:szCs w:val="24"/>
          <w:lang w:eastAsia="cs-CZ"/>
        </w:rPr>
        <w:t>:</w:t>
      </w:r>
    </w:p>
    <w:p w:rsidR="00A85663" w:rsidRPr="00C82752" w:rsidRDefault="00E4122C" w:rsidP="00A85663">
      <w:pPr>
        <w:rPr>
          <w:rFonts w:eastAsiaTheme="minorEastAsia"/>
          <w:iCs/>
          <w:sz w:val="24"/>
          <w:szCs w:val="24"/>
          <w:lang w:eastAsia="cs-CZ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eastAsia="cs-CZ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eastAsia="cs-CZ"/>
                </w:rPr>
                <m:t>σ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eastAsia="cs-CZ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eastAsia="cs-CZ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cs-CZ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cs-CZ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eastAsia="cs-CZ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eastAsia="cs-CZ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eastAsia="cs-CZ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cs-CZ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lang w:eastAsia="cs-C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cs-C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cs-CZ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eastAsia="cs-CZ"/>
                    </w:rPr>
                    <m:t>-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lang w:eastAsia="cs-CZ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cs-CZ"/>
                        </w:rPr>
                        <m:t>x</m:t>
                      </m:r>
                    </m:e>
                  </m:bar>
                  <m:r>
                    <w:rPr>
                      <w:rFonts w:ascii="Cambria Math" w:hAnsi="Cambria Math"/>
                      <w:sz w:val="24"/>
                      <w:szCs w:val="24"/>
                      <w:lang w:eastAsia="cs-CZ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</m:e>
          </m:nary>
        </m:oMath>
      </m:oMathPara>
    </w:p>
    <w:p w:rsidR="00A85663" w:rsidRDefault="00A85663" w:rsidP="00C82752">
      <w:pPr>
        <w:ind w:left="705"/>
        <w:jc w:val="both"/>
        <w:rPr>
          <w:rFonts w:eastAsiaTheme="minorEastAsia"/>
          <w:iCs/>
          <w:sz w:val="24"/>
          <w:szCs w:val="24"/>
          <w:lang w:eastAsia="cs-CZ"/>
        </w:rPr>
      </w:pPr>
      <w:r w:rsidRPr="00A85663">
        <w:rPr>
          <w:rFonts w:eastAsiaTheme="minorEastAsia"/>
          <w:iCs/>
          <w:sz w:val="24"/>
          <w:szCs w:val="24"/>
          <w:lang w:eastAsia="cs-CZ"/>
        </w:rPr>
        <w:t>V Excelu p</w:t>
      </w:r>
      <w:r>
        <w:rPr>
          <w:rFonts w:eastAsiaTheme="minorEastAsia"/>
          <w:iCs/>
          <w:sz w:val="24"/>
          <w:szCs w:val="24"/>
          <w:lang w:eastAsia="cs-CZ"/>
        </w:rPr>
        <w:t>oužijeme</w:t>
      </w:r>
      <w:r w:rsidR="00C82752">
        <w:rPr>
          <w:rFonts w:eastAsiaTheme="minorEastAsia"/>
          <w:iCs/>
          <w:sz w:val="24"/>
          <w:szCs w:val="24"/>
          <w:lang w:eastAsia="cs-CZ"/>
        </w:rPr>
        <w:t xml:space="preserve"> pro Příklad 1 příkaz </w:t>
      </w:r>
      <w:r w:rsidR="00C82752" w:rsidRPr="00C82752">
        <w:rPr>
          <w:rFonts w:eastAsiaTheme="minorEastAsia"/>
          <w:i/>
          <w:iCs/>
          <w:sz w:val="24"/>
          <w:szCs w:val="24"/>
          <w:lang w:eastAsia="cs-CZ"/>
        </w:rPr>
        <w:t>VAR.P</w:t>
      </w:r>
      <w:r w:rsidR="00C82752" w:rsidRPr="00C82752">
        <w:rPr>
          <w:rFonts w:eastAsiaTheme="minorEastAsia"/>
          <w:iCs/>
          <w:sz w:val="24"/>
          <w:szCs w:val="24"/>
          <w:lang w:eastAsia="cs-CZ"/>
        </w:rPr>
        <w:t>(A1:F4)</w:t>
      </w:r>
      <w:r w:rsidR="00C82752">
        <w:rPr>
          <w:rFonts w:eastAsiaTheme="minorEastAsia"/>
          <w:iCs/>
          <w:sz w:val="24"/>
          <w:szCs w:val="24"/>
          <w:lang w:eastAsia="cs-CZ"/>
        </w:rPr>
        <w:t xml:space="preserve"> a dostaneme hodnotu 571,3264.</w:t>
      </w:r>
    </w:p>
    <w:p w:rsidR="00C82752" w:rsidRDefault="00C82752" w:rsidP="00C82752">
      <w:pPr>
        <w:pStyle w:val="Nadpis2"/>
        <w:numPr>
          <w:ilvl w:val="0"/>
          <w:numId w:val="11"/>
        </w:numPr>
        <w:rPr>
          <w:sz w:val="24"/>
          <w:szCs w:val="24"/>
          <w:lang w:eastAsia="cs-CZ"/>
        </w:rPr>
      </w:pPr>
      <w:r w:rsidRPr="00C82752">
        <w:rPr>
          <w:sz w:val="24"/>
          <w:szCs w:val="24"/>
          <w:lang w:eastAsia="cs-CZ"/>
        </w:rPr>
        <w:t>Směrodatná odchylka</w:t>
      </w:r>
      <w:r>
        <w:rPr>
          <w:sz w:val="24"/>
          <w:szCs w:val="24"/>
          <w:lang w:eastAsia="cs-CZ"/>
        </w:rPr>
        <w:t>:</w:t>
      </w:r>
    </w:p>
    <w:p w:rsidR="00C82752" w:rsidRPr="00C82752" w:rsidRDefault="00C82752" w:rsidP="00C82752">
      <w:pPr>
        <w:rPr>
          <w:rFonts w:eastAsiaTheme="minorEastAsia"/>
          <w:iCs/>
          <w:sz w:val="24"/>
          <w:szCs w:val="24"/>
          <w:lang w:eastAsia="cs-CZ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eastAsia="cs-CZ"/>
            </w:rPr>
            <m:t>σ=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eastAsia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cs-CZ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</m:e>
          </m:rad>
        </m:oMath>
      </m:oMathPara>
    </w:p>
    <w:p w:rsidR="00C82752" w:rsidRPr="00C82752" w:rsidRDefault="00C82752" w:rsidP="00C82752">
      <w:pPr>
        <w:ind w:left="705"/>
        <w:jc w:val="both"/>
        <w:rPr>
          <w:sz w:val="24"/>
          <w:szCs w:val="24"/>
          <w:lang w:eastAsia="cs-CZ"/>
        </w:rPr>
      </w:pPr>
      <w:r>
        <w:rPr>
          <w:rFonts w:eastAsiaTheme="minorEastAsia"/>
          <w:iCs/>
          <w:sz w:val="24"/>
          <w:szCs w:val="24"/>
          <w:lang w:eastAsia="cs-CZ"/>
        </w:rPr>
        <w:tab/>
      </w:r>
      <w:r w:rsidRPr="00A85663">
        <w:rPr>
          <w:rFonts w:eastAsiaTheme="minorEastAsia"/>
          <w:iCs/>
          <w:sz w:val="24"/>
          <w:szCs w:val="24"/>
          <w:lang w:eastAsia="cs-CZ"/>
        </w:rPr>
        <w:t>V Excelu p</w:t>
      </w:r>
      <w:r>
        <w:rPr>
          <w:rFonts w:eastAsiaTheme="minorEastAsia"/>
          <w:iCs/>
          <w:sz w:val="24"/>
          <w:szCs w:val="24"/>
          <w:lang w:eastAsia="cs-CZ"/>
        </w:rPr>
        <w:t xml:space="preserve">oužijeme pro Příklad 1 příkaz </w:t>
      </w:r>
      <w:r>
        <w:rPr>
          <w:rFonts w:eastAsiaTheme="minorEastAsia"/>
          <w:i/>
          <w:iCs/>
          <w:sz w:val="24"/>
          <w:szCs w:val="24"/>
          <w:lang w:eastAsia="cs-CZ"/>
        </w:rPr>
        <w:t>SMODCH</w:t>
      </w:r>
      <w:r w:rsidRPr="00C82752">
        <w:rPr>
          <w:rFonts w:eastAsiaTheme="minorEastAsia"/>
          <w:i/>
          <w:iCs/>
          <w:sz w:val="24"/>
          <w:szCs w:val="24"/>
          <w:lang w:eastAsia="cs-CZ"/>
        </w:rPr>
        <w:t>.P</w:t>
      </w:r>
      <w:r w:rsidRPr="00C82752">
        <w:rPr>
          <w:rFonts w:eastAsiaTheme="minorEastAsia"/>
          <w:iCs/>
          <w:sz w:val="24"/>
          <w:szCs w:val="24"/>
          <w:lang w:eastAsia="cs-CZ"/>
        </w:rPr>
        <w:t>(A1:F4)</w:t>
      </w:r>
      <w:r>
        <w:rPr>
          <w:rFonts w:eastAsiaTheme="minorEastAsia"/>
          <w:iCs/>
          <w:sz w:val="24"/>
          <w:szCs w:val="24"/>
          <w:lang w:eastAsia="cs-CZ"/>
        </w:rPr>
        <w:t xml:space="preserve"> a dostaneme hodnotu 23,90243. Máme-li již k dispozici hodnotu rozptylu, můžeme také využít příkazu </w:t>
      </w:r>
      <w:r>
        <w:rPr>
          <w:rFonts w:eastAsiaTheme="minorEastAsia"/>
          <w:i/>
          <w:iCs/>
          <w:sz w:val="24"/>
          <w:szCs w:val="24"/>
          <w:lang w:eastAsia="cs-CZ"/>
        </w:rPr>
        <w:t>ODMOCNINA</w:t>
      </w:r>
      <w:r>
        <w:rPr>
          <w:rFonts w:eastAsiaTheme="minorEastAsia"/>
          <w:iCs/>
          <w:sz w:val="24"/>
          <w:szCs w:val="24"/>
          <w:lang w:eastAsia="cs-CZ"/>
        </w:rPr>
        <w:t>.</w:t>
      </w:r>
    </w:p>
    <w:p w:rsidR="00527758" w:rsidRPr="00C82752" w:rsidRDefault="00FA37D7" w:rsidP="007D0585">
      <w:pPr>
        <w:pStyle w:val="Nadpis2"/>
        <w:numPr>
          <w:ilvl w:val="0"/>
          <w:numId w:val="11"/>
        </w:numPr>
        <w:ind w:left="708"/>
        <w:rPr>
          <w:sz w:val="24"/>
          <w:szCs w:val="24"/>
          <w:lang w:eastAsia="cs-CZ"/>
        </w:rPr>
      </w:pPr>
      <w:proofErr w:type="spellStart"/>
      <w:r w:rsidRPr="00C82752">
        <w:rPr>
          <w:sz w:val="24"/>
          <w:szCs w:val="24"/>
          <w:lang w:eastAsia="cs-CZ"/>
        </w:rPr>
        <w:t>Kvartilová</w:t>
      </w:r>
      <w:proofErr w:type="spellEnd"/>
      <w:r w:rsidRPr="00C82752">
        <w:rPr>
          <w:sz w:val="24"/>
          <w:szCs w:val="24"/>
          <w:lang w:eastAsia="cs-CZ"/>
        </w:rPr>
        <w:t xml:space="preserve"> odchylka:</w:t>
      </w:r>
    </w:p>
    <w:p w:rsidR="00FA37D7" w:rsidRPr="00C82752" w:rsidRDefault="00FA37D7" w:rsidP="00FA37D7">
      <w:pPr>
        <w:rPr>
          <w:lang w:eastAsia="cs-CZ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eastAsia="cs-CZ"/>
            </w:rPr>
            <m:t>Q=</m:t>
          </m:r>
          <m:f>
            <m:fPr>
              <m:ctrlPr>
                <w:rPr>
                  <w:rFonts w:ascii="Cambria Math" w:hAnsi="Cambria Math"/>
                  <w:i/>
                  <w:iCs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cs-CZ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cs-CZ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cs-CZ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eastAsia="cs-CZ"/>
                </w:rPr>
                <m:t>2</m:t>
              </m:r>
            </m:den>
          </m:f>
        </m:oMath>
      </m:oMathPara>
    </w:p>
    <w:p w:rsidR="00527758" w:rsidRDefault="00527758" w:rsidP="00CB1E93">
      <w:pPr>
        <w:ind w:left="708"/>
        <w:jc w:val="both"/>
        <w:rPr>
          <w:lang w:eastAsia="cs-CZ"/>
        </w:rPr>
      </w:pPr>
      <w:r w:rsidRPr="00527758">
        <w:rPr>
          <w:lang w:eastAsia="cs-CZ"/>
        </w:rPr>
        <w:t xml:space="preserve">V případě symetrického rozdělení hodnot platí, že v intervalu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eastAsia="cs-CZ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lang w:eastAsia="cs-CZ"/>
                  </w:rPr>
                </m:ctrlPr>
              </m:accPr>
              <m:e>
                <m:r>
                  <w:rPr>
                    <w:rFonts w:ascii="Cambria Math" w:hAnsi="Cambria Math"/>
                    <w:lang w:eastAsia="cs-CZ"/>
                  </w:rPr>
                  <m:t>x</m:t>
                </m:r>
              </m:e>
            </m:acc>
            <m:r>
              <w:rPr>
                <w:rFonts w:ascii="Cambria Math" w:hAnsi="Cambria Math"/>
                <w:lang w:eastAsia="cs-CZ"/>
              </w:rPr>
              <m:t>-Q,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lang w:eastAsia="cs-CZ"/>
                  </w:rPr>
                </m:ctrlPr>
              </m:accPr>
              <m:e>
                <m:r>
                  <w:rPr>
                    <w:rFonts w:ascii="Cambria Math" w:hAnsi="Cambria Math"/>
                    <w:lang w:eastAsia="cs-CZ"/>
                  </w:rPr>
                  <m:t>x</m:t>
                </m:r>
              </m:e>
            </m:acc>
            <m:r>
              <w:rPr>
                <w:rFonts w:ascii="Cambria Math" w:hAnsi="Cambria Math"/>
                <w:lang w:eastAsia="cs-CZ"/>
              </w:rPr>
              <m:t>+Q</m:t>
            </m:r>
          </m:e>
        </m:d>
      </m:oMath>
      <w:r w:rsidRPr="00527758">
        <w:rPr>
          <w:lang w:eastAsia="cs-CZ"/>
        </w:rPr>
        <w:t xml:space="preserve"> leží přibližně 50 % všech hodnot.</w:t>
      </w:r>
    </w:p>
    <w:p w:rsidR="001B7270" w:rsidRDefault="001B7270" w:rsidP="00CB1E93">
      <w:pPr>
        <w:ind w:left="708"/>
        <w:jc w:val="both"/>
        <w:rPr>
          <w:lang w:eastAsia="cs-CZ"/>
        </w:rPr>
      </w:pPr>
      <w:r>
        <w:rPr>
          <w:lang w:eastAsia="cs-CZ"/>
        </w:rPr>
        <w:t>V</w:t>
      </w:r>
      <w:r w:rsidR="00FA37D7">
        <w:rPr>
          <w:lang w:eastAsia="cs-CZ"/>
        </w:rPr>
        <w:t xml:space="preserve"> Excelu není příkaz pro </w:t>
      </w:r>
      <w:proofErr w:type="spellStart"/>
      <w:r w:rsidR="00FA37D7">
        <w:rPr>
          <w:lang w:eastAsia="cs-CZ"/>
        </w:rPr>
        <w:t>kvartilovou</w:t>
      </w:r>
      <w:proofErr w:type="spellEnd"/>
      <w:r w:rsidR="00FA37D7">
        <w:rPr>
          <w:lang w:eastAsia="cs-CZ"/>
        </w:rPr>
        <w:t xml:space="preserve"> odchylku, samozřejmě však můžeme použít Excel jako kalkulačku. V Příkladu 1 nám vyjde 15,625.</w:t>
      </w:r>
    </w:p>
    <w:p w:rsidR="001B7270" w:rsidRDefault="00CB1E93" w:rsidP="00CB1E93">
      <w:pPr>
        <w:pStyle w:val="Nadpis2"/>
        <w:numPr>
          <w:ilvl w:val="0"/>
          <w:numId w:val="11"/>
        </w:numPr>
        <w:rPr>
          <w:sz w:val="24"/>
          <w:szCs w:val="24"/>
          <w:lang w:eastAsia="cs-CZ"/>
        </w:rPr>
      </w:pPr>
      <w:r w:rsidRPr="00CB1E93">
        <w:rPr>
          <w:sz w:val="24"/>
          <w:szCs w:val="24"/>
          <w:lang w:eastAsia="cs-CZ"/>
        </w:rPr>
        <w:t xml:space="preserve">Krabicový </w:t>
      </w:r>
      <w:r>
        <w:rPr>
          <w:sz w:val="24"/>
          <w:szCs w:val="24"/>
          <w:lang w:eastAsia="cs-CZ"/>
        </w:rPr>
        <w:t>graf:</w:t>
      </w:r>
    </w:p>
    <w:p w:rsidR="00CB1E93" w:rsidRDefault="00CB1E93" w:rsidP="00CB1E93">
      <w:pPr>
        <w:ind w:left="720"/>
        <w:jc w:val="both"/>
        <w:rPr>
          <w:lang w:eastAsia="cs-CZ"/>
        </w:rPr>
      </w:pPr>
      <w:r>
        <w:rPr>
          <w:lang w:eastAsia="cs-CZ"/>
        </w:rPr>
        <w:t>n</w:t>
      </w:r>
      <w:r w:rsidRPr="00CB1E93">
        <w:rPr>
          <w:lang w:eastAsia="cs-CZ"/>
        </w:rPr>
        <w:t xml:space="preserve">ázorně zaznamenává pro daný statistický soubor minimální hodnotu, maximální hodnotu, medián, dolní a horní </w:t>
      </w:r>
      <w:proofErr w:type="spellStart"/>
      <w:r w:rsidRPr="00CB1E93">
        <w:rPr>
          <w:lang w:eastAsia="cs-CZ"/>
        </w:rPr>
        <w:t>kvartil</w:t>
      </w:r>
      <w:proofErr w:type="spellEnd"/>
      <w:r w:rsidRPr="00CB1E93">
        <w:rPr>
          <w:lang w:eastAsia="cs-CZ"/>
        </w:rPr>
        <w:t>.</w:t>
      </w:r>
      <w:r>
        <w:rPr>
          <w:lang w:eastAsia="cs-CZ"/>
        </w:rPr>
        <w:t xml:space="preserve"> </w:t>
      </w:r>
      <w:r w:rsidRPr="00CB1E93">
        <w:rPr>
          <w:lang w:eastAsia="cs-CZ"/>
        </w:rPr>
        <w:t xml:space="preserve">Pro </w:t>
      </w:r>
      <w:proofErr w:type="spellStart"/>
      <w:r w:rsidRPr="00CB1E93">
        <w:rPr>
          <w:lang w:eastAsia="cs-CZ"/>
        </w:rPr>
        <w:t>kvartilový</w:t>
      </w:r>
      <w:proofErr w:type="spellEnd"/>
      <w:r w:rsidRPr="00CB1E93">
        <w:rPr>
          <w:lang w:eastAsia="cs-CZ"/>
        </w:rPr>
        <w:t xml:space="preserve"> graf se užívá také názvu krabicový (krabičkový) graf.</w:t>
      </w:r>
      <w:r w:rsidR="007A05BE">
        <w:rPr>
          <w:lang w:eastAsia="cs-CZ"/>
        </w:rPr>
        <w:t xml:space="preserve"> </w:t>
      </w:r>
      <w:r>
        <w:rPr>
          <w:lang w:eastAsia="cs-CZ"/>
        </w:rPr>
        <w:t xml:space="preserve">Krabicový graf je možné vytvořit </w:t>
      </w:r>
      <w:r w:rsidR="007A05BE">
        <w:rPr>
          <w:lang w:eastAsia="cs-CZ"/>
        </w:rPr>
        <w:t>v Excelu 2016.</w:t>
      </w:r>
    </w:p>
    <w:p w:rsidR="007A05BE" w:rsidRPr="00CB1E93" w:rsidRDefault="007A05BE" w:rsidP="00CB1E93">
      <w:pPr>
        <w:ind w:left="720"/>
        <w:jc w:val="both"/>
        <w:rPr>
          <w:lang w:eastAsia="cs-CZ"/>
        </w:rPr>
      </w:pPr>
    </w:p>
    <w:p w:rsidR="00CB1E93" w:rsidRPr="00CB1E93" w:rsidRDefault="007A05BE" w:rsidP="00CB1E93">
      <w:pPr>
        <w:ind w:left="708"/>
        <w:rPr>
          <w:lang w:eastAsia="cs-CZ"/>
        </w:rPr>
      </w:pPr>
      <w:r>
        <w:rPr>
          <w:noProof/>
        </w:rPr>
        <mc:AlternateContent>
          <mc:Choice Requires="cx1">
            <w:drawing>
              <wp:inline distT="0" distB="0" distL="0" distR="0" wp14:anchorId="6557FA2E" wp14:editId="7B25AA2C">
                <wp:extent cx="3657600" cy="2476500"/>
                <wp:effectExtent l="0" t="0" r="0" b="0"/>
                <wp:docPr id="4" name="Graf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6AD72A-C9B8-4E68-8E22-9A6CCDCE4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 wp14:anchorId="6557FA2E" wp14:editId="7B25AA2C">
                <wp:extent cx="3657600" cy="2476500"/>
                <wp:effectExtent l="0" t="0" r="0" b="0"/>
                <wp:docPr id="4" name="Graf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6AD72A-C9B8-4E68-8E22-9A6CCDCE4477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 4">
                          <a:extLst>
                            <a:ext uri="{FF2B5EF4-FFF2-40B4-BE49-F238E27FC236}">
                              <a16:creationId xmlns:a16="http://schemas.microsoft.com/office/drawing/2014/main" id="{DF6AD72A-C9B8-4E68-8E22-9A6CCDCE4477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247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B7270" w:rsidRDefault="001B7270" w:rsidP="00527758">
      <w:pPr>
        <w:ind w:left="708"/>
        <w:rPr>
          <w:lang w:eastAsia="cs-CZ"/>
        </w:rPr>
      </w:pPr>
    </w:p>
    <w:p w:rsidR="00527758" w:rsidRPr="00527758" w:rsidRDefault="00527758" w:rsidP="00527758">
      <w:pPr>
        <w:ind w:left="708"/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27758" w:rsidRDefault="00527758" w:rsidP="00CB0660">
      <w:pPr>
        <w:rPr>
          <w:lang w:eastAsia="cs-CZ"/>
        </w:rPr>
      </w:pPr>
    </w:p>
    <w:p w:rsidR="00527758" w:rsidRDefault="00527758" w:rsidP="00CB0660">
      <w:pPr>
        <w:rPr>
          <w:lang w:eastAsia="cs-CZ"/>
        </w:rPr>
      </w:pPr>
    </w:p>
    <w:p w:rsidR="00527758" w:rsidRDefault="00527758" w:rsidP="00CB0660">
      <w:pPr>
        <w:rPr>
          <w:lang w:eastAsia="cs-CZ"/>
        </w:rPr>
      </w:pPr>
    </w:p>
    <w:p w:rsidR="005B5B54" w:rsidRDefault="005B5B54" w:rsidP="00CB0660">
      <w:pPr>
        <w:rPr>
          <w:lang w:eastAsia="cs-CZ"/>
        </w:rPr>
      </w:pPr>
    </w:p>
    <w:p w:rsidR="00527758" w:rsidRDefault="00527758" w:rsidP="00CB0660">
      <w:pPr>
        <w:rPr>
          <w:lang w:eastAsia="cs-CZ"/>
        </w:rPr>
      </w:pPr>
    </w:p>
    <w:p w:rsidR="00527758" w:rsidRDefault="00527758" w:rsidP="00CB0660">
      <w:pPr>
        <w:rPr>
          <w:lang w:eastAsia="cs-CZ"/>
        </w:rPr>
      </w:pPr>
    </w:p>
    <w:p w:rsidR="001B7270" w:rsidRDefault="001B7270" w:rsidP="00CB0660">
      <w:pPr>
        <w:rPr>
          <w:lang w:eastAsia="cs-CZ"/>
        </w:rPr>
      </w:pPr>
    </w:p>
    <w:p w:rsidR="001B7270" w:rsidRDefault="001B7270" w:rsidP="00CB0660">
      <w:pPr>
        <w:rPr>
          <w:lang w:eastAsia="cs-CZ"/>
        </w:rPr>
      </w:pPr>
    </w:p>
    <w:p w:rsidR="001B7270" w:rsidRDefault="001B7270" w:rsidP="00CB0660">
      <w:pPr>
        <w:rPr>
          <w:lang w:eastAsia="cs-CZ"/>
        </w:rPr>
      </w:pPr>
    </w:p>
    <w:p w:rsidR="001B7270" w:rsidRDefault="001B7270" w:rsidP="00CB0660">
      <w:pPr>
        <w:rPr>
          <w:lang w:eastAsia="cs-CZ"/>
        </w:rPr>
      </w:pPr>
    </w:p>
    <w:p w:rsidR="00527758" w:rsidRDefault="00527758" w:rsidP="00CB0660">
      <w:pPr>
        <w:rPr>
          <w:lang w:eastAsia="cs-CZ"/>
        </w:rPr>
      </w:pPr>
    </w:p>
    <w:p w:rsidR="00527758" w:rsidRDefault="00527758" w:rsidP="00CB0660">
      <w:pPr>
        <w:rPr>
          <w:lang w:eastAsia="cs-CZ"/>
        </w:rPr>
      </w:pPr>
    </w:p>
    <w:p w:rsidR="008D7C8E" w:rsidRDefault="00843138" w:rsidP="008D7C8E">
      <w:pPr>
        <w:pStyle w:val="Nadpis2"/>
        <w:rPr>
          <w:lang w:eastAsia="cs-CZ"/>
        </w:rPr>
      </w:pPr>
      <w:r>
        <w:rPr>
          <w:lang w:eastAsia="cs-CZ"/>
        </w:rPr>
        <w:lastRenderedPageBreak/>
        <w:t xml:space="preserve"> </w:t>
      </w:r>
      <w:r w:rsidR="008D7C8E">
        <w:rPr>
          <w:lang w:eastAsia="cs-CZ"/>
        </w:rPr>
        <w:t>Šikmost:</w:t>
      </w:r>
    </w:p>
    <w:p w:rsidR="008D7C8E" w:rsidRPr="008D7C8E" w:rsidRDefault="008D7C8E" w:rsidP="008D7C8E">
      <w:pPr>
        <w:ind w:left="576"/>
        <w:jc w:val="both"/>
        <w:rPr>
          <w:sz w:val="24"/>
          <w:szCs w:val="24"/>
          <w:lang w:eastAsia="cs-CZ"/>
        </w:rPr>
      </w:pPr>
      <w:r w:rsidRPr="008D7C8E">
        <w:rPr>
          <w:sz w:val="24"/>
          <w:szCs w:val="24"/>
          <w:lang w:eastAsia="cs-CZ"/>
        </w:rPr>
        <w:t xml:space="preserve">charakteristika, která popisuje symetrii pravděpodobnostního rozdělení dat vzhledem k aritmetickému průměru. </w:t>
      </w:r>
    </w:p>
    <w:p w:rsidR="008D7C8E" w:rsidRPr="008D7C8E" w:rsidRDefault="008D7C8E" w:rsidP="008D7C8E">
      <w:pPr>
        <w:ind w:left="576"/>
        <w:jc w:val="both"/>
        <w:rPr>
          <w:sz w:val="24"/>
          <w:szCs w:val="24"/>
          <w:lang w:eastAsia="cs-CZ"/>
        </w:rPr>
      </w:pPr>
      <w:r w:rsidRPr="008D7C8E">
        <w:rPr>
          <w:sz w:val="24"/>
          <w:szCs w:val="24"/>
          <w:lang w:eastAsia="cs-CZ"/>
        </w:rPr>
        <w:t>Nulová šikmost značí, že hodnoty souboru jsou rovnoměrně rozděleny vlevo a vpravo od průměru.</w:t>
      </w:r>
    </w:p>
    <w:p w:rsidR="008D7C8E" w:rsidRPr="008D7C8E" w:rsidRDefault="008D7C8E" w:rsidP="008D7C8E">
      <w:pPr>
        <w:ind w:left="576"/>
        <w:jc w:val="both"/>
        <w:rPr>
          <w:sz w:val="24"/>
          <w:szCs w:val="24"/>
          <w:lang w:eastAsia="cs-CZ"/>
        </w:rPr>
      </w:pPr>
      <w:r w:rsidRPr="008D7C8E">
        <w:rPr>
          <w:sz w:val="24"/>
          <w:szCs w:val="24"/>
          <w:lang w:eastAsia="cs-CZ"/>
        </w:rPr>
        <w:t>Kladná šikmost značí, že vpravo</w:t>
      </w:r>
      <w:r w:rsidR="00A17AB9">
        <w:rPr>
          <w:sz w:val="24"/>
          <w:szCs w:val="24"/>
          <w:lang w:eastAsia="cs-CZ"/>
        </w:rPr>
        <w:t xml:space="preserve"> (na číselné ose)</w:t>
      </w:r>
      <w:r w:rsidRPr="008D7C8E">
        <w:rPr>
          <w:sz w:val="24"/>
          <w:szCs w:val="24"/>
          <w:lang w:eastAsia="cs-CZ"/>
        </w:rPr>
        <w:t xml:space="preserve"> od průměru se vyskytují odlehlejší hodnoty nežli vlevo a tím pádem se většina hodnot nachází vlevo od průměru.</w:t>
      </w:r>
    </w:p>
    <w:p w:rsidR="008D7C8E" w:rsidRPr="008D7C8E" w:rsidRDefault="008D7C8E" w:rsidP="008D7C8E">
      <w:pPr>
        <w:ind w:left="576"/>
        <w:jc w:val="both"/>
        <w:rPr>
          <w:sz w:val="24"/>
          <w:szCs w:val="24"/>
          <w:lang w:eastAsia="cs-CZ"/>
        </w:rPr>
      </w:pPr>
      <w:r w:rsidRPr="008D7C8E">
        <w:rPr>
          <w:sz w:val="24"/>
          <w:szCs w:val="24"/>
          <w:lang w:eastAsia="cs-CZ"/>
        </w:rPr>
        <w:t>U záporné šikmosti je tomu naopak.</w:t>
      </w:r>
    </w:p>
    <w:p w:rsidR="008D7C8E" w:rsidRDefault="00A17AB9" w:rsidP="008D7C8E">
      <w:pPr>
        <w:ind w:left="576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85663">
        <w:rPr>
          <w:rFonts w:eastAsiaTheme="minorEastAsia"/>
          <w:iCs/>
          <w:sz w:val="24"/>
          <w:szCs w:val="24"/>
          <w:lang w:eastAsia="cs-CZ"/>
        </w:rPr>
        <w:t>V Excelu p</w:t>
      </w:r>
      <w:r>
        <w:rPr>
          <w:rFonts w:eastAsiaTheme="minorEastAsia"/>
          <w:iCs/>
          <w:sz w:val="24"/>
          <w:szCs w:val="24"/>
          <w:lang w:eastAsia="cs-CZ"/>
        </w:rPr>
        <w:t xml:space="preserve">oužijeme pro Příklad 1 příkaz </w:t>
      </w:r>
      <w:r>
        <w:rPr>
          <w:rFonts w:eastAsiaTheme="minorEastAsia"/>
          <w:i/>
          <w:iCs/>
          <w:sz w:val="24"/>
          <w:szCs w:val="24"/>
          <w:lang w:eastAsia="cs-CZ"/>
        </w:rPr>
        <w:t>SKEW.P</w:t>
      </w:r>
      <w:r w:rsidRPr="00C82752">
        <w:rPr>
          <w:rFonts w:eastAsiaTheme="minorEastAsia"/>
          <w:iCs/>
          <w:sz w:val="24"/>
          <w:szCs w:val="24"/>
          <w:lang w:eastAsia="cs-CZ"/>
        </w:rPr>
        <w:t>(A1:F4)</w:t>
      </w:r>
      <w:r>
        <w:rPr>
          <w:rFonts w:eastAsiaTheme="minorEastAsia"/>
          <w:iCs/>
          <w:sz w:val="24"/>
          <w:szCs w:val="24"/>
          <w:lang w:eastAsia="cs-CZ"/>
        </w:rPr>
        <w:t xml:space="preserve"> a dostaneme hodnotu 1,135002.  Vyšlo nám kladné číslo, všimněme si na následujícím grafu, že skutečně většina hodnot se nachází vlevo od průměru (ten byl </w:t>
      </w:r>
      <w:r w:rsidRPr="005B5B5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27,41667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) a vlevo na číselné ose znamená dole na svislé ose.</w:t>
      </w:r>
    </w:p>
    <w:p w:rsidR="008D7C8E" w:rsidRDefault="008D7C8E" w:rsidP="00CB0660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FBEA739" wp14:editId="5125A93C">
            <wp:extent cx="5162550" cy="3171825"/>
            <wp:effectExtent l="0" t="0" r="0" b="952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7B83" w:rsidRDefault="00677B83" w:rsidP="00CB0660">
      <w:pPr>
        <w:rPr>
          <w:lang w:eastAsia="cs-CZ"/>
        </w:rPr>
      </w:pPr>
    </w:p>
    <w:p w:rsidR="008D7C8E" w:rsidRDefault="00A17AB9" w:rsidP="00A17AB9">
      <w:pPr>
        <w:pStyle w:val="Nadpis2"/>
        <w:rPr>
          <w:lang w:eastAsia="cs-CZ"/>
        </w:rPr>
      </w:pPr>
      <w:r>
        <w:rPr>
          <w:lang w:eastAsia="cs-CZ"/>
        </w:rPr>
        <w:t>Špičatost:</w:t>
      </w:r>
    </w:p>
    <w:p w:rsidR="00A17AB9" w:rsidRPr="00A17AB9" w:rsidRDefault="00A17AB9" w:rsidP="00A17AB9">
      <w:pPr>
        <w:rPr>
          <w:lang w:eastAsia="cs-CZ"/>
        </w:rPr>
      </w:pPr>
      <w:r w:rsidRPr="00A17AB9">
        <w:rPr>
          <w:lang w:eastAsia="cs-CZ"/>
        </w:rPr>
        <w:t>charakteristik</w:t>
      </w:r>
      <w:r>
        <w:rPr>
          <w:lang w:eastAsia="cs-CZ"/>
        </w:rPr>
        <w:t>a</w:t>
      </w:r>
      <w:r w:rsidRPr="00A17AB9">
        <w:rPr>
          <w:lang w:eastAsia="cs-CZ"/>
        </w:rPr>
        <w:t>, která porovnává dané ro</w:t>
      </w:r>
      <w:r>
        <w:rPr>
          <w:lang w:eastAsia="cs-CZ"/>
        </w:rPr>
        <w:t>zdělení hodnot s normovaným normálním rozdělením, jehož grafem je tzv. Gaussova křivka:</w:t>
      </w: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</w:p>
    <w:p w:rsidR="00677B83" w:rsidRDefault="00677B83" w:rsidP="00A17AB9">
      <w:pPr>
        <w:rPr>
          <w:lang w:eastAsia="cs-CZ"/>
        </w:rPr>
      </w:pPr>
    </w:p>
    <w:p w:rsidR="00A17AB9" w:rsidRDefault="00A17AB9" w:rsidP="00A17AB9">
      <w:pPr>
        <w:rPr>
          <w:lang w:eastAsia="cs-CZ"/>
        </w:rPr>
      </w:pPr>
      <w:r w:rsidRPr="00A17AB9">
        <w:rPr>
          <w:noProof/>
          <w:lang w:eastAsia="cs-CZ"/>
        </w:rPr>
        <w:lastRenderedPageBreak/>
        <w:drawing>
          <wp:inline distT="0" distB="0" distL="0" distR="0" wp14:anchorId="437CB6FA" wp14:editId="61D5CBE6">
            <wp:extent cx="5248275" cy="3590925"/>
            <wp:effectExtent l="0" t="0" r="9525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7AB9" w:rsidRPr="00A17AB9" w:rsidRDefault="00677B83" w:rsidP="00A17AB9">
      <w:pPr>
        <w:rPr>
          <w:lang w:eastAsia="cs-CZ"/>
        </w:rPr>
      </w:pPr>
      <w:r>
        <w:rPr>
          <w:lang w:eastAsia="cs-CZ"/>
        </w:rPr>
        <w:t>N</w:t>
      </w:r>
      <w:r w:rsidR="00A17AB9" w:rsidRPr="00A17AB9">
        <w:rPr>
          <w:lang w:eastAsia="cs-CZ"/>
        </w:rPr>
        <w:t>ulová špičatost značí normované normální rozdělení.</w:t>
      </w:r>
    </w:p>
    <w:p w:rsidR="00A17AB9" w:rsidRPr="00A17AB9" w:rsidRDefault="00A17AB9" w:rsidP="00A17AB9">
      <w:pPr>
        <w:rPr>
          <w:lang w:eastAsia="cs-CZ"/>
        </w:rPr>
      </w:pPr>
      <w:r w:rsidRPr="00A17AB9">
        <w:rPr>
          <w:lang w:eastAsia="cs-CZ"/>
        </w:rPr>
        <w:t>Kladná špičatost ukazuje na rozdělení špičatější než normální, tudíž má hodnoty více koncentrované k průměru.</w:t>
      </w:r>
    </w:p>
    <w:p w:rsidR="00A17AB9" w:rsidRPr="00A17AB9" w:rsidRDefault="00A17AB9" w:rsidP="00A17AB9">
      <w:pPr>
        <w:rPr>
          <w:lang w:eastAsia="cs-CZ"/>
        </w:rPr>
      </w:pPr>
      <w:r w:rsidRPr="00A17AB9">
        <w:rPr>
          <w:lang w:eastAsia="cs-CZ"/>
        </w:rPr>
        <w:t>Záporná špičatost je naopak plošší.</w:t>
      </w:r>
    </w:p>
    <w:p w:rsidR="008D7C8E" w:rsidRDefault="00677B83" w:rsidP="00CB0660">
      <w:pPr>
        <w:rPr>
          <w:rFonts w:eastAsiaTheme="minorEastAsia"/>
          <w:iCs/>
          <w:sz w:val="24"/>
          <w:szCs w:val="24"/>
          <w:lang w:eastAsia="cs-CZ"/>
        </w:rPr>
      </w:pPr>
      <w:r w:rsidRPr="00A85663">
        <w:rPr>
          <w:rFonts w:eastAsiaTheme="minorEastAsia"/>
          <w:iCs/>
          <w:sz w:val="24"/>
          <w:szCs w:val="24"/>
          <w:lang w:eastAsia="cs-CZ"/>
        </w:rPr>
        <w:t>V Excelu p</w:t>
      </w:r>
      <w:r>
        <w:rPr>
          <w:rFonts w:eastAsiaTheme="minorEastAsia"/>
          <w:iCs/>
          <w:sz w:val="24"/>
          <w:szCs w:val="24"/>
          <w:lang w:eastAsia="cs-CZ"/>
        </w:rPr>
        <w:t xml:space="preserve">oužijeme pro Příklad 1 příkaz </w:t>
      </w:r>
      <w:proofErr w:type="gramStart"/>
      <w:r w:rsidRPr="00677B83">
        <w:rPr>
          <w:rFonts w:eastAsiaTheme="minorEastAsia"/>
          <w:i/>
          <w:iCs/>
          <w:sz w:val="24"/>
          <w:szCs w:val="24"/>
          <w:lang w:eastAsia="cs-CZ"/>
        </w:rPr>
        <w:t>KURT</w:t>
      </w:r>
      <w:r w:rsidRPr="00C82752">
        <w:rPr>
          <w:rFonts w:eastAsiaTheme="minorEastAsia"/>
          <w:iCs/>
          <w:sz w:val="24"/>
          <w:szCs w:val="24"/>
          <w:lang w:eastAsia="cs-CZ"/>
        </w:rPr>
        <w:t>(</w:t>
      </w:r>
      <w:proofErr w:type="gramEnd"/>
      <w:r w:rsidRPr="00C82752">
        <w:rPr>
          <w:rFonts w:eastAsiaTheme="minorEastAsia"/>
          <w:iCs/>
          <w:sz w:val="24"/>
          <w:szCs w:val="24"/>
          <w:lang w:eastAsia="cs-CZ"/>
        </w:rPr>
        <w:t>A1:F4)</w:t>
      </w:r>
      <w:r>
        <w:rPr>
          <w:rFonts w:eastAsiaTheme="minorEastAsia"/>
          <w:iCs/>
          <w:sz w:val="24"/>
          <w:szCs w:val="24"/>
          <w:lang w:eastAsia="cs-CZ"/>
        </w:rPr>
        <w:t xml:space="preserve"> a dostaneme hodnotu 0,950127.</w:t>
      </w:r>
    </w:p>
    <w:p w:rsidR="0062020C" w:rsidRDefault="0062020C" w:rsidP="00CB0660">
      <w:pPr>
        <w:rPr>
          <w:lang w:eastAsia="cs-CZ"/>
        </w:rPr>
      </w:pPr>
    </w:p>
    <w:p w:rsidR="008D7C8E" w:rsidRDefault="0062020C" w:rsidP="0062020C">
      <w:pPr>
        <w:pStyle w:val="Nadpis1"/>
        <w:rPr>
          <w:lang w:eastAsia="cs-CZ"/>
        </w:rPr>
      </w:pPr>
      <w:r>
        <w:rPr>
          <w:lang w:eastAsia="cs-CZ"/>
        </w:rPr>
        <w:t>Statistické hypotézy a testy</w:t>
      </w:r>
    </w:p>
    <w:p w:rsidR="0062020C" w:rsidRDefault="0062020C" w:rsidP="0062020C">
      <w:pPr>
        <w:pStyle w:val="Nadpis2"/>
        <w:rPr>
          <w:lang w:eastAsia="cs-CZ"/>
        </w:rPr>
      </w:pPr>
      <w:r>
        <w:rPr>
          <w:lang w:eastAsia="cs-CZ"/>
        </w:rPr>
        <w:t>Základní pojmy</w:t>
      </w:r>
    </w:p>
    <w:p w:rsidR="0062020C" w:rsidRPr="0062020C" w:rsidRDefault="0062020C" w:rsidP="0062020C">
      <w:pPr>
        <w:jc w:val="both"/>
        <w:rPr>
          <w:sz w:val="24"/>
          <w:szCs w:val="24"/>
          <w:lang w:eastAsia="cs-CZ"/>
        </w:rPr>
      </w:pPr>
      <w:r w:rsidRPr="0062020C">
        <w:rPr>
          <w:i/>
          <w:sz w:val="24"/>
          <w:szCs w:val="24"/>
          <w:lang w:eastAsia="cs-CZ"/>
        </w:rPr>
        <w:t>Statistické testy</w:t>
      </w:r>
      <w:r w:rsidRPr="0062020C">
        <w:rPr>
          <w:sz w:val="24"/>
          <w:szCs w:val="24"/>
          <w:lang w:eastAsia="cs-CZ"/>
        </w:rPr>
        <w:t xml:space="preserve"> jsou postupy sloužící k</w:t>
      </w:r>
      <w:r>
        <w:rPr>
          <w:sz w:val="24"/>
          <w:szCs w:val="24"/>
          <w:lang w:eastAsia="cs-CZ"/>
        </w:rPr>
        <w:t> </w:t>
      </w:r>
      <w:r w:rsidRPr="0062020C">
        <w:rPr>
          <w:sz w:val="24"/>
          <w:szCs w:val="24"/>
          <w:lang w:eastAsia="cs-CZ"/>
        </w:rPr>
        <w:t>ověření</w:t>
      </w:r>
      <w:r>
        <w:rPr>
          <w:sz w:val="24"/>
          <w:szCs w:val="24"/>
          <w:lang w:eastAsia="cs-CZ"/>
        </w:rPr>
        <w:t xml:space="preserve"> hypotéz</w:t>
      </w:r>
      <w:r w:rsidRPr="0062020C">
        <w:rPr>
          <w:sz w:val="24"/>
          <w:szCs w:val="24"/>
          <w:lang w:eastAsia="cs-CZ"/>
        </w:rPr>
        <w:t>, zda mezi jevy je statisticky významný vztah.</w:t>
      </w:r>
    </w:p>
    <w:p w:rsidR="0062020C" w:rsidRPr="0062020C" w:rsidRDefault="0062020C" w:rsidP="0062020C">
      <w:pPr>
        <w:jc w:val="both"/>
        <w:rPr>
          <w:sz w:val="24"/>
          <w:szCs w:val="24"/>
          <w:lang w:eastAsia="cs-CZ"/>
        </w:rPr>
      </w:pPr>
      <w:r w:rsidRPr="0062020C">
        <w:rPr>
          <w:i/>
          <w:sz w:val="24"/>
          <w:szCs w:val="24"/>
          <w:lang w:eastAsia="cs-CZ"/>
        </w:rPr>
        <w:t>Nulová hypotéza</w:t>
      </w:r>
      <w:r w:rsidRPr="0062020C">
        <w:rPr>
          <w:sz w:val="24"/>
          <w:szCs w:val="24"/>
          <w:lang w:eastAsia="cs-CZ"/>
        </w:rPr>
        <w:t xml:space="preserve"> je statistické tvrzení, že mezi zkoumanými proměnnými není vztah. </w:t>
      </w:r>
    </w:p>
    <w:p w:rsidR="0062020C" w:rsidRPr="0062020C" w:rsidRDefault="0062020C" w:rsidP="0062020C">
      <w:pPr>
        <w:jc w:val="both"/>
        <w:rPr>
          <w:sz w:val="24"/>
          <w:szCs w:val="24"/>
          <w:lang w:eastAsia="cs-CZ"/>
        </w:rPr>
      </w:pPr>
      <w:r w:rsidRPr="0062020C">
        <w:rPr>
          <w:sz w:val="24"/>
          <w:szCs w:val="24"/>
          <w:lang w:eastAsia="cs-CZ"/>
        </w:rPr>
        <w:t xml:space="preserve">Jestliže se při statistické analýze ukáže, že nulovou hypotézu je možné odmítnout, přijímáme tzv. </w:t>
      </w:r>
      <w:r w:rsidRPr="0062020C">
        <w:rPr>
          <w:i/>
          <w:sz w:val="24"/>
          <w:szCs w:val="24"/>
          <w:lang w:eastAsia="cs-CZ"/>
        </w:rPr>
        <w:t>alternativní hypotézu</w:t>
      </w:r>
      <w:r w:rsidRPr="0062020C">
        <w:rPr>
          <w:sz w:val="24"/>
          <w:szCs w:val="24"/>
          <w:lang w:eastAsia="cs-CZ"/>
        </w:rPr>
        <w:t xml:space="preserve">. </w:t>
      </w:r>
    </w:p>
    <w:p w:rsidR="00843138" w:rsidRDefault="00843138" w:rsidP="00843138">
      <w:pPr>
        <w:jc w:val="both"/>
        <w:rPr>
          <w:sz w:val="24"/>
          <w:szCs w:val="24"/>
          <w:lang w:eastAsia="cs-CZ"/>
        </w:rPr>
      </w:pPr>
      <w:r w:rsidRPr="0062020C">
        <w:rPr>
          <w:sz w:val="24"/>
          <w:szCs w:val="24"/>
          <w:lang w:eastAsia="cs-CZ"/>
        </w:rPr>
        <w:t xml:space="preserve">Riziko (pravděpodobnost), že neoprávněně odmítneme nulovou hypotézu (a tak nesprávně přijmeme alternativní), se nazývá </w:t>
      </w:r>
      <w:r w:rsidRPr="0062020C">
        <w:rPr>
          <w:i/>
          <w:sz w:val="24"/>
          <w:szCs w:val="24"/>
          <w:lang w:eastAsia="cs-CZ"/>
        </w:rPr>
        <w:t>hladina významnosti</w:t>
      </w:r>
      <w:r w:rsidRPr="0062020C">
        <w:rPr>
          <w:sz w:val="24"/>
          <w:szCs w:val="24"/>
          <w:lang w:eastAsia="cs-CZ"/>
        </w:rPr>
        <w:t>.</w:t>
      </w:r>
    </w:p>
    <w:p w:rsidR="0062020C" w:rsidRDefault="0062020C" w:rsidP="0062020C">
      <w:pPr>
        <w:rPr>
          <w:lang w:eastAsia="cs-CZ"/>
        </w:rPr>
      </w:pPr>
    </w:p>
    <w:p w:rsidR="00843138" w:rsidRPr="0062020C" w:rsidRDefault="00843138" w:rsidP="0062020C">
      <w:pPr>
        <w:rPr>
          <w:lang w:eastAsia="cs-CZ"/>
        </w:rPr>
      </w:pPr>
    </w:p>
    <w:p w:rsidR="0062020C" w:rsidRPr="0062020C" w:rsidRDefault="0062020C" w:rsidP="0062020C">
      <w:pPr>
        <w:rPr>
          <w:lang w:eastAsia="cs-CZ"/>
        </w:rPr>
      </w:pPr>
    </w:p>
    <w:p w:rsidR="0062020C" w:rsidRPr="0062020C" w:rsidRDefault="0062020C" w:rsidP="0062020C">
      <w:pPr>
        <w:rPr>
          <w:lang w:eastAsia="cs-CZ"/>
        </w:rPr>
      </w:pPr>
    </w:p>
    <w:p w:rsidR="0062020C" w:rsidRPr="0062020C" w:rsidRDefault="0062020C" w:rsidP="0062020C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C82752" w:rsidRDefault="00C82752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62020C" w:rsidRDefault="0062020C" w:rsidP="0062020C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lastRenderedPageBreak/>
        <w:t>Pokud tedy budeme například něco tvrdit s 0% rizikem, pak se musí jednat o jistou věc. Pokud naopak budeme něco tvrdit se 100% rizikem, pak nám nemůže nikdo nic vytknout, ať už tvrdíme cokoliv.</w:t>
      </w:r>
    </w:p>
    <w:p w:rsidR="00F77D79" w:rsidRDefault="00F77D79" w:rsidP="00F77D79">
      <w:pPr>
        <w:pStyle w:val="Nadpis2"/>
        <w:rPr>
          <w:bCs/>
          <w:lang w:eastAsia="cs-CZ"/>
        </w:rPr>
      </w:pPr>
      <w:r w:rsidRPr="00F77D79">
        <w:rPr>
          <w:bCs/>
          <w:lang w:eastAsia="cs-CZ"/>
        </w:rPr>
        <w:t>Test dobré shody chí-kvadrát</w:t>
      </w:r>
    </w:p>
    <w:p w:rsidR="00F77D79" w:rsidRPr="00F77D79" w:rsidRDefault="00F77D79" w:rsidP="00F77D79">
      <w:pPr>
        <w:jc w:val="both"/>
        <w:rPr>
          <w:rFonts w:cs="Times New Roman"/>
          <w:sz w:val="24"/>
          <w:szCs w:val="24"/>
        </w:rPr>
      </w:pPr>
      <w:r w:rsidRPr="000A1BF5">
        <w:rPr>
          <w:rFonts w:cs="Times New Roman"/>
          <w:b/>
          <w:sz w:val="24"/>
          <w:szCs w:val="24"/>
        </w:rPr>
        <w:t>Příklad</w:t>
      </w:r>
      <w:r>
        <w:rPr>
          <w:rFonts w:cs="Times New Roman"/>
          <w:b/>
          <w:sz w:val="24"/>
          <w:szCs w:val="24"/>
        </w:rPr>
        <w:t xml:space="preserve"> 2</w:t>
      </w:r>
      <w:r w:rsidRPr="000A1BF5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  <w:r w:rsidRPr="00F77D79">
        <w:rPr>
          <w:sz w:val="24"/>
          <w:szCs w:val="24"/>
        </w:rPr>
        <w:t>120 žáků jisté základní školy odpovídalo v dotazníku na otázku</w:t>
      </w:r>
      <w:r w:rsidR="00843138">
        <w:rPr>
          <w:sz w:val="24"/>
          <w:szCs w:val="24"/>
        </w:rPr>
        <w:t xml:space="preserve"> </w:t>
      </w:r>
      <w:r w:rsidR="0047270C" w:rsidRPr="005B5B54">
        <w:rPr>
          <w:sz w:val="24"/>
          <w:szCs w:val="24"/>
        </w:rPr>
        <w:t>„</w:t>
      </w:r>
      <w:proofErr w:type="spellStart"/>
      <w:r w:rsidRPr="00F77D79">
        <w:rPr>
          <w:rFonts w:cs="Times New Roman"/>
          <w:sz w:val="24"/>
          <w:szCs w:val="24"/>
          <w:lang w:val="en-GB"/>
        </w:rPr>
        <w:t>Jakou</w:t>
      </w:r>
      <w:proofErr w:type="spellEnd"/>
      <w:r w:rsidRPr="00F77D79">
        <w:rPr>
          <w:rFonts w:cs="Times New Roman"/>
          <w:sz w:val="24"/>
          <w:szCs w:val="24"/>
          <w:lang w:val="en-GB"/>
        </w:rPr>
        <w:t xml:space="preserve"> </w:t>
      </w:r>
      <w:r w:rsidRPr="00F77D79">
        <w:rPr>
          <w:rFonts w:cs="Times New Roman"/>
          <w:sz w:val="24"/>
          <w:szCs w:val="24"/>
        </w:rPr>
        <w:t>čokoládu máš nejraději?</w:t>
      </w:r>
      <w:r w:rsidR="0047270C">
        <w:rPr>
          <w:rFonts w:cs="Times New Roman"/>
          <w:sz w:val="24"/>
          <w:szCs w:val="24"/>
        </w:rPr>
        <w:t>“</w:t>
      </w:r>
    </w:p>
    <w:p w:rsidR="00123E9F" w:rsidRPr="00F77D79" w:rsidRDefault="00522C6B" w:rsidP="00F77D79">
      <w:pPr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F77D79">
        <w:rPr>
          <w:rFonts w:cs="Times New Roman"/>
          <w:sz w:val="24"/>
          <w:szCs w:val="24"/>
          <w:lang w:val="en-GB"/>
        </w:rPr>
        <w:t>Ho</w:t>
      </w:r>
      <w:proofErr w:type="spellStart"/>
      <w:r w:rsidRPr="00F77D79">
        <w:rPr>
          <w:rFonts w:cs="Times New Roman"/>
          <w:sz w:val="24"/>
          <w:szCs w:val="24"/>
        </w:rPr>
        <w:t>řkou</w:t>
      </w:r>
      <w:proofErr w:type="spellEnd"/>
    </w:p>
    <w:p w:rsidR="00123E9F" w:rsidRPr="00F77D79" w:rsidRDefault="00522C6B" w:rsidP="00F77D79">
      <w:pPr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F77D79">
        <w:rPr>
          <w:rFonts w:cs="Times New Roman"/>
          <w:sz w:val="24"/>
          <w:szCs w:val="24"/>
        </w:rPr>
        <w:t>Mléčnou</w:t>
      </w:r>
    </w:p>
    <w:p w:rsidR="00123E9F" w:rsidRPr="00F77D79" w:rsidRDefault="00522C6B" w:rsidP="00F77D79">
      <w:pPr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F77D79">
        <w:rPr>
          <w:rFonts w:cs="Times New Roman"/>
          <w:sz w:val="24"/>
          <w:szCs w:val="24"/>
        </w:rPr>
        <w:t>Bílou</w:t>
      </w:r>
    </w:p>
    <w:p w:rsidR="00F77D79" w:rsidRDefault="00F77D79" w:rsidP="00F77D79">
      <w:pPr>
        <w:jc w:val="both"/>
        <w:rPr>
          <w:rFonts w:cs="Times New Roman"/>
          <w:sz w:val="24"/>
          <w:szCs w:val="24"/>
        </w:rPr>
      </w:pPr>
      <w:r w:rsidRPr="00F77D79">
        <w:rPr>
          <w:rFonts w:cs="Times New Roman"/>
          <w:sz w:val="24"/>
          <w:szCs w:val="24"/>
        </w:rPr>
        <w:t>Na základě testu dobré shody chí-kvadrát máme rozhodnout, zda mezi oblíbeností čokolád jsou statisticky významné rozdíly.</w:t>
      </w:r>
    </w:p>
    <w:p w:rsidR="00F77D79" w:rsidRPr="00F77D79" w:rsidRDefault="00F77D79" w:rsidP="00F77D7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Odpovědi jsou patrné ve druhém sloupci následující tabulky.</w:t>
      </w:r>
    </w:p>
    <w:tbl>
      <w:tblPr>
        <w:tblW w:w="81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8"/>
        <w:gridCol w:w="1911"/>
        <w:gridCol w:w="2185"/>
        <w:gridCol w:w="2048"/>
      </w:tblGrid>
      <w:tr w:rsidR="00F77D79" w:rsidRPr="00F77D79" w:rsidTr="00F77D79">
        <w:trPr>
          <w:trHeight w:val="752"/>
        </w:trPr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b/>
                <w:bCs/>
                <w:lang w:eastAsia="cs-CZ"/>
              </w:rPr>
              <w:t>Čokoláda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Zjištěné</w:t>
            </w:r>
            <w:r w:rsidRPr="00F77D79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počty</w:t>
            </w:r>
            <w:r w:rsidRPr="00F77D79">
              <w:rPr>
                <w:b/>
                <w:bCs/>
                <w:lang w:eastAsia="cs-CZ"/>
              </w:rPr>
              <w:t xml:space="preserve"> P</w:t>
            </w:r>
          </w:p>
        </w:tc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b/>
                <w:bCs/>
                <w:lang w:eastAsia="cs-CZ"/>
              </w:rPr>
              <w:t>Očekávan</w:t>
            </w:r>
            <w:r>
              <w:rPr>
                <w:b/>
                <w:bCs/>
                <w:lang w:eastAsia="cs-CZ"/>
              </w:rPr>
              <w:t>é</w:t>
            </w:r>
            <w:r w:rsidRPr="00F77D79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počty</w:t>
            </w:r>
            <w:r w:rsidRPr="00F77D79">
              <w:rPr>
                <w:b/>
                <w:bCs/>
                <w:lang w:eastAsia="cs-CZ"/>
              </w:rPr>
              <w:t xml:space="preserve"> O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E4122C" w:rsidP="00F77D79">
            <w:pPr>
              <w:rPr>
                <w:lang w:eastAsia="cs-CZ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lang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lang w:eastAsia="cs-C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eastAsia="cs-CZ"/>
                          </w:rPr>
                          <m:t>(P-O)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eastAsia="cs-CZ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eastAsia="cs-CZ"/>
                      </w:rPr>
                      <m:t>O</m:t>
                    </m:r>
                  </m:den>
                </m:f>
              </m:oMath>
            </m:oMathPara>
          </w:p>
        </w:tc>
      </w:tr>
      <w:tr w:rsidR="00F77D79" w:rsidRPr="00F77D79" w:rsidTr="00F77D79">
        <w:trPr>
          <w:trHeight w:val="1024"/>
        </w:trPr>
        <w:tc>
          <w:tcPr>
            <w:tcW w:w="20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HOŘKÁ</w:t>
            </w:r>
          </w:p>
        </w:tc>
        <w:tc>
          <w:tcPr>
            <w:tcW w:w="19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42</w:t>
            </w:r>
          </w:p>
        </w:tc>
        <w:tc>
          <w:tcPr>
            <w:tcW w:w="2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40</w:t>
            </w:r>
          </w:p>
        </w:tc>
        <w:tc>
          <w:tcPr>
            <w:tcW w:w="20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0,1</w:t>
            </w:r>
          </w:p>
        </w:tc>
      </w:tr>
      <w:tr w:rsidR="00F77D79" w:rsidRPr="00F77D79" w:rsidTr="00F77D79">
        <w:trPr>
          <w:trHeight w:val="735"/>
        </w:trPr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MLÉČNÁ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50</w:t>
            </w:r>
          </w:p>
        </w:tc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40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2,5</w:t>
            </w:r>
          </w:p>
        </w:tc>
      </w:tr>
      <w:tr w:rsidR="00F77D79" w:rsidRPr="00F77D79" w:rsidTr="00F77D79">
        <w:trPr>
          <w:trHeight w:val="961"/>
        </w:trPr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BÍLÁ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28</w:t>
            </w:r>
          </w:p>
        </w:tc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40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3,6</w:t>
            </w:r>
          </w:p>
        </w:tc>
      </w:tr>
      <w:tr w:rsidR="00F77D79" w:rsidRPr="00F77D79" w:rsidTr="00F77D79">
        <w:trPr>
          <w:trHeight w:val="28"/>
        </w:trPr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113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∑120</w:t>
            </w:r>
          </w:p>
        </w:tc>
        <w:tc>
          <w:tcPr>
            <w:tcW w:w="2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454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∑120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397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77D79" w:rsidRPr="00F77D79" w:rsidRDefault="00F77D79" w:rsidP="00F77D79">
            <w:pPr>
              <w:jc w:val="center"/>
              <w:rPr>
                <w:lang w:eastAsia="cs-CZ"/>
              </w:rPr>
            </w:pPr>
            <w:r w:rsidRPr="00F77D79">
              <w:rPr>
                <w:lang w:eastAsia="cs-CZ"/>
              </w:rPr>
              <w:t>∑6,2</w:t>
            </w:r>
          </w:p>
        </w:tc>
      </w:tr>
    </w:tbl>
    <w:p w:rsidR="00F77D79" w:rsidRPr="00F77D79" w:rsidRDefault="00F77D79" w:rsidP="00F77D79">
      <w:pPr>
        <w:rPr>
          <w:lang w:eastAsia="cs-CZ"/>
        </w:rPr>
      </w:pPr>
    </w:p>
    <w:p w:rsidR="00843138" w:rsidRPr="00F77D79" w:rsidRDefault="00843138" w:rsidP="00843138">
      <w:pPr>
        <w:jc w:val="both"/>
        <w:rPr>
          <w:sz w:val="24"/>
          <w:szCs w:val="24"/>
          <w:lang w:eastAsia="cs-CZ"/>
        </w:rPr>
      </w:pPr>
      <w:r w:rsidRPr="00F77D79">
        <w:rPr>
          <w:sz w:val="24"/>
          <w:szCs w:val="24"/>
          <w:lang w:eastAsia="cs-CZ"/>
        </w:rPr>
        <w:t>Třetí sloupec obsahuje</w:t>
      </w:r>
      <w:r>
        <w:rPr>
          <w:sz w:val="24"/>
          <w:szCs w:val="24"/>
          <w:lang w:eastAsia="cs-CZ"/>
        </w:rPr>
        <w:t xml:space="preserve"> očekávané počty</w:t>
      </w:r>
      <w:r w:rsidRPr="00F77D79">
        <w:rPr>
          <w:sz w:val="24"/>
          <w:szCs w:val="24"/>
          <w:lang w:eastAsia="cs-CZ"/>
        </w:rPr>
        <w:t xml:space="preserve"> a konečně poslední sloupec udává postupně příspěvky k </w:t>
      </w:r>
      <w:r w:rsidRPr="00843138">
        <w:rPr>
          <w:b/>
          <w:sz w:val="24"/>
          <w:szCs w:val="24"/>
          <w:lang w:eastAsia="cs-CZ"/>
        </w:rPr>
        <w:t>testové hodnotě 6,2</w:t>
      </w:r>
      <w:r w:rsidRPr="00F77D79">
        <w:rPr>
          <w:sz w:val="24"/>
          <w:szCs w:val="24"/>
          <w:lang w:eastAsia="cs-CZ"/>
        </w:rPr>
        <w:t>.</w:t>
      </w:r>
    </w:p>
    <w:p w:rsidR="00843138" w:rsidRDefault="00843138" w:rsidP="00843138">
      <w:pPr>
        <w:jc w:val="both"/>
        <w:rPr>
          <w:sz w:val="24"/>
          <w:szCs w:val="24"/>
          <w:lang w:eastAsia="cs-CZ"/>
        </w:rPr>
      </w:pPr>
      <w:r w:rsidRPr="00F77D79">
        <w:rPr>
          <w:sz w:val="24"/>
          <w:szCs w:val="24"/>
          <w:lang w:eastAsia="cs-CZ"/>
        </w:rPr>
        <w:t xml:space="preserve">Uvažujme </w:t>
      </w:r>
      <w:r>
        <w:rPr>
          <w:sz w:val="24"/>
          <w:szCs w:val="24"/>
          <w:lang w:eastAsia="cs-CZ"/>
        </w:rPr>
        <w:t>nulovou a alternativní hypotézu:</w:t>
      </w:r>
    </w:p>
    <w:p w:rsidR="00843138" w:rsidRPr="00F77D79" w:rsidRDefault="00E4122C" w:rsidP="00843138">
      <w:pPr>
        <w:jc w:val="both"/>
        <w:rPr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cs-CZ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cs-CZ"/>
              </w:rPr>
              <m:t>0</m:t>
            </m:r>
          </m:sub>
        </m:sSub>
      </m:oMath>
      <w:r w:rsidR="00843138" w:rsidRPr="00F77D79">
        <w:rPr>
          <w:sz w:val="24"/>
          <w:szCs w:val="24"/>
          <w:lang w:eastAsia="cs-CZ"/>
        </w:rPr>
        <w:t xml:space="preserve"> … </w:t>
      </w:r>
      <w:r w:rsidR="00843138">
        <w:rPr>
          <w:sz w:val="24"/>
          <w:szCs w:val="24"/>
          <w:lang w:eastAsia="cs-CZ"/>
        </w:rPr>
        <w:t>počty</w:t>
      </w:r>
      <w:r w:rsidR="00843138" w:rsidRPr="00F77D79">
        <w:rPr>
          <w:sz w:val="24"/>
          <w:szCs w:val="24"/>
          <w:lang w:eastAsia="cs-CZ"/>
        </w:rPr>
        <w:t xml:space="preserve"> žáků, kteří mají v oblibě jednotlivé čokolády, jsou </w:t>
      </w:r>
      <w:r w:rsidR="00843138">
        <w:rPr>
          <w:sz w:val="24"/>
          <w:szCs w:val="24"/>
          <w:lang w:eastAsia="cs-CZ"/>
        </w:rPr>
        <w:t xml:space="preserve">statisticky </w:t>
      </w:r>
      <w:r w:rsidR="00843138" w:rsidRPr="00F77D79">
        <w:rPr>
          <w:sz w:val="24"/>
          <w:szCs w:val="24"/>
          <w:lang w:eastAsia="cs-CZ"/>
        </w:rPr>
        <w:t>stejné</w:t>
      </w:r>
      <w:r w:rsidR="00843138">
        <w:rPr>
          <w:sz w:val="24"/>
          <w:szCs w:val="24"/>
          <w:lang w:eastAsia="cs-CZ"/>
        </w:rPr>
        <w:t>.</w:t>
      </w:r>
    </w:p>
    <w:p w:rsidR="0062020C" w:rsidRPr="0062020C" w:rsidRDefault="0062020C" w:rsidP="0062020C">
      <w:pPr>
        <w:jc w:val="both"/>
        <w:rPr>
          <w:sz w:val="24"/>
          <w:szCs w:val="24"/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D7C8E" w:rsidRDefault="008D7C8E" w:rsidP="00CB0660">
      <w:pPr>
        <w:rPr>
          <w:lang w:eastAsia="cs-CZ"/>
        </w:rPr>
      </w:pPr>
    </w:p>
    <w:p w:rsidR="00843138" w:rsidRDefault="00843138" w:rsidP="00CB0660">
      <w:pPr>
        <w:rPr>
          <w:lang w:eastAsia="cs-CZ"/>
        </w:rPr>
      </w:pPr>
    </w:p>
    <w:p w:rsidR="00A17AB9" w:rsidRDefault="00F77D79" w:rsidP="00520CA3">
      <w:pPr>
        <w:pStyle w:val="NadpisikonyMiniAware"/>
        <w:spacing w:after="550"/>
      </w:pPr>
      <w:r>
        <w:rPr>
          <w:noProof/>
        </w:rPr>
        <w:drawing>
          <wp:inline distT="0" distB="0" distL="0" distR="0" wp14:anchorId="6CE972D8" wp14:editId="52E7BB68">
            <wp:extent cx="457200" cy="457200"/>
            <wp:effectExtent l="0" t="0" r="0" b="0"/>
            <wp:docPr id="10" name="Obrázek 10" descr="I:ikon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ikona6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B9" w:rsidRDefault="00A17AB9" w:rsidP="00520CA3">
      <w:pPr>
        <w:pStyle w:val="NadpisikonyMiniAware"/>
        <w:spacing w:after="550"/>
      </w:pPr>
    </w:p>
    <w:p w:rsidR="00A17AB9" w:rsidRDefault="00A17AB9" w:rsidP="00520CA3">
      <w:pPr>
        <w:pStyle w:val="NadpisikonyMiniAware"/>
        <w:spacing w:after="550"/>
      </w:pPr>
    </w:p>
    <w:p w:rsidR="00F77D79" w:rsidRDefault="00F77D79" w:rsidP="00520CA3">
      <w:pPr>
        <w:pStyle w:val="NadpisikonyMiniAware"/>
        <w:spacing w:after="550"/>
      </w:pPr>
    </w:p>
    <w:p w:rsidR="00F77D79" w:rsidRDefault="00F77D79" w:rsidP="00520CA3">
      <w:pPr>
        <w:pStyle w:val="NadpisikonyMiniAware"/>
        <w:spacing w:after="550"/>
      </w:pPr>
    </w:p>
    <w:p w:rsidR="00F77D79" w:rsidRDefault="00F77D79" w:rsidP="00520CA3">
      <w:pPr>
        <w:pStyle w:val="NadpisikonyMiniAware"/>
        <w:spacing w:after="550"/>
      </w:pPr>
    </w:p>
    <w:p w:rsidR="00F77D79" w:rsidRDefault="00F77D79" w:rsidP="00520CA3">
      <w:pPr>
        <w:pStyle w:val="NadpisikonyMiniAware"/>
        <w:spacing w:after="550"/>
      </w:pPr>
    </w:p>
    <w:p w:rsidR="00520CA3" w:rsidRDefault="00520CA3" w:rsidP="00520CA3">
      <w:pPr>
        <w:pStyle w:val="NadpisikonyMiniAware"/>
        <w:spacing w:after="550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0">
                <wp:simplePos x="0" y="0"/>
                <wp:positionH relativeFrom="page">
                  <wp:align>right</wp:align>
                </wp:positionH>
                <wp:positionV relativeFrom="line">
                  <wp:posOffset>12700</wp:posOffset>
                </wp:positionV>
                <wp:extent cx="527050" cy="479425"/>
                <wp:effectExtent l="7620" t="12700" r="8255" b="12700"/>
                <wp:wrapSquare wrapText="bothSides"/>
                <wp:docPr id="11" name="Textové pole 11" descr="I:ikona6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cmpd="sng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CA3" w:rsidRDefault="00520CA3" w:rsidP="00520CA3"/>
                        </w:txbxContent>
                      </wps:txbx>
                      <wps:bodyPr rot="0" vert="horz" wrap="none" lIns="47625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-9.7pt;margin-top:1pt;width:41.5pt;height:37.75pt;z-index:251665408;visibility:visible;mso-wrap-style:none;mso-width-percent:0;mso-height-percent:0;mso-wrap-distance-left:0;mso-wrap-distance-top:0;mso-wrap-distance-right:0;mso-wrap-distance-bottom:0;mso-position-horizontal:right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" o:allowoverlap="f" strokecolor="white" strokeweight=".25pt">
                <v:stroke dashstyle="1 1" endcap="round"/>
                <v:textbox style="mso-fit-shape-to-text:t" inset="3.75pt,0,0,0">
                  <w:txbxContent>
                    <w:p w:rsidR="00520CA3" w:rsidRDefault="00520CA3" w:rsidP="00520CA3"/>
                  </w:txbxContent>
                </v:textbox>
                <w10:wrap type="square" anchorx="page" anchory="line"/>
                <w10:anchorlock/>
              </v:shape>
            </w:pict>
          </mc:Fallback>
        </mc:AlternateContent>
      </w:r>
    </w:p>
    <w:p w:rsidR="00520CA3" w:rsidRDefault="00520CA3" w:rsidP="00520CA3">
      <w:pPr>
        <w:rPr>
          <w:lang w:eastAsia="cs-CZ"/>
        </w:rPr>
      </w:pPr>
    </w:p>
    <w:p w:rsidR="00520CA3" w:rsidRDefault="00520CA3" w:rsidP="00520CA3">
      <w:pPr>
        <w:rPr>
          <w:lang w:eastAsia="cs-CZ"/>
        </w:rPr>
      </w:pPr>
    </w:p>
    <w:p w:rsidR="00520CA3" w:rsidRDefault="00520CA3" w:rsidP="00520CA3">
      <w:pPr>
        <w:rPr>
          <w:lang w:eastAsia="cs-CZ"/>
        </w:rPr>
      </w:pPr>
    </w:p>
    <w:p w:rsidR="00520CA3" w:rsidRDefault="00520CA3" w:rsidP="00520CA3">
      <w:pPr>
        <w:rPr>
          <w:lang w:eastAsia="cs-CZ"/>
        </w:rPr>
      </w:pPr>
    </w:p>
    <w:p w:rsidR="00DC2E57" w:rsidRDefault="00DC2E57" w:rsidP="00520CA3">
      <w:pPr>
        <w:rPr>
          <w:lang w:eastAsia="cs-CZ"/>
        </w:rPr>
      </w:pPr>
    </w:p>
    <w:p w:rsidR="00DC2E57" w:rsidRDefault="00DC2E57" w:rsidP="00520CA3">
      <w:pPr>
        <w:rPr>
          <w:lang w:eastAsia="cs-CZ"/>
        </w:rPr>
      </w:pPr>
    </w:p>
    <w:p w:rsidR="00DC2E57" w:rsidRDefault="00DC2E57" w:rsidP="00520CA3">
      <w:pPr>
        <w:rPr>
          <w:lang w:eastAsia="cs-CZ"/>
        </w:rPr>
      </w:pPr>
    </w:p>
    <w:p w:rsidR="00DC2E57" w:rsidRPr="00520CA3" w:rsidRDefault="00DC2E57" w:rsidP="00520CA3">
      <w:pPr>
        <w:rPr>
          <w:lang w:eastAsia="cs-CZ"/>
        </w:rPr>
      </w:pPr>
    </w:p>
    <w:p w:rsidR="00F77D79" w:rsidRDefault="00E4122C" w:rsidP="00F77D79">
      <w:pPr>
        <w:jc w:val="both"/>
        <w:rPr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cs-CZ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cs-CZ"/>
              </w:rPr>
              <m:t>1</m:t>
            </m:r>
          </m:sub>
        </m:sSub>
      </m:oMath>
      <w:r w:rsidR="00F77D79" w:rsidRPr="00F77D79">
        <w:rPr>
          <w:sz w:val="24"/>
          <w:szCs w:val="24"/>
          <w:lang w:eastAsia="cs-CZ"/>
        </w:rPr>
        <w:t xml:space="preserve"> … </w:t>
      </w:r>
      <w:r w:rsidR="00843138">
        <w:rPr>
          <w:sz w:val="24"/>
          <w:szCs w:val="24"/>
          <w:lang w:eastAsia="cs-CZ"/>
        </w:rPr>
        <w:t>počty</w:t>
      </w:r>
      <w:r w:rsidR="00F77D79" w:rsidRPr="00F77D79">
        <w:rPr>
          <w:sz w:val="24"/>
          <w:szCs w:val="24"/>
          <w:lang w:eastAsia="cs-CZ"/>
        </w:rPr>
        <w:t xml:space="preserve"> žáků, kteří mají v oblibě jednotlivé čokolády, jsou</w:t>
      </w:r>
      <w:r w:rsidR="00843138">
        <w:rPr>
          <w:sz w:val="24"/>
          <w:szCs w:val="24"/>
          <w:lang w:eastAsia="cs-CZ"/>
        </w:rPr>
        <w:t xml:space="preserve"> statisticky </w:t>
      </w:r>
      <w:r w:rsidR="00F77D79" w:rsidRPr="00F77D79">
        <w:rPr>
          <w:sz w:val="24"/>
          <w:szCs w:val="24"/>
          <w:lang w:eastAsia="cs-CZ"/>
        </w:rPr>
        <w:t>různé</w:t>
      </w:r>
      <w:r w:rsidR="00F77D79">
        <w:rPr>
          <w:sz w:val="24"/>
          <w:szCs w:val="24"/>
          <w:lang w:eastAsia="cs-CZ"/>
        </w:rPr>
        <w:t>.</w:t>
      </w:r>
    </w:p>
    <w:p w:rsidR="00E86473" w:rsidRDefault="00F77D79" w:rsidP="00F77D79">
      <w:pPr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 xml:space="preserve">Nyní příkazem v Excelu </w:t>
      </w:r>
      <w:r w:rsidRPr="00F77D79">
        <w:rPr>
          <w:i/>
          <w:sz w:val="24"/>
          <w:szCs w:val="24"/>
        </w:rPr>
        <w:t>CHISQ.INV.RT</w:t>
      </w:r>
      <w:r>
        <w:rPr>
          <w:sz w:val="24"/>
          <w:szCs w:val="24"/>
        </w:rPr>
        <w:t>(</w:t>
      </w:r>
      <w:r w:rsidRPr="00F77D79">
        <w:rPr>
          <w:sz w:val="24"/>
          <w:szCs w:val="24"/>
        </w:rPr>
        <w:t>0,05;2)</w:t>
      </w:r>
      <w:r>
        <w:rPr>
          <w:sz w:val="24"/>
          <w:szCs w:val="24"/>
        </w:rPr>
        <w:t>, kde 0,05 (=</w:t>
      </w:r>
      <w:proofErr w:type="gramStart"/>
      <w:r>
        <w:rPr>
          <w:sz w:val="24"/>
          <w:szCs w:val="24"/>
        </w:rPr>
        <w:t>5%</w:t>
      </w:r>
      <w:proofErr w:type="gramEnd"/>
      <w:r>
        <w:rPr>
          <w:sz w:val="24"/>
          <w:szCs w:val="24"/>
        </w:rPr>
        <w:t xml:space="preserve">) je hladina významnosti (riziko) a 2 je počet stěžejních řádků v tabulce zmenšený o jedničku (tzv. stupně volnosti) dostaneme </w:t>
      </w:r>
      <w:r w:rsidRPr="00843138">
        <w:rPr>
          <w:b/>
          <w:sz w:val="24"/>
          <w:szCs w:val="24"/>
        </w:rPr>
        <w:t>kritickou hodnotu 5,99</w:t>
      </w:r>
      <w:r>
        <w:rPr>
          <w:sz w:val="24"/>
          <w:szCs w:val="24"/>
        </w:rPr>
        <w:t xml:space="preserve">. </w:t>
      </w:r>
    </w:p>
    <w:p w:rsidR="00F77D79" w:rsidRDefault="00F77D79" w:rsidP="00F77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Jelikož je tato hodnota menší než testová hodnota 6,2, můžeme s rizikem 5% odmítnout nulovou hypotézu a přijmout alternativní. </w:t>
      </w:r>
      <w:r w:rsidR="00843138">
        <w:rPr>
          <w:sz w:val="24"/>
          <w:szCs w:val="24"/>
        </w:rPr>
        <w:t xml:space="preserve"> Tedy rozdíl v oblibě čokolády je statisticky významný při hladině významnosti 5%.</w:t>
      </w:r>
    </w:p>
    <w:p w:rsidR="00E86473" w:rsidRPr="00E86473" w:rsidRDefault="00E86473" w:rsidP="00E86473">
      <w:pPr>
        <w:pStyle w:val="Nadpis2"/>
        <w:rPr>
          <w:rFonts w:eastAsiaTheme="minorHAnsi"/>
        </w:rPr>
      </w:pPr>
      <w:r w:rsidRPr="00E86473">
        <w:rPr>
          <w:rFonts w:eastAsiaTheme="minorHAnsi"/>
          <w:bCs/>
        </w:rPr>
        <w:t>Test nezávislosti chí-kvadrát pro kontingenční tabulku</w:t>
      </w:r>
    </w:p>
    <w:p w:rsidR="009E0AB0" w:rsidRPr="009E0AB0" w:rsidRDefault="00E86473" w:rsidP="009E0AB0">
      <w:pPr>
        <w:jc w:val="both"/>
        <w:rPr>
          <w:sz w:val="24"/>
          <w:szCs w:val="24"/>
        </w:rPr>
      </w:pPr>
      <w:r>
        <w:rPr>
          <w:b/>
          <w:sz w:val="24"/>
          <w:szCs w:val="24"/>
          <w:lang w:eastAsia="cs-CZ"/>
        </w:rPr>
        <w:t>Příklad 3:</w:t>
      </w:r>
      <w:r w:rsidR="009E0AB0">
        <w:rPr>
          <w:b/>
          <w:sz w:val="24"/>
          <w:szCs w:val="24"/>
          <w:lang w:eastAsia="cs-CZ"/>
        </w:rPr>
        <w:t xml:space="preserve"> </w:t>
      </w:r>
      <w:r w:rsidR="009E0AB0" w:rsidRPr="009E0AB0">
        <w:rPr>
          <w:sz w:val="24"/>
          <w:szCs w:val="24"/>
        </w:rPr>
        <w:t xml:space="preserve">300 studentům pedagogické fakulty byl dán dotazník obsahující dvě otázky: </w:t>
      </w:r>
      <w:r w:rsidR="0047270C">
        <w:rPr>
          <w:sz w:val="24"/>
          <w:szCs w:val="24"/>
        </w:rPr>
        <w:t>„</w:t>
      </w:r>
      <w:r w:rsidR="009E0AB0" w:rsidRPr="009E0AB0">
        <w:rPr>
          <w:sz w:val="24"/>
          <w:szCs w:val="24"/>
        </w:rPr>
        <w:t>Chodíte pravidelně (tj. aspoň dvakrát za týden) běhat?</w:t>
      </w:r>
      <w:r w:rsidR="0047270C">
        <w:rPr>
          <w:sz w:val="24"/>
          <w:szCs w:val="24"/>
        </w:rPr>
        <w:t>“</w:t>
      </w:r>
    </w:p>
    <w:p w:rsidR="00745347" w:rsidRPr="009E0AB0" w:rsidRDefault="00D93A17" w:rsidP="009E0AB0">
      <w:pPr>
        <w:numPr>
          <w:ilvl w:val="0"/>
          <w:numId w:val="15"/>
        </w:numPr>
        <w:jc w:val="both"/>
        <w:rPr>
          <w:sz w:val="24"/>
          <w:szCs w:val="24"/>
          <w:lang w:eastAsia="cs-CZ"/>
        </w:rPr>
      </w:pPr>
      <w:r w:rsidRPr="009E0AB0">
        <w:rPr>
          <w:sz w:val="24"/>
          <w:szCs w:val="24"/>
          <w:lang w:eastAsia="cs-CZ"/>
        </w:rPr>
        <w:t>ANO</w:t>
      </w:r>
    </w:p>
    <w:p w:rsidR="00745347" w:rsidRPr="009E0AB0" w:rsidRDefault="00D93A17" w:rsidP="009E0AB0">
      <w:pPr>
        <w:numPr>
          <w:ilvl w:val="0"/>
          <w:numId w:val="15"/>
        </w:numPr>
        <w:jc w:val="both"/>
        <w:rPr>
          <w:sz w:val="24"/>
          <w:szCs w:val="24"/>
          <w:lang w:eastAsia="cs-CZ"/>
        </w:rPr>
      </w:pPr>
      <w:r w:rsidRPr="009E0AB0">
        <w:rPr>
          <w:sz w:val="24"/>
          <w:szCs w:val="24"/>
          <w:lang w:eastAsia="cs-CZ"/>
        </w:rPr>
        <w:t>NE</w:t>
      </w:r>
    </w:p>
    <w:p w:rsidR="009E0AB0" w:rsidRPr="009E0AB0" w:rsidRDefault="000B2310" w:rsidP="009E0AB0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„</w:t>
      </w:r>
      <w:r w:rsidR="009E0AB0" w:rsidRPr="009E0AB0">
        <w:rPr>
          <w:sz w:val="24"/>
          <w:szCs w:val="24"/>
          <w:lang w:eastAsia="cs-CZ"/>
        </w:rPr>
        <w:t>Jaký byl Váš studijní průměr v posledním akademickém roce?</w:t>
      </w:r>
      <w:r>
        <w:rPr>
          <w:sz w:val="24"/>
          <w:szCs w:val="24"/>
          <w:lang w:eastAsia="cs-CZ"/>
        </w:rPr>
        <w:t>“</w:t>
      </w:r>
    </w:p>
    <w:p w:rsidR="00745347" w:rsidRPr="009E0AB0" w:rsidRDefault="00D93A17" w:rsidP="009E0AB0">
      <w:pPr>
        <w:numPr>
          <w:ilvl w:val="0"/>
          <w:numId w:val="16"/>
        </w:numPr>
        <w:jc w:val="both"/>
        <w:rPr>
          <w:sz w:val="24"/>
          <w:szCs w:val="24"/>
          <w:lang w:eastAsia="cs-CZ"/>
        </w:rPr>
      </w:pPr>
      <w:r w:rsidRPr="009E0AB0">
        <w:rPr>
          <w:sz w:val="24"/>
          <w:szCs w:val="24"/>
          <w:lang w:eastAsia="cs-CZ"/>
        </w:rPr>
        <w:t>lepší než 1,5</w:t>
      </w:r>
    </w:p>
    <w:p w:rsidR="00745347" w:rsidRPr="009E0AB0" w:rsidRDefault="00D93A17" w:rsidP="009E0AB0">
      <w:pPr>
        <w:numPr>
          <w:ilvl w:val="0"/>
          <w:numId w:val="16"/>
        </w:numPr>
        <w:jc w:val="both"/>
        <w:rPr>
          <w:sz w:val="24"/>
          <w:szCs w:val="24"/>
          <w:lang w:eastAsia="cs-CZ"/>
        </w:rPr>
      </w:pPr>
      <w:r w:rsidRPr="009E0AB0">
        <w:rPr>
          <w:sz w:val="24"/>
          <w:szCs w:val="24"/>
          <w:lang w:eastAsia="cs-CZ"/>
        </w:rPr>
        <w:t>1,5-2,2</w:t>
      </w:r>
    </w:p>
    <w:p w:rsidR="00745347" w:rsidRPr="009E0AB0" w:rsidRDefault="00D93A17" w:rsidP="009E0AB0">
      <w:pPr>
        <w:numPr>
          <w:ilvl w:val="0"/>
          <w:numId w:val="16"/>
        </w:numPr>
        <w:jc w:val="both"/>
        <w:rPr>
          <w:sz w:val="24"/>
          <w:szCs w:val="24"/>
          <w:lang w:eastAsia="cs-CZ"/>
        </w:rPr>
      </w:pPr>
      <w:r w:rsidRPr="009E0AB0">
        <w:rPr>
          <w:sz w:val="24"/>
          <w:szCs w:val="24"/>
          <w:lang w:eastAsia="cs-CZ"/>
        </w:rPr>
        <w:t>horší než 2,2</w:t>
      </w:r>
    </w:p>
    <w:p w:rsidR="00F77D79" w:rsidRPr="00E86473" w:rsidRDefault="009E0AB0" w:rsidP="00013A66">
      <w:pPr>
        <w:jc w:val="both"/>
        <w:rPr>
          <w:b/>
          <w:sz w:val="24"/>
          <w:szCs w:val="24"/>
          <w:lang w:eastAsia="cs-CZ"/>
        </w:rPr>
      </w:pPr>
      <w:r w:rsidRPr="009E0AB0">
        <w:rPr>
          <w:rFonts w:cs="Times New Roman"/>
          <w:sz w:val="24"/>
          <w:szCs w:val="24"/>
        </w:rPr>
        <w:t xml:space="preserve">Na základě testu dobré shody chí-kvadrát </w:t>
      </w:r>
      <w:r>
        <w:rPr>
          <w:rFonts w:cs="Times New Roman"/>
          <w:sz w:val="24"/>
          <w:szCs w:val="24"/>
        </w:rPr>
        <w:t xml:space="preserve">pro kontingenční tabulku </w:t>
      </w:r>
      <w:r w:rsidRPr="009E0AB0">
        <w:rPr>
          <w:rFonts w:cs="Times New Roman"/>
          <w:sz w:val="24"/>
          <w:szCs w:val="24"/>
        </w:rPr>
        <w:t xml:space="preserve">máme rozhodnout, zda mezi </w:t>
      </w:r>
      <w:r>
        <w:rPr>
          <w:rFonts w:cs="Times New Roman"/>
          <w:sz w:val="24"/>
          <w:szCs w:val="24"/>
        </w:rPr>
        <w:t xml:space="preserve">běháním a studijními výsledky </w:t>
      </w:r>
      <w:r w:rsidRPr="009E0AB0">
        <w:rPr>
          <w:rFonts w:cs="Times New Roman"/>
          <w:sz w:val="24"/>
          <w:szCs w:val="24"/>
        </w:rPr>
        <w:t>jsou statisticky významné rozdíly.</w:t>
      </w:r>
      <w:r w:rsidR="00013A66" w:rsidRPr="00E86473">
        <w:rPr>
          <w:b/>
          <w:sz w:val="24"/>
          <w:szCs w:val="24"/>
          <w:lang w:eastAsia="cs-CZ"/>
        </w:rPr>
        <w:t xml:space="preserve"> </w:t>
      </w:r>
    </w:p>
    <w:p w:rsidR="00843138" w:rsidRDefault="00843138" w:rsidP="00843138">
      <w:pPr>
        <w:jc w:val="both"/>
        <w:rPr>
          <w:sz w:val="24"/>
          <w:szCs w:val="24"/>
          <w:lang w:eastAsia="cs-CZ"/>
        </w:rPr>
      </w:pPr>
      <w:r w:rsidRPr="00F77D79">
        <w:rPr>
          <w:sz w:val="24"/>
          <w:szCs w:val="24"/>
          <w:lang w:eastAsia="cs-CZ"/>
        </w:rPr>
        <w:t xml:space="preserve">Uvažujme </w:t>
      </w:r>
      <w:r>
        <w:rPr>
          <w:sz w:val="24"/>
          <w:szCs w:val="24"/>
          <w:lang w:eastAsia="cs-CZ"/>
        </w:rPr>
        <w:t>nulovou a alternativní hypotézu:</w:t>
      </w:r>
    </w:p>
    <w:p w:rsidR="00843138" w:rsidRPr="00843138" w:rsidRDefault="00E4122C" w:rsidP="00843138">
      <w:pPr>
        <w:jc w:val="both"/>
        <w:rPr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cs-CZ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cs-CZ"/>
              </w:rPr>
              <m:t>0</m:t>
            </m:r>
          </m:sub>
        </m:sSub>
      </m:oMath>
      <w:r w:rsidR="00843138" w:rsidRPr="00843138">
        <w:rPr>
          <w:sz w:val="24"/>
          <w:szCs w:val="24"/>
          <w:lang w:eastAsia="cs-CZ"/>
        </w:rPr>
        <w:t xml:space="preserve"> … mezi odpově</w:t>
      </w:r>
      <w:r w:rsidR="00843138">
        <w:rPr>
          <w:sz w:val="24"/>
          <w:szCs w:val="24"/>
          <w:lang w:eastAsia="cs-CZ"/>
        </w:rPr>
        <w:t>ďmi</w:t>
      </w:r>
      <w:r w:rsidR="00843138" w:rsidRPr="00843138">
        <w:rPr>
          <w:sz w:val="24"/>
          <w:szCs w:val="24"/>
          <w:lang w:eastAsia="cs-CZ"/>
        </w:rPr>
        <w:t xml:space="preserve"> na obě otázky není závislost</w:t>
      </w:r>
      <w:r w:rsidR="00843138">
        <w:rPr>
          <w:sz w:val="24"/>
          <w:szCs w:val="24"/>
          <w:lang w:eastAsia="cs-CZ"/>
        </w:rPr>
        <w:t>.</w:t>
      </w:r>
      <w:r w:rsidR="00843138" w:rsidRPr="00843138">
        <w:rPr>
          <w:sz w:val="24"/>
          <w:szCs w:val="24"/>
          <w:lang w:eastAsia="cs-CZ"/>
        </w:rPr>
        <w:t xml:space="preserve"> </w:t>
      </w:r>
    </w:p>
    <w:p w:rsidR="00843138" w:rsidRPr="00843138" w:rsidRDefault="00E4122C" w:rsidP="00843138">
      <w:pPr>
        <w:jc w:val="both"/>
        <w:rPr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cs-CZ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cs-CZ"/>
              </w:rPr>
              <m:t>1</m:t>
            </m:r>
          </m:sub>
        </m:sSub>
      </m:oMath>
      <w:r w:rsidR="00843138" w:rsidRPr="00843138">
        <w:rPr>
          <w:sz w:val="24"/>
          <w:szCs w:val="24"/>
          <w:lang w:eastAsia="cs-CZ"/>
        </w:rPr>
        <w:t xml:space="preserve"> … mezi odpověďmi studentů je závislost</w:t>
      </w:r>
      <w:r w:rsidR="00843138">
        <w:rPr>
          <w:sz w:val="24"/>
          <w:szCs w:val="24"/>
          <w:lang w:eastAsia="cs-CZ"/>
        </w:rPr>
        <w:t>.</w:t>
      </w:r>
    </w:p>
    <w:p w:rsidR="00E86473" w:rsidRPr="00843138" w:rsidRDefault="00843138" w:rsidP="00843138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Výsledky dotazníkového šetření zapíšeme do kontingenční tabulky. V posledním řádku a posledním sloupci jsou uvedeny kontrolní součty, tzv. marginální hodnoty</w:t>
      </w:r>
      <w:r w:rsidRPr="00843138">
        <w:rPr>
          <w:sz w:val="24"/>
          <w:szCs w:val="24"/>
          <w:lang w:eastAsia="cs-CZ"/>
        </w:rPr>
        <w:t>. Čísla</w:t>
      </w:r>
      <w:r w:rsidR="000B2310">
        <w:rPr>
          <w:sz w:val="24"/>
          <w:szCs w:val="24"/>
          <w:lang w:eastAsia="cs-CZ"/>
        </w:rPr>
        <w:t xml:space="preserve"> </w:t>
      </w:r>
      <w:r w:rsidR="000B2310">
        <w:t>v </w:t>
      </w:r>
      <w:r w:rsidRPr="000B2310">
        <w:t>závorce</w:t>
      </w:r>
      <w:r w:rsidRPr="00843138">
        <w:rPr>
          <w:sz w:val="24"/>
          <w:szCs w:val="24"/>
          <w:lang w:eastAsia="cs-CZ"/>
        </w:rPr>
        <w:t xml:space="preserve"> jsou očekávané hodnoty (násobíme odpovídající marginální hodnoty a dělíme</w:t>
      </w:r>
      <w:r>
        <w:rPr>
          <w:sz w:val="24"/>
          <w:szCs w:val="24"/>
          <w:lang w:eastAsia="cs-CZ"/>
        </w:rPr>
        <w:t xml:space="preserve"> celkovým počtem, </w:t>
      </w:r>
      <w:r w:rsidRPr="00843138">
        <w:rPr>
          <w:lang w:eastAsia="cs-CZ"/>
        </w:rPr>
        <w:t xml:space="preserve">například </w:t>
      </w:r>
      <m:oMath>
        <m:r>
          <m:rPr>
            <m:sty m:val="p"/>
          </m:rPr>
          <w:rPr>
            <w:rFonts w:ascii="Cambria Math" w:hAnsi="Cambria Math"/>
            <w:lang w:eastAsia="cs-CZ"/>
          </w:rPr>
          <m:t> </m:t>
        </m:r>
        <m:r>
          <w:rPr>
            <w:rFonts w:ascii="Cambria Math" w:hAnsi="Cambria Math"/>
            <w:lang w:eastAsia="cs-CZ"/>
          </w:rPr>
          <m:t>22=</m:t>
        </m:r>
        <m:f>
          <m:fPr>
            <m:ctrlPr>
              <w:rPr>
                <w:rFonts w:ascii="Cambria Math" w:hAnsi="Cambria Math"/>
                <w:i/>
                <w:iCs/>
                <w:lang w:eastAsia="cs-CZ"/>
              </w:rPr>
            </m:ctrlPr>
          </m:fPr>
          <m:num>
            <m:r>
              <w:rPr>
                <w:rFonts w:ascii="Cambria Math" w:hAnsi="Cambria Math"/>
                <w:lang w:eastAsia="cs-CZ"/>
              </w:rPr>
              <m:t>55⋅120</m:t>
            </m:r>
          </m:num>
          <m:den>
            <m:r>
              <w:rPr>
                <w:rFonts w:ascii="Cambria Math" w:hAnsi="Cambria Math"/>
                <w:lang w:eastAsia="cs-CZ"/>
              </w:rPr>
              <m:t>300</m:t>
            </m:r>
          </m:den>
        </m:f>
      </m:oMath>
      <w:r w:rsidR="000B2310">
        <w:rPr>
          <w:rFonts w:eastAsiaTheme="minorEastAsia"/>
          <w:iCs/>
          <w:lang w:eastAsia="cs-CZ"/>
        </w:rPr>
        <w:t>)</w:t>
      </w:r>
      <w:r w:rsidRPr="00843138">
        <w:rPr>
          <w:lang w:eastAsia="cs-CZ"/>
        </w:rPr>
        <w:t>.</w:t>
      </w:r>
    </w:p>
    <w:p w:rsidR="00E86473" w:rsidRDefault="00E86473" w:rsidP="00F77D79">
      <w:pPr>
        <w:jc w:val="both"/>
        <w:rPr>
          <w:sz w:val="24"/>
          <w:szCs w:val="24"/>
          <w:lang w:eastAsia="cs-CZ"/>
        </w:rPr>
      </w:pPr>
    </w:p>
    <w:p w:rsidR="00E86473" w:rsidRDefault="00E86473" w:rsidP="00F77D79">
      <w:pPr>
        <w:jc w:val="both"/>
        <w:rPr>
          <w:sz w:val="24"/>
          <w:szCs w:val="24"/>
          <w:lang w:eastAsia="cs-CZ"/>
        </w:rPr>
      </w:pPr>
    </w:p>
    <w:p w:rsidR="00E86473" w:rsidRPr="00F77D79" w:rsidRDefault="00E86473" w:rsidP="00F77D79">
      <w:pPr>
        <w:jc w:val="both"/>
        <w:rPr>
          <w:sz w:val="24"/>
          <w:szCs w:val="24"/>
          <w:lang w:eastAsia="cs-CZ"/>
        </w:rPr>
      </w:pPr>
    </w:p>
    <w:p w:rsidR="00F77D79" w:rsidRDefault="00F77D79" w:rsidP="00F77D79">
      <w:pPr>
        <w:jc w:val="both"/>
        <w:rPr>
          <w:lang w:eastAsia="cs-CZ"/>
        </w:rPr>
      </w:pPr>
    </w:p>
    <w:p w:rsidR="00520CA3" w:rsidRDefault="00520CA3" w:rsidP="00520CA3">
      <w:pPr>
        <w:rPr>
          <w:lang w:eastAsia="cs-CZ"/>
        </w:rPr>
      </w:pPr>
    </w:p>
    <w:p w:rsidR="006947A9" w:rsidRDefault="006947A9" w:rsidP="00520CA3">
      <w:pPr>
        <w:rPr>
          <w:lang w:eastAsia="cs-CZ"/>
        </w:rPr>
      </w:pPr>
    </w:p>
    <w:p w:rsidR="00520CA3" w:rsidRDefault="00520CA3" w:rsidP="00520CA3">
      <w:pPr>
        <w:rPr>
          <w:lang w:eastAsia="cs-CZ"/>
        </w:rPr>
      </w:pPr>
    </w:p>
    <w:p w:rsidR="00520CA3" w:rsidRDefault="00520CA3" w:rsidP="00520CA3">
      <w:pPr>
        <w:rPr>
          <w:lang w:eastAsia="cs-CZ"/>
        </w:rPr>
      </w:pPr>
    </w:p>
    <w:p w:rsidR="00520CA3" w:rsidRDefault="00520CA3" w:rsidP="00520CA3">
      <w:pPr>
        <w:rPr>
          <w:lang w:eastAsia="cs-CZ"/>
        </w:rPr>
      </w:pPr>
    </w:p>
    <w:p w:rsidR="00520CA3" w:rsidRDefault="00520CA3" w:rsidP="00520CA3">
      <w:pPr>
        <w:rPr>
          <w:lang w:eastAsia="cs-CZ"/>
        </w:rPr>
      </w:pPr>
    </w:p>
    <w:p w:rsidR="00520CA3" w:rsidRPr="00520CA3" w:rsidRDefault="00520CA3" w:rsidP="00520CA3">
      <w:pPr>
        <w:rPr>
          <w:lang w:eastAsia="cs-CZ"/>
        </w:rPr>
      </w:pPr>
      <w:r>
        <w:rPr>
          <w:lang w:eastAsia="cs-CZ"/>
        </w:rPr>
        <w:t xml:space="preserve">                                  </w:t>
      </w:r>
    </w:p>
    <w:p w:rsidR="00520CA3" w:rsidRDefault="00520CA3" w:rsidP="00520CA3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66F5CF90" wp14:editId="7F28B17B">
            <wp:extent cx="476250" cy="476250"/>
            <wp:effectExtent l="0" t="0" r="0" b="0"/>
            <wp:docPr id="12" name="Obrázek 12" descr="I:ikon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ikona6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A3" w:rsidRDefault="00520CA3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013A66" w:rsidRDefault="00013A66" w:rsidP="00520CA3">
      <w:pPr>
        <w:rPr>
          <w:lang w:eastAsia="cs-CZ"/>
        </w:rPr>
      </w:pPr>
    </w:p>
    <w:p w:rsidR="00013A66" w:rsidRDefault="00013A66" w:rsidP="00520CA3">
      <w:pPr>
        <w:rPr>
          <w:lang w:eastAsia="cs-CZ"/>
        </w:rPr>
      </w:pPr>
    </w:p>
    <w:p w:rsidR="00013A66" w:rsidRDefault="00013A66" w:rsidP="00520CA3">
      <w:pPr>
        <w:rPr>
          <w:lang w:eastAsia="cs-CZ"/>
        </w:rPr>
      </w:pPr>
    </w:p>
    <w:p w:rsidR="00843138" w:rsidRDefault="00843138" w:rsidP="00843138">
      <w:pPr>
        <w:rPr>
          <w:lang w:eastAsia="cs-CZ"/>
        </w:rPr>
      </w:pPr>
      <w:r>
        <w:rPr>
          <w:lang w:eastAsia="cs-CZ"/>
        </w:rPr>
        <w:t xml:space="preserve"> </w:t>
      </w:r>
    </w:p>
    <w:p w:rsidR="00843138" w:rsidRDefault="00843138" w:rsidP="00843138">
      <w:pPr>
        <w:rPr>
          <w:lang w:eastAsia="cs-CZ"/>
        </w:rPr>
      </w:pPr>
    </w:p>
    <w:p w:rsidR="00843138" w:rsidRDefault="00843138" w:rsidP="00843138">
      <w:pPr>
        <w:rPr>
          <w:lang w:eastAsia="cs-CZ"/>
        </w:rPr>
      </w:pPr>
    </w:p>
    <w:p w:rsidR="00843138" w:rsidRDefault="00843138" w:rsidP="00843138">
      <w:pPr>
        <w:rPr>
          <w:lang w:eastAsia="cs-CZ"/>
        </w:rPr>
      </w:pPr>
    </w:p>
    <w:p w:rsidR="00843138" w:rsidRDefault="00843138" w:rsidP="00843138">
      <w:pPr>
        <w:rPr>
          <w:lang w:eastAsia="cs-CZ"/>
        </w:rPr>
      </w:pPr>
    </w:p>
    <w:tbl>
      <w:tblPr>
        <w:tblW w:w="84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3"/>
        <w:gridCol w:w="987"/>
        <w:gridCol w:w="1862"/>
        <w:gridCol w:w="1386"/>
        <w:gridCol w:w="1493"/>
        <w:gridCol w:w="1296"/>
      </w:tblGrid>
      <w:tr w:rsidR="00013A66" w:rsidRPr="00013A66" w:rsidTr="00013A66">
        <w:trPr>
          <w:trHeight w:val="277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</w:p>
        </w:tc>
        <w:tc>
          <w:tcPr>
            <w:tcW w:w="474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proofErr w:type="gramStart"/>
            <w:r w:rsidRPr="00013A66">
              <w:rPr>
                <w:b/>
                <w:bCs/>
                <w:lang w:eastAsia="cs-CZ"/>
              </w:rPr>
              <w:t>PRŮMĚRNÝ  PROSPĚCH</w:t>
            </w:r>
            <w:proofErr w:type="gramEnd"/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</w:p>
        </w:tc>
      </w:tr>
      <w:tr w:rsidR="00013A66" w:rsidRPr="00013A66" w:rsidTr="00013A66">
        <w:trPr>
          <w:trHeight w:val="398"/>
        </w:trPr>
        <w:tc>
          <w:tcPr>
            <w:tcW w:w="1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</w:p>
        </w:tc>
        <w:tc>
          <w:tcPr>
            <w:tcW w:w="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</w:p>
        </w:tc>
        <w:tc>
          <w:tcPr>
            <w:tcW w:w="18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lepší než 1,5</w:t>
            </w:r>
          </w:p>
        </w:tc>
        <w:tc>
          <w:tcPr>
            <w:tcW w:w="1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1,5-2,2</w:t>
            </w:r>
          </w:p>
        </w:tc>
        <w:tc>
          <w:tcPr>
            <w:tcW w:w="1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horší než 2,2</w:t>
            </w:r>
          </w:p>
        </w:tc>
        <w:tc>
          <w:tcPr>
            <w:tcW w:w="12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∑</w:t>
            </w:r>
          </w:p>
        </w:tc>
      </w:tr>
      <w:tr w:rsidR="00013A66" w:rsidRPr="00013A66" w:rsidTr="00013A66">
        <w:trPr>
          <w:trHeight w:val="398"/>
        </w:trPr>
        <w:tc>
          <w:tcPr>
            <w:tcW w:w="14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BĚHÁNÍ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ANO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25 (22)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75 (70)</w:t>
            </w:r>
          </w:p>
        </w:tc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20 (28)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120</w:t>
            </w:r>
          </w:p>
        </w:tc>
      </w:tr>
      <w:tr w:rsidR="00013A66" w:rsidRPr="00013A66" w:rsidTr="00013A66">
        <w:trPr>
          <w:trHeight w:val="52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NE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30 (33)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100 (105)</w:t>
            </w:r>
          </w:p>
        </w:tc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50 (42)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180</w:t>
            </w:r>
          </w:p>
        </w:tc>
      </w:tr>
      <w:tr w:rsidR="00013A66" w:rsidRPr="00013A66" w:rsidTr="00013A66">
        <w:trPr>
          <w:trHeight w:val="158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∑</w:t>
            </w:r>
          </w:p>
        </w:tc>
        <w:tc>
          <w:tcPr>
            <w:tcW w:w="1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55</w:t>
            </w:r>
          </w:p>
        </w:tc>
        <w:tc>
          <w:tcPr>
            <w:tcW w:w="1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175</w:t>
            </w:r>
          </w:p>
        </w:tc>
        <w:tc>
          <w:tcPr>
            <w:tcW w:w="1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70</w:t>
            </w:r>
          </w:p>
        </w:tc>
        <w:tc>
          <w:tcPr>
            <w:tcW w:w="1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A66" w:rsidRPr="00013A66" w:rsidRDefault="00013A66" w:rsidP="00013A66">
            <w:pPr>
              <w:jc w:val="center"/>
              <w:rPr>
                <w:lang w:eastAsia="cs-CZ"/>
              </w:rPr>
            </w:pPr>
            <w:r w:rsidRPr="00013A66">
              <w:rPr>
                <w:lang w:eastAsia="cs-CZ"/>
              </w:rPr>
              <w:t>300</w:t>
            </w:r>
          </w:p>
        </w:tc>
      </w:tr>
    </w:tbl>
    <w:p w:rsidR="00843138" w:rsidRPr="00843138" w:rsidRDefault="00843138" w:rsidP="00843138">
      <w:pPr>
        <w:rPr>
          <w:lang w:eastAsia="cs-CZ"/>
        </w:rPr>
      </w:pPr>
      <w:r w:rsidRPr="00843138">
        <w:rPr>
          <w:lang w:eastAsia="cs-CZ"/>
        </w:rPr>
        <w:t>Testov</w:t>
      </w:r>
      <w:r>
        <w:rPr>
          <w:lang w:eastAsia="cs-CZ"/>
        </w:rPr>
        <w:t xml:space="preserve">ou statistiku </w:t>
      </w:r>
      <w:r w:rsidRPr="00843138">
        <w:rPr>
          <w:lang w:eastAsia="cs-CZ"/>
        </w:rPr>
        <w:t xml:space="preserve">vypočítáme jako součet hodnot  </w:t>
      </w:r>
      <m:oMath>
        <m:f>
          <m:fPr>
            <m:ctrlPr>
              <w:rPr>
                <w:rFonts w:ascii="Cambria Math" w:hAnsi="Cambria Math"/>
                <w:i/>
                <w:iCs/>
                <w:lang w:eastAsia="cs-C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eastAsia="cs-CZ"/>
                  </w:rPr>
                </m:ctrlPr>
              </m:sSupPr>
              <m:e>
                <m:r>
                  <w:rPr>
                    <w:rFonts w:ascii="Cambria Math" w:hAnsi="Cambria Math"/>
                    <w:lang w:eastAsia="cs-CZ"/>
                  </w:rPr>
                  <m:t>(P-O)</m:t>
                </m:r>
              </m:e>
              <m:sup>
                <m:r>
                  <w:rPr>
                    <w:rFonts w:ascii="Cambria Math" w:hAnsi="Cambria Math"/>
                    <w:lang w:eastAsia="cs-C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eastAsia="cs-CZ"/>
              </w:rPr>
              <m:t>O</m:t>
            </m:r>
          </m:den>
        </m:f>
      </m:oMath>
      <w:r w:rsidRPr="00843138">
        <w:rPr>
          <w:lang w:eastAsia="cs-CZ"/>
        </w:rPr>
        <w:t xml:space="preserve">, </w:t>
      </w:r>
      <w:r>
        <w:rPr>
          <w:lang w:eastAsia="cs-CZ"/>
        </w:rPr>
        <w:t xml:space="preserve">kde P jsou zjištěné (pozorované) počty (tedy postupně 25, 75, 20, 30, 100, 50) a O jsou očekávané hodnoty (tj. postupně 22, 70, 28, 33, 105, 42). Tudíž </w:t>
      </w:r>
      <w:r w:rsidRPr="00843138">
        <w:rPr>
          <w:b/>
          <w:lang w:eastAsia="cs-CZ"/>
        </w:rPr>
        <w:t>testová statistika</w:t>
      </w:r>
      <w:r>
        <w:rPr>
          <w:lang w:eastAsia="cs-CZ"/>
        </w:rPr>
        <w:t xml:space="preserve"> je </w:t>
      </w:r>
      <w:r w:rsidRPr="00843138">
        <w:rPr>
          <w:lang w:eastAsia="cs-CZ"/>
        </w:rPr>
        <w:t xml:space="preserve"> 0,41+0,35+2,29+0,27+0,24+1,52 = </w:t>
      </w:r>
      <w:r w:rsidRPr="00843138">
        <w:rPr>
          <w:b/>
          <w:lang w:eastAsia="cs-CZ"/>
        </w:rPr>
        <w:t>5,08</w:t>
      </w:r>
      <w:r w:rsidRPr="00843138">
        <w:rPr>
          <w:lang w:eastAsia="cs-CZ"/>
        </w:rPr>
        <w:t>.</w:t>
      </w:r>
    </w:p>
    <w:p w:rsidR="00843138" w:rsidRDefault="00843138" w:rsidP="00843138">
      <w:pPr>
        <w:rPr>
          <w:lang w:eastAsia="cs-CZ"/>
        </w:rPr>
      </w:pPr>
      <w:r>
        <w:rPr>
          <w:sz w:val="24"/>
          <w:szCs w:val="24"/>
          <w:lang w:eastAsia="cs-CZ"/>
        </w:rPr>
        <w:t xml:space="preserve">Nyní příkazem v Excelu </w:t>
      </w:r>
      <w:r w:rsidRPr="00F77D79">
        <w:rPr>
          <w:i/>
          <w:sz w:val="24"/>
          <w:szCs w:val="24"/>
        </w:rPr>
        <w:t>CHISQ.INV.RT</w:t>
      </w:r>
      <w:r>
        <w:rPr>
          <w:sz w:val="24"/>
          <w:szCs w:val="24"/>
        </w:rPr>
        <w:t>(</w:t>
      </w:r>
      <w:r w:rsidRPr="00F77D79">
        <w:rPr>
          <w:sz w:val="24"/>
          <w:szCs w:val="24"/>
        </w:rPr>
        <w:t>0,05;2)</w:t>
      </w:r>
      <w:r>
        <w:rPr>
          <w:sz w:val="24"/>
          <w:szCs w:val="24"/>
        </w:rPr>
        <w:t>, kde 0,05 (=</w:t>
      </w:r>
      <w:proofErr w:type="gramStart"/>
      <w:r>
        <w:rPr>
          <w:sz w:val="24"/>
          <w:szCs w:val="24"/>
        </w:rPr>
        <w:t>5%</w:t>
      </w:r>
      <w:proofErr w:type="gramEnd"/>
      <w:r>
        <w:rPr>
          <w:sz w:val="24"/>
          <w:szCs w:val="24"/>
        </w:rPr>
        <w:t xml:space="preserve">) je hladina významnosti (riziko) a 2 (stupeň volnosti) je součin </w:t>
      </w:r>
      <m:oMath>
        <m:r>
          <w:rPr>
            <w:rFonts w:ascii="Cambria Math" w:hAnsi="Cambria Math"/>
            <w:lang w:eastAsia="cs-CZ"/>
          </w:rPr>
          <m:t>(r-1)⋅(s-1)</m:t>
        </m:r>
      </m:oMath>
      <w:r w:rsidRPr="00843138">
        <w:rPr>
          <w:lang w:eastAsia="cs-CZ"/>
        </w:rPr>
        <w:t xml:space="preserve">, </w:t>
      </w:r>
      <w:r>
        <w:rPr>
          <w:lang w:eastAsia="cs-CZ"/>
        </w:rPr>
        <w:t xml:space="preserve">kde </w:t>
      </w:r>
      <w:r>
        <w:rPr>
          <w:i/>
          <w:lang w:eastAsia="cs-CZ"/>
        </w:rPr>
        <w:t xml:space="preserve">r </w:t>
      </w:r>
      <w:r>
        <w:rPr>
          <w:lang w:eastAsia="cs-CZ"/>
        </w:rPr>
        <w:t xml:space="preserve">je </w:t>
      </w:r>
      <w:r>
        <w:rPr>
          <w:sz w:val="24"/>
          <w:szCs w:val="24"/>
        </w:rPr>
        <w:t xml:space="preserve">počet řádků v tabulce 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 je počet sloupců dostaneme </w:t>
      </w:r>
      <w:r w:rsidRPr="00843138">
        <w:rPr>
          <w:b/>
          <w:sz w:val="24"/>
          <w:szCs w:val="24"/>
        </w:rPr>
        <w:t>kritickou hodnotu 5,99</w:t>
      </w:r>
      <w:r>
        <w:rPr>
          <w:sz w:val="24"/>
          <w:szCs w:val="24"/>
        </w:rPr>
        <w:t>.</w:t>
      </w:r>
    </w:p>
    <w:p w:rsidR="00843138" w:rsidRDefault="00843138" w:rsidP="00843138">
      <w:pPr>
        <w:rPr>
          <w:sz w:val="24"/>
          <w:szCs w:val="24"/>
          <w:lang w:eastAsia="cs-CZ"/>
        </w:rPr>
      </w:pPr>
      <w:r w:rsidRPr="00843138">
        <w:rPr>
          <w:sz w:val="24"/>
          <w:szCs w:val="24"/>
          <w:lang w:eastAsia="cs-CZ"/>
        </w:rPr>
        <w:t xml:space="preserve">Jelikož 5,08 &lt; 5,991, </w:t>
      </w:r>
      <w:r>
        <w:rPr>
          <w:sz w:val="24"/>
          <w:szCs w:val="24"/>
          <w:lang w:eastAsia="cs-CZ"/>
        </w:rPr>
        <w:t>přijmeme</w:t>
      </w:r>
      <w:r w:rsidRPr="00843138">
        <w:rPr>
          <w:sz w:val="24"/>
          <w:szCs w:val="24"/>
          <w:lang w:eastAsia="cs-CZ"/>
        </w:rPr>
        <w:t xml:space="preserve"> nulovou hypotézu na hladině významnosti 0,05</w:t>
      </w:r>
      <w:r>
        <w:rPr>
          <w:sz w:val="24"/>
          <w:szCs w:val="24"/>
          <w:lang w:eastAsia="cs-CZ"/>
        </w:rPr>
        <w:t>.</w:t>
      </w:r>
      <w:r w:rsidRPr="00843138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Tedy můžeme říct, že mezi běháním a průměrným prospěchem není statisticky významný rozdíl při hladině významnosti 0,05.</w:t>
      </w:r>
    </w:p>
    <w:p w:rsidR="00843138" w:rsidRDefault="00843138" w:rsidP="00843138">
      <w:pPr>
        <w:pStyle w:val="Nadpis2"/>
        <w:rPr>
          <w:lang w:eastAsia="cs-CZ"/>
        </w:rPr>
      </w:pPr>
      <w:r>
        <w:rPr>
          <w:lang w:eastAsia="cs-CZ"/>
        </w:rPr>
        <w:t>Další statistické testy</w:t>
      </w:r>
    </w:p>
    <w:p w:rsidR="00843138" w:rsidRPr="00843138" w:rsidRDefault="00843138" w:rsidP="000B2310">
      <w:pPr>
        <w:jc w:val="both"/>
        <w:rPr>
          <w:sz w:val="24"/>
          <w:szCs w:val="24"/>
          <w:lang w:eastAsia="cs-CZ"/>
        </w:rPr>
      </w:pPr>
      <w:r w:rsidRPr="00843138">
        <w:rPr>
          <w:i/>
          <w:sz w:val="24"/>
          <w:szCs w:val="24"/>
          <w:lang w:eastAsia="cs-CZ"/>
        </w:rPr>
        <w:t xml:space="preserve">Znaménkový </w:t>
      </w:r>
      <w:r w:rsidRPr="00843138">
        <w:rPr>
          <w:sz w:val="24"/>
          <w:szCs w:val="24"/>
          <w:lang w:eastAsia="cs-CZ"/>
        </w:rPr>
        <w:t xml:space="preserve">a </w:t>
      </w:r>
      <w:proofErr w:type="spellStart"/>
      <w:r w:rsidRPr="00843138">
        <w:rPr>
          <w:i/>
          <w:sz w:val="24"/>
          <w:szCs w:val="24"/>
          <w:lang w:eastAsia="cs-CZ"/>
        </w:rPr>
        <w:t>Wilcoxonův</w:t>
      </w:r>
      <w:proofErr w:type="spellEnd"/>
      <w:r w:rsidRPr="00843138">
        <w:rPr>
          <w:i/>
          <w:sz w:val="24"/>
          <w:szCs w:val="24"/>
          <w:lang w:eastAsia="cs-CZ"/>
        </w:rPr>
        <w:t xml:space="preserve"> test</w:t>
      </w:r>
      <w:r w:rsidRPr="00843138">
        <w:rPr>
          <w:sz w:val="24"/>
          <w:szCs w:val="24"/>
          <w:lang w:eastAsia="cs-CZ"/>
        </w:rPr>
        <w:t xml:space="preserve"> u</w:t>
      </w:r>
      <w:r w:rsidRPr="00843138">
        <w:rPr>
          <w:sz w:val="24"/>
          <w:szCs w:val="24"/>
        </w:rPr>
        <w:t xml:space="preserve">žíváme v případě dvou opakovaných měřeních na stejných objektech (lidech) při různých situacích. Pomocí znaménkového testu lze rozhodnout, zda mezi oběma opakovanými měřeními týchž objektů je nebo není významný rozdíl. </w:t>
      </w:r>
      <w:r w:rsidRPr="00843138">
        <w:rPr>
          <w:sz w:val="24"/>
          <w:szCs w:val="24"/>
          <w:lang w:eastAsia="cs-CZ"/>
        </w:rPr>
        <w:t>Používáme při ordinálním měření, když je možné rozhodnout, která z opakovaně naměřených hodnot je větší.</w:t>
      </w:r>
    </w:p>
    <w:p w:rsidR="00843138" w:rsidRPr="00843138" w:rsidRDefault="00843138" w:rsidP="000B2310">
      <w:pPr>
        <w:jc w:val="both"/>
        <w:rPr>
          <w:sz w:val="24"/>
          <w:szCs w:val="24"/>
        </w:rPr>
      </w:pPr>
      <w:r w:rsidRPr="00843138">
        <w:rPr>
          <w:i/>
          <w:sz w:val="24"/>
          <w:szCs w:val="24"/>
          <w:lang w:eastAsia="cs-CZ"/>
        </w:rPr>
        <w:t>Studentův t-test</w:t>
      </w:r>
      <w:r w:rsidRPr="00843138">
        <w:rPr>
          <w:sz w:val="24"/>
          <w:szCs w:val="24"/>
          <w:lang w:eastAsia="cs-CZ"/>
        </w:rPr>
        <w:t xml:space="preserve"> </w:t>
      </w:r>
      <w:r w:rsidRPr="00843138">
        <w:rPr>
          <w:sz w:val="24"/>
          <w:szCs w:val="24"/>
        </w:rPr>
        <w:t>slouží k tomu, abychom mohli rozhodnout, zda dva soubory dat získané měřením ve dvou různých skupinách, mají statisticky stejný aritmetický průměr.</w:t>
      </w:r>
      <w:r>
        <w:rPr>
          <w:sz w:val="24"/>
          <w:szCs w:val="24"/>
        </w:rPr>
        <w:t xml:space="preserve"> Podrobnější informace o těchto i dalších testech je možné najít v následující literatuře.</w:t>
      </w:r>
    </w:p>
    <w:p w:rsidR="00552223" w:rsidRPr="00843138" w:rsidRDefault="00843138" w:rsidP="00843138">
      <w:pPr>
        <w:tabs>
          <w:tab w:val="num" w:pos="720"/>
        </w:tabs>
        <w:rPr>
          <w:sz w:val="24"/>
          <w:szCs w:val="24"/>
          <w:lang w:eastAsia="cs-CZ"/>
        </w:rPr>
      </w:pPr>
      <w:proofErr w:type="gramStart"/>
      <w:r w:rsidRPr="00843138">
        <w:rPr>
          <w:b/>
          <w:sz w:val="24"/>
          <w:szCs w:val="24"/>
          <w:lang w:eastAsia="cs-CZ"/>
        </w:rPr>
        <w:t>Literatura</w:t>
      </w:r>
      <w:r w:rsidRPr="00843138">
        <w:rPr>
          <w:sz w:val="24"/>
          <w:szCs w:val="24"/>
          <w:lang w:eastAsia="cs-CZ"/>
        </w:rPr>
        <w:t xml:space="preserve">:   </w:t>
      </w:r>
      <w:proofErr w:type="gramEnd"/>
      <w:r w:rsidRPr="00843138">
        <w:rPr>
          <w:sz w:val="24"/>
          <w:szCs w:val="24"/>
          <w:lang w:eastAsia="cs-CZ"/>
        </w:rPr>
        <w:t xml:space="preserve">     </w:t>
      </w:r>
      <w:bookmarkStart w:id="0" w:name="_GoBack"/>
      <w:bookmarkEnd w:id="0"/>
      <w:r w:rsidRPr="00843138">
        <w:rPr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  <w:r w:rsidR="005B6BFC" w:rsidRPr="00843138">
        <w:rPr>
          <w:sz w:val="24"/>
          <w:szCs w:val="24"/>
          <w:lang w:eastAsia="cs-CZ"/>
        </w:rPr>
        <w:t xml:space="preserve">CHRÁSKA Miroslav: Metody pedagogického výzkumu, </w:t>
      </w:r>
      <w:proofErr w:type="spellStart"/>
      <w:r w:rsidR="005B6BFC" w:rsidRPr="00843138">
        <w:rPr>
          <w:sz w:val="24"/>
          <w:szCs w:val="24"/>
          <w:lang w:eastAsia="cs-CZ"/>
        </w:rPr>
        <w:t>Grada</w:t>
      </w:r>
      <w:proofErr w:type="spellEnd"/>
      <w:r w:rsidR="005B6BFC" w:rsidRPr="00843138">
        <w:rPr>
          <w:sz w:val="24"/>
          <w:szCs w:val="24"/>
          <w:lang w:eastAsia="cs-CZ"/>
        </w:rPr>
        <w:t xml:space="preserve"> </w:t>
      </w:r>
      <w:proofErr w:type="spellStart"/>
      <w:r w:rsidR="005B6BFC" w:rsidRPr="00843138">
        <w:rPr>
          <w:sz w:val="24"/>
          <w:szCs w:val="24"/>
          <w:lang w:eastAsia="cs-CZ"/>
        </w:rPr>
        <w:t>Publishing</w:t>
      </w:r>
      <w:proofErr w:type="spellEnd"/>
      <w:r w:rsidR="005B6BFC" w:rsidRPr="00843138">
        <w:rPr>
          <w:sz w:val="24"/>
          <w:szCs w:val="24"/>
          <w:lang w:eastAsia="cs-CZ"/>
        </w:rPr>
        <w:t>, Havlíčkův Brod, 2016</w:t>
      </w:r>
      <w:r w:rsidRPr="00843138">
        <w:rPr>
          <w:sz w:val="24"/>
          <w:szCs w:val="24"/>
          <w:lang w:eastAsia="cs-CZ"/>
        </w:rPr>
        <w:t xml:space="preserve">.                                                                                                                                                                                   </w:t>
      </w:r>
      <w:r w:rsidR="005B6BFC" w:rsidRPr="00843138">
        <w:rPr>
          <w:sz w:val="24"/>
          <w:szCs w:val="24"/>
          <w:lang w:eastAsia="cs-CZ"/>
        </w:rPr>
        <w:t>KOPECKÝ MILAN: Úvod do počtu pravděpodobnosti a matematické statistiky, Univerzita Palackého, Olomouc, 2005.</w:t>
      </w:r>
      <w:r w:rsidRPr="00843138">
        <w:rPr>
          <w:sz w:val="24"/>
          <w:szCs w:val="24"/>
          <w:lang w:eastAsia="cs-CZ"/>
        </w:rPr>
        <w:t xml:space="preserve">                                                                                                                               </w:t>
      </w:r>
      <w:r w:rsidR="005B6BFC" w:rsidRPr="00843138">
        <w:rPr>
          <w:sz w:val="24"/>
          <w:szCs w:val="24"/>
          <w:lang w:eastAsia="cs-CZ"/>
        </w:rPr>
        <w:t>CALDA EMIL, DUPAČ VÁCLAV: Matematika pro gymnázia, Kombinatorika, pravděpodobnost, statistika, Prometheus, Praha 2003.</w:t>
      </w:r>
    </w:p>
    <w:p w:rsidR="00843138" w:rsidRDefault="00843138" w:rsidP="00843138">
      <w:pPr>
        <w:rPr>
          <w:b/>
          <w:lang w:eastAsia="cs-CZ"/>
        </w:rPr>
      </w:pPr>
    </w:p>
    <w:p w:rsidR="00843138" w:rsidRPr="00843138" w:rsidRDefault="00843138" w:rsidP="00843138">
      <w:pPr>
        <w:rPr>
          <w:b/>
          <w:lang w:eastAsia="cs-CZ"/>
        </w:rPr>
      </w:pPr>
    </w:p>
    <w:p w:rsidR="00843138" w:rsidRPr="00843138" w:rsidRDefault="00843138" w:rsidP="00843138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  <w:r>
        <w:rPr>
          <w:lang w:eastAsia="cs-CZ"/>
        </w:rPr>
        <w:t xml:space="preserve">    </w:t>
      </w:r>
    </w:p>
    <w:p w:rsidR="009E0AB0" w:rsidRDefault="009E0AB0" w:rsidP="00520CA3">
      <w:pPr>
        <w:rPr>
          <w:lang w:eastAsia="cs-CZ"/>
        </w:rPr>
      </w:pPr>
      <w:r>
        <w:rPr>
          <w:lang w:eastAsia="cs-CZ"/>
        </w:rPr>
        <w:t xml:space="preserve">           </w:t>
      </w: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        </w:t>
      </w: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9E0AB0" w:rsidRDefault="009E0AB0" w:rsidP="00520CA3">
      <w:pPr>
        <w:rPr>
          <w:lang w:eastAsia="cs-CZ"/>
        </w:rPr>
      </w:pPr>
    </w:p>
    <w:p w:rsidR="00843138" w:rsidRDefault="00843138" w:rsidP="00520CA3">
      <w:pPr>
        <w:rPr>
          <w:lang w:eastAsia="cs-CZ"/>
        </w:rPr>
      </w:pPr>
    </w:p>
    <w:p w:rsidR="009E0AB0" w:rsidRDefault="00843138" w:rsidP="00520CA3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F947012" wp14:editId="5C9C4B96">
            <wp:extent cx="457200" cy="539115"/>
            <wp:effectExtent l="0" t="0" r="0" b="0"/>
            <wp:docPr id="6" name="Obrázek 6" descr="I:ikon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ikona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B0" w:rsidRDefault="009E0AB0" w:rsidP="00520CA3">
      <w:pPr>
        <w:rPr>
          <w:lang w:eastAsia="cs-CZ"/>
        </w:rPr>
      </w:pPr>
    </w:p>
    <w:sectPr w:rsidR="009E0AB0" w:rsidSect="009E0AB0">
      <w:headerReference w:type="default" r:id="rId20"/>
      <w:type w:val="continuous"/>
      <w:pgSz w:w="11906" w:h="16838"/>
      <w:pgMar w:top="1417" w:right="1417" w:bottom="1417" w:left="1417" w:header="708" w:footer="708" w:gutter="0"/>
      <w:cols w:num="2" w:space="0" w:equalWidth="0">
        <w:col w:w="8352" w:space="0"/>
        <w:col w:w="720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fci wne:fciName="Help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2C" w:rsidRDefault="00E4122C" w:rsidP="008E4AF5">
      <w:pPr>
        <w:spacing w:after="0" w:line="240" w:lineRule="auto"/>
      </w:pPr>
      <w:r>
        <w:separator/>
      </w:r>
    </w:p>
  </w:endnote>
  <w:endnote w:type="continuationSeparator" w:id="0">
    <w:p w:rsidR="00E4122C" w:rsidRDefault="00E4122C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2C" w:rsidRDefault="00E4122C" w:rsidP="008E4AF5">
      <w:pPr>
        <w:spacing w:after="0" w:line="240" w:lineRule="auto"/>
      </w:pPr>
      <w:r>
        <w:separator/>
      </w:r>
    </w:p>
  </w:footnote>
  <w:footnote w:type="continuationSeparator" w:id="0">
    <w:p w:rsidR="00E4122C" w:rsidRDefault="00E4122C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F5" w:rsidRPr="00A769EC" w:rsidRDefault="00A769E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A769EC" w:rsidRPr="00302013" w:rsidRDefault="00302013" w:rsidP="003020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28"/>
        <w:szCs w:val="28"/>
      </w:rPr>
    </w:pPr>
    <w:r w:rsidRPr="00302013">
      <w:rPr>
        <w:b/>
        <w:sz w:val="28"/>
        <w:szCs w:val="28"/>
      </w:rPr>
      <w:t>Moderní trendy ve vzdělávání v pregraduální přípravě budoucích pedagogických pracovníků na Univerzitě Palackého v Olomouci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94F"/>
    <w:multiLevelType w:val="hybridMultilevel"/>
    <w:tmpl w:val="8FFC62A6"/>
    <w:lvl w:ilvl="0" w:tplc="DEE8F7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690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0E79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76D4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4E1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E0B6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58A2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22AB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305C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12392C"/>
    <w:multiLevelType w:val="hybridMultilevel"/>
    <w:tmpl w:val="EFE02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0DEF"/>
    <w:multiLevelType w:val="hybridMultilevel"/>
    <w:tmpl w:val="96ACD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0FEF"/>
    <w:multiLevelType w:val="hybridMultilevel"/>
    <w:tmpl w:val="9DCAF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49DF"/>
    <w:multiLevelType w:val="hybridMultilevel"/>
    <w:tmpl w:val="531CC25C"/>
    <w:lvl w:ilvl="0" w:tplc="EA3A394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28C6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FC1A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6216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DC27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96AD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5077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4E75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202B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77117F6"/>
    <w:multiLevelType w:val="hybridMultilevel"/>
    <w:tmpl w:val="C38EA0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1159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6561283"/>
    <w:multiLevelType w:val="hybridMultilevel"/>
    <w:tmpl w:val="CDD6FF88"/>
    <w:lvl w:ilvl="0" w:tplc="B1AA69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B54219B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76CF7A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B4A14C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28415D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93AAEB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2D88D7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B1EC39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E62F09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E3D7C"/>
    <w:multiLevelType w:val="hybridMultilevel"/>
    <w:tmpl w:val="2376E996"/>
    <w:lvl w:ilvl="0" w:tplc="D326D3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E3A61A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9F02A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ADED5C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A383D6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7682F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C667A2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ADEF73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D230FFF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C711D"/>
    <w:multiLevelType w:val="multilevel"/>
    <w:tmpl w:val="F8300C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bullet"/>
      <w:pStyle w:val="Nadpis3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FB91F27"/>
    <w:multiLevelType w:val="hybridMultilevel"/>
    <w:tmpl w:val="9BA46FF2"/>
    <w:lvl w:ilvl="0" w:tplc="3198DC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D20737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DD266B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5EA16B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3A2863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358F04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FC8166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2C29B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5B65CA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C6003"/>
    <w:multiLevelType w:val="hybridMultilevel"/>
    <w:tmpl w:val="4F5CDB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297F"/>
    <w:multiLevelType w:val="hybridMultilevel"/>
    <w:tmpl w:val="62142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2C1E"/>
    <w:multiLevelType w:val="hybridMultilevel"/>
    <w:tmpl w:val="092A0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B39BF"/>
    <w:multiLevelType w:val="hybridMultilevel"/>
    <w:tmpl w:val="55760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C7EFE"/>
    <w:multiLevelType w:val="hybridMultilevel"/>
    <w:tmpl w:val="4754E194"/>
    <w:lvl w:ilvl="0" w:tplc="97982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8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1C8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E7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2A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660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CD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E0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0C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6"/>
  </w:num>
  <w:num w:numId="14">
    <w:abstractNumId w:val="8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F5"/>
    <w:rsid w:val="00013A66"/>
    <w:rsid w:val="00014465"/>
    <w:rsid w:val="000A1BF5"/>
    <w:rsid w:val="000B2310"/>
    <w:rsid w:val="000C27A8"/>
    <w:rsid w:val="00123E9F"/>
    <w:rsid w:val="00160FDC"/>
    <w:rsid w:val="0017479D"/>
    <w:rsid w:val="001B7270"/>
    <w:rsid w:val="00302013"/>
    <w:rsid w:val="003131FA"/>
    <w:rsid w:val="00417972"/>
    <w:rsid w:val="004569D6"/>
    <w:rsid w:val="0047270C"/>
    <w:rsid w:val="00520CA3"/>
    <w:rsid w:val="00522C6B"/>
    <w:rsid w:val="00527758"/>
    <w:rsid w:val="00552223"/>
    <w:rsid w:val="005B5B54"/>
    <w:rsid w:val="005B6BFC"/>
    <w:rsid w:val="0062020C"/>
    <w:rsid w:val="00677B83"/>
    <w:rsid w:val="006947A9"/>
    <w:rsid w:val="00735E7D"/>
    <w:rsid w:val="00745347"/>
    <w:rsid w:val="0078737B"/>
    <w:rsid w:val="00796651"/>
    <w:rsid w:val="007A05BE"/>
    <w:rsid w:val="007E06DE"/>
    <w:rsid w:val="00840662"/>
    <w:rsid w:val="00842F4A"/>
    <w:rsid w:val="00843138"/>
    <w:rsid w:val="008D7C8E"/>
    <w:rsid w:val="008E4AF5"/>
    <w:rsid w:val="008F4D6B"/>
    <w:rsid w:val="008F7B8D"/>
    <w:rsid w:val="009B7767"/>
    <w:rsid w:val="009E0AB0"/>
    <w:rsid w:val="00A17AB9"/>
    <w:rsid w:val="00A21927"/>
    <w:rsid w:val="00A71F3A"/>
    <w:rsid w:val="00A769EC"/>
    <w:rsid w:val="00A85663"/>
    <w:rsid w:val="00AA2C0B"/>
    <w:rsid w:val="00B271D5"/>
    <w:rsid w:val="00B90DEE"/>
    <w:rsid w:val="00BD3C5E"/>
    <w:rsid w:val="00BF4AF5"/>
    <w:rsid w:val="00C22F52"/>
    <w:rsid w:val="00C82752"/>
    <w:rsid w:val="00CB0660"/>
    <w:rsid w:val="00CB1E93"/>
    <w:rsid w:val="00CF2838"/>
    <w:rsid w:val="00D20075"/>
    <w:rsid w:val="00D93A17"/>
    <w:rsid w:val="00DB29A8"/>
    <w:rsid w:val="00DC2E57"/>
    <w:rsid w:val="00E00584"/>
    <w:rsid w:val="00E052D3"/>
    <w:rsid w:val="00E4122C"/>
    <w:rsid w:val="00E86473"/>
    <w:rsid w:val="00EF2556"/>
    <w:rsid w:val="00F77D79"/>
    <w:rsid w:val="00F94EA5"/>
    <w:rsid w:val="00FA0FC2"/>
    <w:rsid w:val="00FA37D7"/>
    <w:rsid w:val="00FB1841"/>
    <w:rsid w:val="00FB623B"/>
    <w:rsid w:val="00FD2E4F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AF531"/>
  <w15:docId w15:val="{B03704E9-37DA-4831-9FDF-07C8745D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1BF5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1BF5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1BF5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BF5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BF5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BF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BF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BF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BF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paragraph" w:customStyle="1" w:styleId="NadpisikonyMiniAware">
    <w:name w:val="Nadpis ikony (MiniAware)"/>
    <w:basedOn w:val="Normln"/>
    <w:next w:val="Normln"/>
    <w:rsid w:val="00520CA3"/>
    <w:pPr>
      <w:suppressLineNumbers/>
      <w:spacing w:after="0" w:line="240" w:lineRule="auto"/>
      <w:jc w:val="both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A1B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A1B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A1B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1B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1B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1B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1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1B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1B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0A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17972"/>
    <w:rPr>
      <w:color w:val="808080"/>
    </w:rPr>
  </w:style>
  <w:style w:type="table" w:styleId="Mkatabulky">
    <w:name w:val="Table Grid"/>
    <w:basedOn w:val="Normlntabulka"/>
    <w:uiPriority w:val="59"/>
    <w:rsid w:val="0001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hart" Target="charts/chart4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microsoft.com/office/2014/relationships/chartEx" Target="charts/chartEx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stor\Desktop\VYUKA\LS%202017-2018\Didakt.%20apl.%20mat.%20statist\statis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stor\Desktop\VYUKA\LS%202017-2018\Didakt.%20apl.%20mat.%20statist\stati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stor\Desktop\VYUKA\LS%202017-2018\Didakt.%20apl.%20mat.%20statist\statis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stor\Desktop\agenda\2018\FOND%20F\pomocny_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HP\Desktop\statistika\F-semin&#225;&#345;\stati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Histogram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Četnost</c:v>
          </c:tx>
          <c:invertIfNegative val="0"/>
          <c:cat>
            <c:strRef>
              <c:f>'L1'!$H$14:$H$20</c:f>
              <c:strCache>
                <c:ptCount val="7"/>
                <c:pt idx="0">
                  <c:v>15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  <c:pt idx="4">
                  <c:v>75</c:v>
                </c:pt>
                <c:pt idx="5">
                  <c:v>91</c:v>
                </c:pt>
                <c:pt idx="6">
                  <c:v>Další</c:v>
                </c:pt>
              </c:strCache>
            </c:strRef>
          </c:cat>
          <c:val>
            <c:numRef>
              <c:f>'L1'!$I$14:$I$20</c:f>
              <c:numCache>
                <c:formatCode>General</c:formatCode>
                <c:ptCount val="7"/>
                <c:pt idx="0">
                  <c:v>9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D7-498E-8D83-EECDFFA4A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5787888"/>
        <c:axId val="405788280"/>
      </c:barChart>
      <c:catAx>
        <c:axId val="405787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Třídy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5788280"/>
        <c:crosses val="autoZero"/>
        <c:auto val="1"/>
        <c:lblAlgn val="ctr"/>
        <c:lblOffset val="100"/>
        <c:noMultiLvlLbl val="0"/>
      </c:catAx>
      <c:valAx>
        <c:axId val="4057882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Četnost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578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dvourozměrný výsečový graf</a:t>
            </a:r>
          </a:p>
          <a:p>
            <a:pPr>
              <a:defRPr/>
            </a:pP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30411832895888014"/>
          <c:y val="0.13467592592592595"/>
          <c:w val="0.40287467191601051"/>
          <c:h val="0.671457786526684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4A-46B8-B02C-CDF0B4039C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4A-46B8-B02C-CDF0B4039C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4A-46B8-B02C-CDF0B4039C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4A-46B8-B02C-CDF0B4039C4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74A-46B8-B02C-CDF0B4039C4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74A-46B8-B02C-CDF0B4039C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'L1'!$I$14:$I$19</c:f>
              <c:numCache>
                <c:formatCode>General</c:formatCode>
                <c:ptCount val="6"/>
                <c:pt idx="0">
                  <c:v>9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59-405B-BC12-E846019A6E9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prostorový výsečový graf</a:t>
            </a:r>
          </a:p>
          <a:p>
            <a:pPr>
              <a:defRPr/>
            </a:pP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F25E-4FF7-9CC6-3D2C11433A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F25E-4FF7-9CC6-3D2C11433A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F25E-4FF7-9CC6-3D2C11433A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F25E-4FF7-9CC6-3D2C11433A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F25E-4FF7-9CC6-3D2C11433A9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F25E-4FF7-9CC6-3D2C11433A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'L1'!$I$14:$I$19</c:f>
              <c:numCache>
                <c:formatCode>General</c:formatCode>
                <c:ptCount val="6"/>
                <c:pt idx="0">
                  <c:v>9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0-48C7-AF05-006A7F70476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Rozložení bodů z Příkladu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yVal>
            <c:numRef>
              <c:f>List1!$P$1:$P$24</c:f>
              <c:numCache>
                <c:formatCode>General</c:formatCode>
                <c:ptCount val="2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14</c:v>
                </c:pt>
                <c:pt idx="4">
                  <c:v>6</c:v>
                </c:pt>
                <c:pt idx="5">
                  <c:v>38</c:v>
                </c:pt>
                <c:pt idx="6">
                  <c:v>13</c:v>
                </c:pt>
                <c:pt idx="7">
                  <c:v>25</c:v>
                </c:pt>
                <c:pt idx="8">
                  <c:v>21</c:v>
                </c:pt>
                <c:pt idx="9">
                  <c:v>91</c:v>
                </c:pt>
                <c:pt idx="10">
                  <c:v>19</c:v>
                </c:pt>
                <c:pt idx="11">
                  <c:v>39</c:v>
                </c:pt>
                <c:pt idx="12">
                  <c:v>39</c:v>
                </c:pt>
                <c:pt idx="13">
                  <c:v>26</c:v>
                </c:pt>
                <c:pt idx="14">
                  <c:v>24</c:v>
                </c:pt>
                <c:pt idx="15">
                  <c:v>64</c:v>
                </c:pt>
                <c:pt idx="16">
                  <c:v>42</c:v>
                </c:pt>
                <c:pt idx="17">
                  <c:v>17</c:v>
                </c:pt>
                <c:pt idx="18">
                  <c:v>56</c:v>
                </c:pt>
                <c:pt idx="19">
                  <c:v>1</c:v>
                </c:pt>
                <c:pt idx="20">
                  <c:v>15</c:v>
                </c:pt>
                <c:pt idx="21">
                  <c:v>4</c:v>
                </c:pt>
                <c:pt idx="22">
                  <c:v>78</c:v>
                </c:pt>
                <c:pt idx="23">
                  <c:v>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A58-4E93-871B-C93796FA1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1166128"/>
        <c:axId val="451166520"/>
      </c:scatterChart>
      <c:valAx>
        <c:axId val="45116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1166520"/>
        <c:crosses val="autoZero"/>
        <c:crossBetween val="midCat"/>
      </c:valAx>
      <c:valAx>
        <c:axId val="45116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11661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dirty="0"/>
              <a:t>Gaussova křivka pro </a:t>
            </a:r>
            <a:r>
              <a:rPr lang="cs-CZ" sz="1400" b="0" i="0" u="none" strike="noStrike" baseline="0" dirty="0">
                <a:effectLst/>
              </a:rPr>
              <a:t>𝜎=1 a 𝜇=0 </a:t>
            </a:r>
            <a:r>
              <a:rPr lang="cs-CZ" dirty="0"/>
              <a:t> </a:t>
            </a:r>
          </a:p>
        </c:rich>
      </c:tx>
      <c:layout>
        <c:manualLayout>
          <c:xMode val="edge"/>
          <c:yMode val="edge"/>
          <c:x val="0.32493270229056448"/>
          <c:y val="2.38228728758980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List1!$A$1:$A$81</c:f>
              <c:numCache>
                <c:formatCode>General</c:formatCode>
                <c:ptCount val="81"/>
                <c:pt idx="0">
                  <c:v>-4</c:v>
                </c:pt>
                <c:pt idx="1">
                  <c:v>-3.9</c:v>
                </c:pt>
                <c:pt idx="2">
                  <c:v>-3.8</c:v>
                </c:pt>
                <c:pt idx="3">
                  <c:v>-3.6999999999999997</c:v>
                </c:pt>
                <c:pt idx="4">
                  <c:v>-3.5999999999999996</c:v>
                </c:pt>
                <c:pt idx="5">
                  <c:v>-3.4999999999999996</c:v>
                </c:pt>
                <c:pt idx="6">
                  <c:v>-3.3999999999999995</c:v>
                </c:pt>
                <c:pt idx="7">
                  <c:v>-3.2999999999999994</c:v>
                </c:pt>
                <c:pt idx="8">
                  <c:v>-3.1999999999999993</c:v>
                </c:pt>
                <c:pt idx="9">
                  <c:v>-3.0999999999999992</c:v>
                </c:pt>
                <c:pt idx="10">
                  <c:v>-2.9999999999999991</c:v>
                </c:pt>
                <c:pt idx="11">
                  <c:v>-2.899999999999999</c:v>
                </c:pt>
                <c:pt idx="12">
                  <c:v>-2.7999999999999989</c:v>
                </c:pt>
                <c:pt idx="13">
                  <c:v>-2.6999999999999988</c:v>
                </c:pt>
                <c:pt idx="14">
                  <c:v>-2.5999999999999988</c:v>
                </c:pt>
                <c:pt idx="15">
                  <c:v>-2.4999999999999987</c:v>
                </c:pt>
                <c:pt idx="16">
                  <c:v>-2.3999999999999986</c:v>
                </c:pt>
                <c:pt idx="17">
                  <c:v>-2.2999999999999985</c:v>
                </c:pt>
                <c:pt idx="18">
                  <c:v>-2.1999999999999984</c:v>
                </c:pt>
                <c:pt idx="19">
                  <c:v>-2.0999999999999983</c:v>
                </c:pt>
                <c:pt idx="20">
                  <c:v>-1.9999999999999982</c:v>
                </c:pt>
                <c:pt idx="21">
                  <c:v>-1.8999999999999981</c:v>
                </c:pt>
                <c:pt idx="22">
                  <c:v>-1.799999999999998</c:v>
                </c:pt>
                <c:pt idx="23">
                  <c:v>-1.699999999999998</c:v>
                </c:pt>
                <c:pt idx="24">
                  <c:v>-1.5999999999999979</c:v>
                </c:pt>
                <c:pt idx="25">
                  <c:v>-1.4999999999999978</c:v>
                </c:pt>
                <c:pt idx="26">
                  <c:v>-1.3999999999999977</c:v>
                </c:pt>
                <c:pt idx="27">
                  <c:v>-1.2999999999999976</c:v>
                </c:pt>
                <c:pt idx="28">
                  <c:v>-1.1999999999999975</c:v>
                </c:pt>
                <c:pt idx="29">
                  <c:v>-1.0999999999999974</c:v>
                </c:pt>
                <c:pt idx="30">
                  <c:v>-0.99999999999999745</c:v>
                </c:pt>
                <c:pt idx="31">
                  <c:v>-0.89999999999999747</c:v>
                </c:pt>
                <c:pt idx="32">
                  <c:v>-0.79999999999999749</c:v>
                </c:pt>
                <c:pt idx="33">
                  <c:v>-0.69999999999999751</c:v>
                </c:pt>
                <c:pt idx="34">
                  <c:v>-0.59999999999999754</c:v>
                </c:pt>
                <c:pt idx="35">
                  <c:v>-0.49999999999999756</c:v>
                </c:pt>
                <c:pt idx="36">
                  <c:v>-0.39999999999999758</c:v>
                </c:pt>
                <c:pt idx="37">
                  <c:v>-0.2999999999999976</c:v>
                </c:pt>
                <c:pt idx="38">
                  <c:v>-0.1999999999999976</c:v>
                </c:pt>
                <c:pt idx="39">
                  <c:v>-9.9999999999997591E-2</c:v>
                </c:pt>
                <c:pt idx="40">
                  <c:v>2.4147350785597155E-15</c:v>
                </c:pt>
                <c:pt idx="41">
                  <c:v>0.10000000000000242</c:v>
                </c:pt>
                <c:pt idx="42">
                  <c:v>0.20000000000000243</c:v>
                </c:pt>
                <c:pt idx="43">
                  <c:v>0.30000000000000243</c:v>
                </c:pt>
                <c:pt idx="44">
                  <c:v>0.40000000000000246</c:v>
                </c:pt>
                <c:pt idx="45">
                  <c:v>0.50000000000000244</c:v>
                </c:pt>
                <c:pt idx="46">
                  <c:v>0.60000000000000242</c:v>
                </c:pt>
                <c:pt idx="47">
                  <c:v>0.7000000000000024</c:v>
                </c:pt>
                <c:pt idx="48">
                  <c:v>0.80000000000000238</c:v>
                </c:pt>
                <c:pt idx="49">
                  <c:v>0.90000000000000235</c:v>
                </c:pt>
                <c:pt idx="50">
                  <c:v>1.0000000000000024</c:v>
                </c:pt>
                <c:pt idx="51">
                  <c:v>1.1000000000000025</c:v>
                </c:pt>
                <c:pt idx="52">
                  <c:v>1.2000000000000026</c:v>
                </c:pt>
                <c:pt idx="53">
                  <c:v>1.3000000000000027</c:v>
                </c:pt>
                <c:pt idx="54">
                  <c:v>1.4000000000000028</c:v>
                </c:pt>
                <c:pt idx="55">
                  <c:v>1.5000000000000029</c:v>
                </c:pt>
                <c:pt idx="56">
                  <c:v>1.600000000000003</c:v>
                </c:pt>
                <c:pt idx="57">
                  <c:v>1.7000000000000031</c:v>
                </c:pt>
                <c:pt idx="58">
                  <c:v>1.8000000000000032</c:v>
                </c:pt>
                <c:pt idx="59">
                  <c:v>1.9000000000000032</c:v>
                </c:pt>
                <c:pt idx="60">
                  <c:v>2.0000000000000031</c:v>
                </c:pt>
                <c:pt idx="61">
                  <c:v>2.1000000000000032</c:v>
                </c:pt>
                <c:pt idx="62">
                  <c:v>2.2000000000000033</c:v>
                </c:pt>
                <c:pt idx="63">
                  <c:v>2.3000000000000034</c:v>
                </c:pt>
                <c:pt idx="64">
                  <c:v>2.4000000000000035</c:v>
                </c:pt>
                <c:pt idx="65">
                  <c:v>2.5000000000000036</c:v>
                </c:pt>
                <c:pt idx="66">
                  <c:v>2.6000000000000036</c:v>
                </c:pt>
                <c:pt idx="67">
                  <c:v>2.7000000000000037</c:v>
                </c:pt>
                <c:pt idx="68">
                  <c:v>2.8000000000000038</c:v>
                </c:pt>
                <c:pt idx="69">
                  <c:v>2.9000000000000039</c:v>
                </c:pt>
                <c:pt idx="70">
                  <c:v>3.000000000000004</c:v>
                </c:pt>
                <c:pt idx="71">
                  <c:v>3.1000000000000041</c:v>
                </c:pt>
                <c:pt idx="72">
                  <c:v>3.2000000000000042</c:v>
                </c:pt>
                <c:pt idx="73">
                  <c:v>3.3000000000000043</c:v>
                </c:pt>
                <c:pt idx="74">
                  <c:v>3.4000000000000044</c:v>
                </c:pt>
                <c:pt idx="75">
                  <c:v>3.5000000000000044</c:v>
                </c:pt>
                <c:pt idx="76">
                  <c:v>3.6000000000000045</c:v>
                </c:pt>
                <c:pt idx="77">
                  <c:v>3.7000000000000046</c:v>
                </c:pt>
                <c:pt idx="78">
                  <c:v>3.8000000000000047</c:v>
                </c:pt>
                <c:pt idx="79">
                  <c:v>3.9000000000000048</c:v>
                </c:pt>
                <c:pt idx="80">
                  <c:v>4.0000000000000044</c:v>
                </c:pt>
              </c:numCache>
            </c:numRef>
          </c:cat>
          <c:val>
            <c:numRef>
              <c:f>List1!$C$1:$C$81</c:f>
              <c:numCache>
                <c:formatCode>General</c:formatCode>
                <c:ptCount val="81"/>
                <c:pt idx="0">
                  <c:v>1.3383022576488537E-4</c:v>
                </c:pt>
                <c:pt idx="1">
                  <c:v>1.9865547139277272E-4</c:v>
                </c:pt>
                <c:pt idx="2">
                  <c:v>2.9194692579146027E-4</c:v>
                </c:pt>
                <c:pt idx="3">
                  <c:v>4.2478027055075219E-4</c:v>
                </c:pt>
                <c:pt idx="4">
                  <c:v>6.1190193011377298E-4</c:v>
                </c:pt>
                <c:pt idx="5">
                  <c:v>8.7268269504576167E-4</c:v>
                </c:pt>
                <c:pt idx="6">
                  <c:v>1.232219168473021E-3</c:v>
                </c:pt>
                <c:pt idx="7">
                  <c:v>1.7225689390536843E-3</c:v>
                </c:pt>
                <c:pt idx="8">
                  <c:v>2.3840882014648486E-3</c:v>
                </c:pt>
                <c:pt idx="9">
                  <c:v>3.2668190561999273E-3</c:v>
                </c:pt>
                <c:pt idx="10">
                  <c:v>4.4318484119380188E-3</c:v>
                </c:pt>
                <c:pt idx="11">
                  <c:v>5.9525324197758694E-3</c:v>
                </c:pt>
                <c:pt idx="12">
                  <c:v>7.9154515829799894E-3</c:v>
                </c:pt>
                <c:pt idx="13">
                  <c:v>1.0420934814422628E-2</c:v>
                </c:pt>
                <c:pt idx="14">
                  <c:v>1.3582969233685661E-2</c:v>
                </c:pt>
                <c:pt idx="15">
                  <c:v>1.7528300493568599E-2</c:v>
                </c:pt>
                <c:pt idx="16">
                  <c:v>2.2394530294842969E-2</c:v>
                </c:pt>
                <c:pt idx="17">
                  <c:v>2.8327037741601276E-2</c:v>
                </c:pt>
                <c:pt idx="18">
                  <c:v>3.547459284623157E-2</c:v>
                </c:pt>
                <c:pt idx="19">
                  <c:v>4.3983595980427351E-2</c:v>
                </c:pt>
                <c:pt idx="20">
                  <c:v>5.399096651318825E-2</c:v>
                </c:pt>
                <c:pt idx="21">
                  <c:v>6.5615814774676831E-2</c:v>
                </c:pt>
                <c:pt idx="22">
                  <c:v>7.8950158300894427E-2</c:v>
                </c:pt>
                <c:pt idx="23">
                  <c:v>9.4049077376887252E-2</c:v>
                </c:pt>
                <c:pt idx="24">
                  <c:v>0.11092083467945592</c:v>
                </c:pt>
                <c:pt idx="25">
                  <c:v>0.12951759566589216</c:v>
                </c:pt>
                <c:pt idx="26">
                  <c:v>0.14972746563574535</c:v>
                </c:pt>
                <c:pt idx="27">
                  <c:v>0.17136859204780791</c:v>
                </c:pt>
                <c:pt idx="28">
                  <c:v>0.19418605498321354</c:v>
                </c:pt>
                <c:pt idx="29">
                  <c:v>0.21785217703255116</c:v>
                </c:pt>
                <c:pt idx="30">
                  <c:v>0.24197072451914398</c:v>
                </c:pt>
                <c:pt idx="31">
                  <c:v>0.26608524989875543</c:v>
                </c:pt>
                <c:pt idx="32">
                  <c:v>0.28969155276148334</c:v>
                </c:pt>
                <c:pt idx="33">
                  <c:v>0.31225393336676183</c:v>
                </c:pt>
                <c:pt idx="34">
                  <c:v>0.33322460289180011</c:v>
                </c:pt>
                <c:pt idx="35">
                  <c:v>0.35206532676429991</c:v>
                </c:pt>
                <c:pt idx="36">
                  <c:v>0.36827014030332367</c:v>
                </c:pt>
                <c:pt idx="37">
                  <c:v>0.38138781546052442</c:v>
                </c:pt>
                <c:pt idx="38">
                  <c:v>0.3910426939754561</c:v>
                </c:pt>
                <c:pt idx="39">
                  <c:v>0.39695254747701186</c:v>
                </c:pt>
                <c:pt idx="40">
                  <c:v>0.3989422804014327</c:v>
                </c:pt>
                <c:pt idx="41">
                  <c:v>0.3969525474770117</c:v>
                </c:pt>
                <c:pt idx="42">
                  <c:v>0.39104269397545571</c:v>
                </c:pt>
                <c:pt idx="43">
                  <c:v>0.3813878154605238</c:v>
                </c:pt>
                <c:pt idx="44">
                  <c:v>0.36827014030332295</c:v>
                </c:pt>
                <c:pt idx="45">
                  <c:v>0.35206532676429908</c:v>
                </c:pt>
                <c:pt idx="46">
                  <c:v>0.33322460289179917</c:v>
                </c:pt>
                <c:pt idx="47">
                  <c:v>0.31225393336676072</c:v>
                </c:pt>
                <c:pt idx="48">
                  <c:v>0.28969155276148217</c:v>
                </c:pt>
                <c:pt idx="49">
                  <c:v>0.26608524989875426</c:v>
                </c:pt>
                <c:pt idx="50">
                  <c:v>0.24197072451914278</c:v>
                </c:pt>
                <c:pt idx="51">
                  <c:v>0.21785217703254997</c:v>
                </c:pt>
                <c:pt idx="52">
                  <c:v>0.19418605498321231</c:v>
                </c:pt>
                <c:pt idx="53">
                  <c:v>0.17136859204780677</c:v>
                </c:pt>
                <c:pt idx="54">
                  <c:v>0.14972746563574427</c:v>
                </c:pt>
                <c:pt idx="55">
                  <c:v>0.12951759566589116</c:v>
                </c:pt>
                <c:pt idx="56">
                  <c:v>0.11092083467945503</c:v>
                </c:pt>
                <c:pt idx="57">
                  <c:v>9.4049077376886434E-2</c:v>
                </c:pt>
                <c:pt idx="58">
                  <c:v>7.8950158300893719E-2</c:v>
                </c:pt>
                <c:pt idx="59">
                  <c:v>6.5615814774676193E-2</c:v>
                </c:pt>
                <c:pt idx="60">
                  <c:v>5.3990966513187716E-2</c:v>
                </c:pt>
                <c:pt idx="61">
                  <c:v>4.39835959804269E-2</c:v>
                </c:pt>
                <c:pt idx="62">
                  <c:v>3.5474592846231189E-2</c:v>
                </c:pt>
                <c:pt idx="63">
                  <c:v>2.8327037741600961E-2</c:v>
                </c:pt>
                <c:pt idx="64">
                  <c:v>2.2394530294842712E-2</c:v>
                </c:pt>
                <c:pt idx="65">
                  <c:v>1.7528300493568381E-2</c:v>
                </c:pt>
                <c:pt idx="66">
                  <c:v>1.3582969233685486E-2</c:v>
                </c:pt>
                <c:pt idx="67">
                  <c:v>1.0420934814422488E-2</c:v>
                </c:pt>
                <c:pt idx="68">
                  <c:v>7.9154515829798801E-3</c:v>
                </c:pt>
                <c:pt idx="69">
                  <c:v>5.9525324197757853E-3</c:v>
                </c:pt>
                <c:pt idx="70">
                  <c:v>4.4318484119379529E-3</c:v>
                </c:pt>
                <c:pt idx="71">
                  <c:v>3.2668190561998783E-3</c:v>
                </c:pt>
                <c:pt idx="72">
                  <c:v>2.3840882014648105E-3</c:v>
                </c:pt>
                <c:pt idx="73">
                  <c:v>1.7225689390536552E-3</c:v>
                </c:pt>
                <c:pt idx="74">
                  <c:v>1.2322191684730013E-3</c:v>
                </c:pt>
                <c:pt idx="75">
                  <c:v>8.7268269504574606E-4</c:v>
                </c:pt>
                <c:pt idx="76">
                  <c:v>6.1190193011376214E-4</c:v>
                </c:pt>
                <c:pt idx="77">
                  <c:v>4.2478027055074428E-4</c:v>
                </c:pt>
                <c:pt idx="78">
                  <c:v>2.9194692579145507E-4</c:v>
                </c:pt>
                <c:pt idx="79">
                  <c:v>1.9865547139276881E-4</c:v>
                </c:pt>
                <c:pt idx="80">
                  <c:v>1.3383022576488298E-4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6F-4D9C-A374-8FC25EB27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166912"/>
        <c:axId val="451167304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List1!$A$1:$A$81</c15:sqref>
                        </c15:formulaRef>
                      </c:ext>
                    </c:extLst>
                    <c:numCache>
                      <c:formatCode>General</c:formatCode>
                      <c:ptCount val="81"/>
                      <c:pt idx="0">
                        <c:v>-4</c:v>
                      </c:pt>
                      <c:pt idx="1">
                        <c:v>-3.9</c:v>
                      </c:pt>
                      <c:pt idx="2">
                        <c:v>-3.8</c:v>
                      </c:pt>
                      <c:pt idx="3">
                        <c:v>-3.6999999999999997</c:v>
                      </c:pt>
                      <c:pt idx="4">
                        <c:v>-3.5999999999999996</c:v>
                      </c:pt>
                      <c:pt idx="5">
                        <c:v>-3.4999999999999996</c:v>
                      </c:pt>
                      <c:pt idx="6">
                        <c:v>-3.3999999999999995</c:v>
                      </c:pt>
                      <c:pt idx="7">
                        <c:v>-3.2999999999999994</c:v>
                      </c:pt>
                      <c:pt idx="8">
                        <c:v>-3.1999999999999993</c:v>
                      </c:pt>
                      <c:pt idx="9">
                        <c:v>-3.0999999999999992</c:v>
                      </c:pt>
                      <c:pt idx="10">
                        <c:v>-2.9999999999999991</c:v>
                      </c:pt>
                      <c:pt idx="11">
                        <c:v>-2.899999999999999</c:v>
                      </c:pt>
                      <c:pt idx="12">
                        <c:v>-2.7999999999999989</c:v>
                      </c:pt>
                      <c:pt idx="13">
                        <c:v>-2.6999999999999988</c:v>
                      </c:pt>
                      <c:pt idx="14">
                        <c:v>-2.5999999999999988</c:v>
                      </c:pt>
                      <c:pt idx="15">
                        <c:v>-2.4999999999999987</c:v>
                      </c:pt>
                      <c:pt idx="16">
                        <c:v>-2.3999999999999986</c:v>
                      </c:pt>
                      <c:pt idx="17">
                        <c:v>-2.2999999999999985</c:v>
                      </c:pt>
                      <c:pt idx="18">
                        <c:v>-2.1999999999999984</c:v>
                      </c:pt>
                      <c:pt idx="19">
                        <c:v>-2.0999999999999983</c:v>
                      </c:pt>
                      <c:pt idx="20">
                        <c:v>-1.9999999999999982</c:v>
                      </c:pt>
                      <c:pt idx="21">
                        <c:v>-1.8999999999999981</c:v>
                      </c:pt>
                      <c:pt idx="22">
                        <c:v>-1.799999999999998</c:v>
                      </c:pt>
                      <c:pt idx="23">
                        <c:v>-1.699999999999998</c:v>
                      </c:pt>
                      <c:pt idx="24">
                        <c:v>-1.5999999999999979</c:v>
                      </c:pt>
                      <c:pt idx="25">
                        <c:v>-1.4999999999999978</c:v>
                      </c:pt>
                      <c:pt idx="26">
                        <c:v>-1.3999999999999977</c:v>
                      </c:pt>
                      <c:pt idx="27">
                        <c:v>-1.2999999999999976</c:v>
                      </c:pt>
                      <c:pt idx="28">
                        <c:v>-1.1999999999999975</c:v>
                      </c:pt>
                      <c:pt idx="29">
                        <c:v>-1.0999999999999974</c:v>
                      </c:pt>
                      <c:pt idx="30">
                        <c:v>-0.99999999999999745</c:v>
                      </c:pt>
                      <c:pt idx="31">
                        <c:v>-0.89999999999999747</c:v>
                      </c:pt>
                      <c:pt idx="32">
                        <c:v>-0.79999999999999749</c:v>
                      </c:pt>
                      <c:pt idx="33">
                        <c:v>-0.69999999999999751</c:v>
                      </c:pt>
                      <c:pt idx="34">
                        <c:v>-0.59999999999999754</c:v>
                      </c:pt>
                      <c:pt idx="35">
                        <c:v>-0.49999999999999756</c:v>
                      </c:pt>
                      <c:pt idx="36">
                        <c:v>-0.39999999999999758</c:v>
                      </c:pt>
                      <c:pt idx="37">
                        <c:v>-0.2999999999999976</c:v>
                      </c:pt>
                      <c:pt idx="38">
                        <c:v>-0.1999999999999976</c:v>
                      </c:pt>
                      <c:pt idx="39">
                        <c:v>-9.9999999999997591E-2</c:v>
                      </c:pt>
                      <c:pt idx="40">
                        <c:v>2.4147350785597155E-15</c:v>
                      </c:pt>
                      <c:pt idx="41">
                        <c:v>0.10000000000000242</c:v>
                      </c:pt>
                      <c:pt idx="42">
                        <c:v>0.20000000000000243</c:v>
                      </c:pt>
                      <c:pt idx="43">
                        <c:v>0.30000000000000243</c:v>
                      </c:pt>
                      <c:pt idx="44">
                        <c:v>0.40000000000000246</c:v>
                      </c:pt>
                      <c:pt idx="45">
                        <c:v>0.50000000000000244</c:v>
                      </c:pt>
                      <c:pt idx="46">
                        <c:v>0.60000000000000242</c:v>
                      </c:pt>
                      <c:pt idx="47">
                        <c:v>0.7000000000000024</c:v>
                      </c:pt>
                      <c:pt idx="48">
                        <c:v>0.80000000000000238</c:v>
                      </c:pt>
                      <c:pt idx="49">
                        <c:v>0.90000000000000235</c:v>
                      </c:pt>
                      <c:pt idx="50">
                        <c:v>1.0000000000000024</c:v>
                      </c:pt>
                      <c:pt idx="51">
                        <c:v>1.1000000000000025</c:v>
                      </c:pt>
                      <c:pt idx="52">
                        <c:v>1.2000000000000026</c:v>
                      </c:pt>
                      <c:pt idx="53">
                        <c:v>1.3000000000000027</c:v>
                      </c:pt>
                      <c:pt idx="54">
                        <c:v>1.4000000000000028</c:v>
                      </c:pt>
                      <c:pt idx="55">
                        <c:v>1.5000000000000029</c:v>
                      </c:pt>
                      <c:pt idx="56">
                        <c:v>1.600000000000003</c:v>
                      </c:pt>
                      <c:pt idx="57">
                        <c:v>1.7000000000000031</c:v>
                      </c:pt>
                      <c:pt idx="58">
                        <c:v>1.8000000000000032</c:v>
                      </c:pt>
                      <c:pt idx="59">
                        <c:v>1.9000000000000032</c:v>
                      </c:pt>
                      <c:pt idx="60">
                        <c:v>2.0000000000000031</c:v>
                      </c:pt>
                      <c:pt idx="61">
                        <c:v>2.1000000000000032</c:v>
                      </c:pt>
                      <c:pt idx="62">
                        <c:v>2.2000000000000033</c:v>
                      </c:pt>
                      <c:pt idx="63">
                        <c:v>2.3000000000000034</c:v>
                      </c:pt>
                      <c:pt idx="64">
                        <c:v>2.4000000000000035</c:v>
                      </c:pt>
                      <c:pt idx="65">
                        <c:v>2.5000000000000036</c:v>
                      </c:pt>
                      <c:pt idx="66">
                        <c:v>2.6000000000000036</c:v>
                      </c:pt>
                      <c:pt idx="67">
                        <c:v>2.7000000000000037</c:v>
                      </c:pt>
                      <c:pt idx="68">
                        <c:v>2.8000000000000038</c:v>
                      </c:pt>
                      <c:pt idx="69">
                        <c:v>2.9000000000000039</c:v>
                      </c:pt>
                      <c:pt idx="70">
                        <c:v>3.000000000000004</c:v>
                      </c:pt>
                      <c:pt idx="71">
                        <c:v>3.1000000000000041</c:v>
                      </c:pt>
                      <c:pt idx="72">
                        <c:v>3.2000000000000042</c:v>
                      </c:pt>
                      <c:pt idx="73">
                        <c:v>3.3000000000000043</c:v>
                      </c:pt>
                      <c:pt idx="74">
                        <c:v>3.4000000000000044</c:v>
                      </c:pt>
                      <c:pt idx="75">
                        <c:v>3.5000000000000044</c:v>
                      </c:pt>
                      <c:pt idx="76">
                        <c:v>3.6000000000000045</c:v>
                      </c:pt>
                      <c:pt idx="77">
                        <c:v>3.7000000000000046</c:v>
                      </c:pt>
                      <c:pt idx="78">
                        <c:v>3.8000000000000047</c:v>
                      </c:pt>
                      <c:pt idx="79">
                        <c:v>3.9000000000000048</c:v>
                      </c:pt>
                      <c:pt idx="80">
                        <c:v>4.0000000000000044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List1!$B$1:$B$81</c15:sqref>
                        </c15:formulaRef>
                      </c:ext>
                    </c:extLst>
                    <c:numCache>
                      <c:formatCode>General</c:formatCode>
                      <c:ptCount val="81"/>
                      <c:pt idx="0">
                        <c:v>3.1671241833119857E-5</c:v>
                      </c:pt>
                      <c:pt idx="1">
                        <c:v>4.8096344017602614E-5</c:v>
                      </c:pt>
                      <c:pt idx="2">
                        <c:v>7.234804392511999E-5</c:v>
                      </c:pt>
                      <c:pt idx="3">
                        <c:v>1.0779973347738824E-4</c:v>
                      </c:pt>
                      <c:pt idx="4">
                        <c:v>1.5910859015753396E-4</c:v>
                      </c:pt>
                      <c:pt idx="5">
                        <c:v>2.3262907903552504E-4</c:v>
                      </c:pt>
                      <c:pt idx="6">
                        <c:v>3.3692926567688151E-4</c:v>
                      </c:pt>
                      <c:pt idx="7">
                        <c:v>4.8342414238377744E-4</c:v>
                      </c:pt>
                      <c:pt idx="8">
                        <c:v>6.8713793791584969E-4</c:v>
                      </c:pt>
                      <c:pt idx="9">
                        <c:v>9.6760321321835816E-4</c:v>
                      </c:pt>
                      <c:pt idx="10">
                        <c:v>1.3498980316300983E-3</c:v>
                      </c:pt>
                      <c:pt idx="11">
                        <c:v>1.865813300384041E-3</c:v>
                      </c:pt>
                      <c:pt idx="12">
                        <c:v>2.555130330427939E-3</c:v>
                      </c:pt>
                      <c:pt idx="13">
                        <c:v>3.4669738030406777E-3</c:v>
                      </c:pt>
                      <c:pt idx="14">
                        <c:v>4.6611880237187649E-3</c:v>
                      </c:pt>
                      <c:pt idx="15">
                        <c:v>6.2096653257761565E-3</c:v>
                      </c:pt>
                      <c:pt idx="16">
                        <c:v>8.1975359245961572E-3</c:v>
                      </c:pt>
                      <c:pt idx="17">
                        <c:v>1.0724110021675844E-2</c:v>
                      </c:pt>
                      <c:pt idx="18">
                        <c:v>1.3903447513498663E-2</c:v>
                      </c:pt>
                      <c:pt idx="19">
                        <c:v>1.7864420562816629E-2</c:v>
                      </c:pt>
                      <c:pt idx="20">
                        <c:v>2.2750131948179302E-2</c:v>
                      </c:pt>
                      <c:pt idx="21">
                        <c:v>2.8716559816001928E-2</c:v>
                      </c:pt>
                      <c:pt idx="22">
                        <c:v>3.5930319112925969E-2</c:v>
                      </c:pt>
                      <c:pt idx="23">
                        <c:v>4.4565462758543194E-2</c:v>
                      </c:pt>
                      <c:pt idx="24">
                        <c:v>5.4799291699558203E-2</c:v>
                      </c:pt>
                      <c:pt idx="25">
                        <c:v>6.6807201268858321E-2</c:v>
                      </c:pt>
                      <c:pt idx="26">
                        <c:v>8.0756659233771386E-2</c:v>
                      </c:pt>
                      <c:pt idx="27">
                        <c:v>9.6800484585610733E-2</c:v>
                      </c:pt>
                      <c:pt idx="28">
                        <c:v>0.11506967022170875</c:v>
                      </c:pt>
                      <c:pt idx="29">
                        <c:v>0.1356660609463832</c:v>
                      </c:pt>
                      <c:pt idx="30">
                        <c:v>0.1586552539314576</c:v>
                      </c:pt>
                      <c:pt idx="31">
                        <c:v>0.18406012534676011</c:v>
                      </c:pt>
                      <c:pt idx="32">
                        <c:v>0.21185539858339739</c:v>
                      </c:pt>
                      <c:pt idx="33">
                        <c:v>0.24196365222307376</c:v>
                      </c:pt>
                      <c:pt idx="34">
                        <c:v>0.27425311775007433</c:v>
                      </c:pt>
                      <c:pt idx="35">
                        <c:v>0.30853753872598771</c:v>
                      </c:pt>
                      <c:pt idx="36">
                        <c:v>0.34457825838967671</c:v>
                      </c:pt>
                      <c:pt idx="37">
                        <c:v>0.38208857781104827</c:v>
                      </c:pt>
                      <c:pt idx="38">
                        <c:v>0.4207402905608979</c:v>
                      </c:pt>
                      <c:pt idx="39">
                        <c:v>0.46017216272297196</c:v>
                      </c:pt>
                      <c:pt idx="40">
                        <c:v>0.50000000000000089</c:v>
                      </c:pt>
                      <c:pt idx="41">
                        <c:v>0.53982783727702999</c:v>
                      </c:pt>
                      <c:pt idx="42">
                        <c:v>0.57925970943910399</c:v>
                      </c:pt>
                      <c:pt idx="43">
                        <c:v>0.61791142218895356</c:v>
                      </c:pt>
                      <c:pt idx="44">
                        <c:v>0.65542174161032518</c:v>
                      </c:pt>
                      <c:pt idx="45">
                        <c:v>0.69146246127401401</c:v>
                      </c:pt>
                      <c:pt idx="46">
                        <c:v>0.72574688224992723</c:v>
                      </c:pt>
                      <c:pt idx="47">
                        <c:v>0.75803634777692785</c:v>
                      </c:pt>
                      <c:pt idx="48">
                        <c:v>0.78814460141660403</c:v>
                      </c:pt>
                      <c:pt idx="49">
                        <c:v>0.81593987465324114</c:v>
                      </c:pt>
                      <c:pt idx="50">
                        <c:v>0.84134474606854359</c:v>
                      </c:pt>
                      <c:pt idx="51">
                        <c:v>0.86433393905361788</c:v>
                      </c:pt>
                      <c:pt idx="52">
                        <c:v>0.88493032977829222</c:v>
                      </c:pt>
                      <c:pt idx="53">
                        <c:v>0.90319951541439014</c:v>
                      </c:pt>
                      <c:pt idx="54">
                        <c:v>0.91924334076622938</c:v>
                      </c:pt>
                      <c:pt idx="55">
                        <c:v>0.93319279873114236</c:v>
                      </c:pt>
                      <c:pt idx="56">
                        <c:v>0.94520070830044234</c:v>
                      </c:pt>
                      <c:pt idx="57">
                        <c:v>0.95543453724145722</c:v>
                      </c:pt>
                      <c:pt idx="58">
                        <c:v>0.96406968088707445</c:v>
                      </c:pt>
                      <c:pt idx="59">
                        <c:v>0.97128344018399848</c:v>
                      </c:pt>
                      <c:pt idx="60">
                        <c:v>0.97724986805182101</c:v>
                      </c:pt>
                      <c:pt idx="61">
                        <c:v>0.98213557943718355</c:v>
                      </c:pt>
                      <c:pt idx="62">
                        <c:v>0.98609655248650152</c:v>
                      </c:pt>
                      <c:pt idx="63">
                        <c:v>0.98927588997832427</c:v>
                      </c:pt>
                      <c:pt idx="64">
                        <c:v>0.99180246407540396</c:v>
                      </c:pt>
                      <c:pt idx="65">
                        <c:v>0.99379033467422395</c:v>
                      </c:pt>
                      <c:pt idx="66">
                        <c:v>0.99533881197628127</c:v>
                      </c:pt>
                      <c:pt idx="67">
                        <c:v>0.99653302619695938</c:v>
                      </c:pt>
                      <c:pt idx="68">
                        <c:v>0.99744486966957213</c:v>
                      </c:pt>
                      <c:pt idx="69">
                        <c:v>0.99813418669961596</c:v>
                      </c:pt>
                      <c:pt idx="70">
                        <c:v>0.9986501019683699</c:v>
                      </c:pt>
                      <c:pt idx="71">
                        <c:v>0.99903239678678168</c:v>
                      </c:pt>
                      <c:pt idx="72">
                        <c:v>0.99931286206208414</c:v>
                      </c:pt>
                      <c:pt idx="73">
                        <c:v>0.99951657585761622</c:v>
                      </c:pt>
                      <c:pt idx="74">
                        <c:v>0.99966307073432314</c:v>
                      </c:pt>
                      <c:pt idx="75">
                        <c:v>0.99976737092096446</c:v>
                      </c:pt>
                      <c:pt idx="76">
                        <c:v>0.99984089140984245</c:v>
                      </c:pt>
                      <c:pt idx="77">
                        <c:v>0.99989220026652259</c:v>
                      </c:pt>
                      <c:pt idx="78">
                        <c:v>0.99992765195607491</c:v>
                      </c:pt>
                      <c:pt idx="79">
                        <c:v>0.99995190365598241</c:v>
                      </c:pt>
                      <c:pt idx="80">
                        <c:v>0.99996832875816688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AC6F-4D9C-A374-8FC25EB27AC5}"/>
                  </c:ext>
                </c:extLst>
              </c15:ser>
            </c15:filteredLineSeries>
          </c:ext>
        </c:extLst>
      </c:lineChart>
      <c:catAx>
        <c:axId val="45116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1167304"/>
        <c:crosses val="autoZero"/>
        <c:auto val="1"/>
        <c:lblAlgn val="ctr"/>
        <c:lblOffset val="100"/>
        <c:noMultiLvlLbl val="0"/>
      </c:catAx>
      <c:valAx>
        <c:axId val="451167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116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'L1'!$B$35:$B$58</cx:f>
        <cx:lvl ptCount="24" formatCode="Všeobecný">
          <cx:pt idx="0">5</cx:pt>
          <cx:pt idx="1">3</cx:pt>
          <cx:pt idx="2">2</cx:pt>
          <cx:pt idx="3">14</cx:pt>
          <cx:pt idx="4">6</cx:pt>
          <cx:pt idx="5">38</cx:pt>
          <cx:pt idx="6">13</cx:pt>
          <cx:pt idx="7">25</cx:pt>
          <cx:pt idx="8">21</cx:pt>
          <cx:pt idx="9">91</cx:pt>
          <cx:pt idx="10">19</cx:pt>
          <cx:pt idx="11">39</cx:pt>
          <cx:pt idx="12">39</cx:pt>
          <cx:pt idx="13">26</cx:pt>
          <cx:pt idx="14">24</cx:pt>
          <cx:pt idx="15">64</cx:pt>
          <cx:pt idx="16">42</cx:pt>
          <cx:pt idx="17">17</cx:pt>
          <cx:pt idx="18">56</cx:pt>
          <cx:pt idx="19">1</cx:pt>
          <cx:pt idx="20">15</cx:pt>
          <cx:pt idx="21">4</cx:pt>
          <cx:pt idx="22">78</cx:pt>
          <cx:pt idx="23">16</cx:pt>
        </cx:lvl>
      </cx:numDim>
    </cx:data>
  </cx:chartData>
  <cx:chart>
    <cx:title pos="t" align="ctr" overlay="0">
      <cx:tx>
        <cx:txData>
          <cx:v>Krabicový graf k Příkladu 1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cs-CZ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/>
            </a:rPr>
            <a:t>Krabicový graf k Příkladu 1</a:t>
          </a:r>
        </a:p>
      </cx:txPr>
    </cx:title>
    <cx:plotArea>
      <cx:plotAreaRegion>
        <cx:series layoutId="boxWhisker" uniqueId="{79ADFAE0-A8C1-466D-8611-DE43C935EB4D}">
          <cx:dataLabels>
            <cx:visibility seriesName="0" categoryName="0" value="1"/>
          </cx:dataLabels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/>
        <cx:majorGridlines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1FA2-0ABB-4AC6-8D99-E196B277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1724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Karel</cp:lastModifiedBy>
  <cp:revision>52</cp:revision>
  <dcterms:created xsi:type="dcterms:W3CDTF">2018-05-29T11:12:00Z</dcterms:created>
  <dcterms:modified xsi:type="dcterms:W3CDTF">2018-08-10T19:45:00Z</dcterms:modified>
</cp:coreProperties>
</file>