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F5" w:rsidRDefault="008E4AF5" w:rsidP="008E4AF5">
      <w:pPr>
        <w:jc w:val="center"/>
        <w:rPr>
          <w:b/>
          <w:sz w:val="32"/>
          <w:szCs w:val="32"/>
        </w:rPr>
      </w:pPr>
    </w:p>
    <w:p w:rsidR="00A769EC" w:rsidRDefault="007D2055" w:rsidP="00A769EC">
      <w:pPr>
        <w:spacing w:after="40"/>
        <w:jc w:val="center"/>
        <w:rPr>
          <w:b/>
          <w:sz w:val="32"/>
          <w:szCs w:val="32"/>
        </w:rPr>
      </w:pPr>
      <w:r w:rsidRPr="007D2055">
        <w:rPr>
          <w:b/>
          <w:sz w:val="32"/>
          <w:szCs w:val="32"/>
        </w:rPr>
        <w:t>Komunikace v pedagogickém procesu</w:t>
      </w:r>
    </w:p>
    <w:p w:rsidR="008E4AF5" w:rsidRPr="008E4AF5" w:rsidRDefault="00A769EC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E4AF5"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8E4AF5" w:rsidRDefault="007D2055" w:rsidP="008E4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doc. PhDr. et Mgr. Petra Potměšilová, Ph.D. </w:t>
      </w:r>
    </w:p>
    <w:p w:rsidR="007D2055" w:rsidRDefault="00A267F0" w:rsidP="008E4AF5">
      <w:pPr>
        <w:jc w:val="center"/>
      </w:pPr>
      <w:hyperlink r:id="rId9" w:history="1">
        <w:r w:rsidR="007D2055" w:rsidRPr="00AF4EFA">
          <w:rPr>
            <w:rStyle w:val="Hypertextovodkaz"/>
          </w:rPr>
          <w:t>petra.potmesilova@upol.cz</w:t>
        </w:r>
      </w:hyperlink>
      <w:r w:rsidR="007D2055">
        <w:t xml:space="preserve"> </w:t>
      </w:r>
    </w:p>
    <w:p w:rsidR="00975F31" w:rsidRPr="007D2055" w:rsidRDefault="00975F31" w:rsidP="008E4AF5">
      <w:pPr>
        <w:jc w:val="center"/>
      </w:pPr>
      <w:r>
        <w:rPr>
          <w:noProof/>
          <w:lang w:eastAsia="cs-CZ"/>
        </w:rPr>
        <w:drawing>
          <wp:inline distT="0" distB="0" distL="0" distR="0" wp14:anchorId="42396810" wp14:editId="4AD08935">
            <wp:extent cx="1223010" cy="1180465"/>
            <wp:effectExtent l="0" t="0" r="0" b="635"/>
            <wp:docPr id="1" name="obrázek 2" descr="nÃ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Ã¡h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F5" w:rsidRDefault="008E4AF5" w:rsidP="008E4AF5">
      <w:pPr>
        <w:jc w:val="center"/>
      </w:pPr>
    </w:p>
    <w:p w:rsidR="007D2055" w:rsidRDefault="007D2055" w:rsidP="007D2055">
      <w:pPr>
        <w:jc w:val="both"/>
      </w:pPr>
      <w:r>
        <w:t>Cílem studijního textu je ukázat základní pravidla komunikace v pedagogickém procesu. Studenti budou seznámeni se složkami komunikace a jak tyto složky využívat v pedagogickém procesu. Důraz pak bude dáván na specifika komunikace s žáky se speciálními vzdělávacími potřebami a na komunikaci mezi učitelem a rodičem dítěte s postižením.</w:t>
      </w:r>
    </w:p>
    <w:p w:rsidR="007D2055" w:rsidRPr="008B42C7" w:rsidRDefault="008B42C7" w:rsidP="008B42C7">
      <w:pPr>
        <w:rPr>
          <w:rFonts w:asciiTheme="majorHAnsi" w:hAnsiTheme="majorHAnsi"/>
          <w:color w:val="E36C0A" w:themeColor="accent6" w:themeShade="BF"/>
          <w:sz w:val="28"/>
          <w:szCs w:val="28"/>
        </w:rPr>
      </w:pPr>
      <w:bookmarkStart w:id="0" w:name="_Toc525224239"/>
      <w:bookmarkStart w:id="1" w:name="_Toc525464714"/>
      <w:bookmarkStart w:id="2" w:name="_Toc525464812"/>
      <w:r w:rsidRPr="008B42C7">
        <w:rPr>
          <w:rFonts w:asciiTheme="majorHAnsi" w:hAnsiTheme="majorHAnsi"/>
          <w:color w:val="E36C0A" w:themeColor="accent6" w:themeShade="BF"/>
          <w:sz w:val="28"/>
          <w:szCs w:val="28"/>
        </w:rPr>
        <w:t>OBSAH</w:t>
      </w:r>
      <w:bookmarkEnd w:id="0"/>
      <w:bookmarkEnd w:id="1"/>
      <w:bookmarkEnd w:id="2"/>
      <w:r w:rsidRPr="008B42C7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</w:p>
    <w:p w:rsidR="00B448AF" w:rsidRDefault="008B42C7">
      <w:pPr>
        <w:pStyle w:val="Obsah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\h \z \u </w:instrText>
      </w:r>
      <w:r>
        <w:rPr>
          <w:b w:val="0"/>
          <w:bCs w:val="0"/>
          <w:caps w:val="0"/>
        </w:rPr>
        <w:fldChar w:fldCharType="separate"/>
      </w:r>
      <w:hyperlink w:anchor="_Toc527488237" w:history="1">
        <w:r w:rsidR="00B448AF" w:rsidRPr="008F2498">
          <w:rPr>
            <w:rStyle w:val="Hypertextovodkaz"/>
            <w:noProof/>
          </w:rPr>
          <w:t>komunikace</w:t>
        </w:r>
        <w:r w:rsidR="00B448AF">
          <w:rPr>
            <w:noProof/>
            <w:webHidden/>
          </w:rPr>
          <w:tab/>
        </w:r>
        <w:r w:rsidR="00B448AF">
          <w:rPr>
            <w:noProof/>
            <w:webHidden/>
          </w:rPr>
          <w:fldChar w:fldCharType="begin"/>
        </w:r>
        <w:r w:rsidR="00B448AF">
          <w:rPr>
            <w:noProof/>
            <w:webHidden/>
          </w:rPr>
          <w:instrText xml:space="preserve"> PAGEREF _Toc527488237 \h </w:instrText>
        </w:r>
        <w:r w:rsidR="00B448AF">
          <w:rPr>
            <w:noProof/>
            <w:webHidden/>
          </w:rPr>
        </w:r>
        <w:r w:rsidR="00B448AF">
          <w:rPr>
            <w:noProof/>
            <w:webHidden/>
          </w:rPr>
          <w:fldChar w:fldCharType="separate"/>
        </w:r>
        <w:r w:rsidR="00B448AF">
          <w:rPr>
            <w:noProof/>
            <w:webHidden/>
          </w:rPr>
          <w:t>2</w:t>
        </w:r>
        <w:r w:rsidR="00B448AF"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4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hyperlink w:anchor="_Toc527488238" w:history="1">
        <w:r w:rsidRPr="008F2498">
          <w:rPr>
            <w:rStyle w:val="Hypertextovodkaz"/>
            <w:noProof/>
          </w:rPr>
          <w:t>K zamyšlení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4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hyperlink w:anchor="_Toc527488239" w:history="1">
        <w:r w:rsidRPr="008F2498">
          <w:rPr>
            <w:rStyle w:val="Hypertextovodkaz"/>
            <w:noProof/>
          </w:rPr>
          <w:t>Příklad z 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4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hyperlink w:anchor="_Toc527488240" w:history="1">
        <w:r w:rsidRPr="008F2498">
          <w:rPr>
            <w:rStyle w:val="Hypertextovodkaz"/>
            <w:noProof/>
          </w:rPr>
          <w:t>Úkol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2"/>
        <w:tabs>
          <w:tab w:val="right" w:leader="dot" w:pos="9062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527488241" w:history="1">
        <w:r w:rsidRPr="008F2498">
          <w:rPr>
            <w:rStyle w:val="Hypertextovodkaz"/>
            <w:noProof/>
          </w:rPr>
          <w:t>Základní funkce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2"/>
        <w:tabs>
          <w:tab w:val="right" w:leader="dot" w:pos="9062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527488242" w:history="1">
        <w:r w:rsidRPr="008F2498">
          <w:rPr>
            <w:rStyle w:val="Hypertextovodkaz"/>
            <w:noProof/>
          </w:rPr>
          <w:t>Složky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3"/>
        <w:tabs>
          <w:tab w:val="right" w:leader="dot" w:pos="9062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527488243" w:history="1">
        <w:r w:rsidRPr="008F2498">
          <w:rPr>
            <w:rStyle w:val="Hypertextovodkaz"/>
            <w:noProof/>
          </w:rPr>
          <w:t>Expresivní složka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3"/>
        <w:tabs>
          <w:tab w:val="right" w:leader="dot" w:pos="9062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527488244" w:history="1">
        <w:r w:rsidRPr="008F2498">
          <w:rPr>
            <w:rStyle w:val="Hypertextovodkaz"/>
            <w:noProof/>
          </w:rPr>
          <w:t>Konativní složka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4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hyperlink w:anchor="_Toc527488245" w:history="1">
        <w:r w:rsidRPr="008F2498">
          <w:rPr>
            <w:rStyle w:val="Hypertextovodkaz"/>
            <w:noProof/>
          </w:rPr>
          <w:t>K zamyšlení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3"/>
        <w:tabs>
          <w:tab w:val="right" w:leader="dot" w:pos="9062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527488246" w:history="1">
        <w:r w:rsidRPr="008F2498">
          <w:rPr>
            <w:rStyle w:val="Hypertextovodkaz"/>
            <w:noProof/>
          </w:rPr>
          <w:t>Referenční složka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3"/>
        <w:tabs>
          <w:tab w:val="right" w:leader="dot" w:pos="9062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527488247" w:history="1">
        <w:r w:rsidRPr="008F2498">
          <w:rPr>
            <w:rStyle w:val="Hypertextovodkaz"/>
            <w:noProof/>
          </w:rPr>
          <w:t>Fatická složka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3"/>
        <w:tabs>
          <w:tab w:val="right" w:leader="dot" w:pos="9062"/>
        </w:tabs>
        <w:rPr>
          <w:rFonts w:eastAsiaTheme="minorEastAsia"/>
          <w:i w:val="0"/>
          <w:iCs w:val="0"/>
          <w:noProof/>
          <w:sz w:val="22"/>
          <w:szCs w:val="22"/>
          <w:lang w:eastAsia="cs-CZ"/>
        </w:rPr>
      </w:pPr>
      <w:hyperlink w:anchor="_Toc527488248" w:history="1">
        <w:r w:rsidRPr="008F2498">
          <w:rPr>
            <w:rStyle w:val="Hypertextovodkaz"/>
            <w:noProof/>
          </w:rPr>
          <w:t>Poetická složka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4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hyperlink w:anchor="_Toc527488249" w:history="1">
        <w:r w:rsidRPr="008F2498">
          <w:rPr>
            <w:rStyle w:val="Hypertextovodkaz"/>
            <w:noProof/>
          </w:rPr>
          <w:t>K zamyšlení: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2"/>
        <w:tabs>
          <w:tab w:val="right" w:leader="dot" w:pos="9062"/>
        </w:tabs>
        <w:rPr>
          <w:rFonts w:eastAsiaTheme="minorEastAsia"/>
          <w:smallCaps w:val="0"/>
          <w:noProof/>
          <w:sz w:val="22"/>
          <w:szCs w:val="22"/>
          <w:lang w:eastAsia="cs-CZ"/>
        </w:rPr>
      </w:pPr>
      <w:hyperlink w:anchor="_Toc527488250" w:history="1">
        <w:r w:rsidRPr="008F2498">
          <w:rPr>
            <w:rStyle w:val="Hypertextovodkaz"/>
            <w:noProof/>
          </w:rPr>
          <w:t>Komunikace jako součást profese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4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hyperlink w:anchor="_Toc527488251" w:history="1">
        <w:r w:rsidRPr="008F2498">
          <w:rPr>
            <w:rStyle w:val="Hypertextovodkaz"/>
            <w:noProof/>
          </w:rPr>
          <w:t>Úkol: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48AF" w:rsidRDefault="00B448AF">
      <w:pPr>
        <w:pStyle w:val="Obsah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488252" w:history="1">
        <w:r w:rsidRPr="008F2498">
          <w:rPr>
            <w:rStyle w:val="Hypertextovodkaz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_Toc527488252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2055" w:rsidRDefault="008B42C7" w:rsidP="004F57FB">
      <w:r>
        <w:rPr>
          <w:b/>
          <w:bCs/>
          <w:caps/>
          <w:sz w:val="20"/>
          <w:szCs w:val="20"/>
        </w:rPr>
        <w:fldChar w:fldCharType="end"/>
      </w:r>
      <w:bookmarkStart w:id="3" w:name="_GoBack"/>
      <w:bookmarkEnd w:id="3"/>
    </w:p>
    <w:p w:rsidR="008B42C7" w:rsidRDefault="008B42C7" w:rsidP="005B0C63">
      <w:pPr>
        <w:pStyle w:val="Nadpis1"/>
        <w:spacing w:after="120"/>
        <w:contextualSpacing/>
      </w:pPr>
      <w:bookmarkStart w:id="4" w:name="_Toc525224240"/>
    </w:p>
    <w:p w:rsidR="007D2055" w:rsidRDefault="007D2055" w:rsidP="00111E70">
      <w:pPr>
        <w:pStyle w:val="Nadpis1"/>
        <w:spacing w:after="120"/>
        <w:contextualSpacing/>
      </w:pPr>
      <w:bookmarkStart w:id="5" w:name="_Toc527488237"/>
      <w:r w:rsidRPr="007D2055">
        <w:t>komunikace</w:t>
      </w:r>
      <w:bookmarkEnd w:id="4"/>
      <w:bookmarkEnd w:id="5"/>
      <w:r>
        <w:t xml:space="preserve"> </w:t>
      </w:r>
    </w:p>
    <w:p w:rsidR="00060E02" w:rsidRDefault="00A54047" w:rsidP="00111E70">
      <w:pPr>
        <w:spacing w:after="120"/>
        <w:contextualSpacing/>
        <w:jc w:val="both"/>
      </w:pPr>
      <w:r>
        <w:t>V dostupné odborné literatuře (</w:t>
      </w:r>
      <w:proofErr w:type="spellStart"/>
      <w:r w:rsidR="009561A7">
        <w:t>Vybríral</w:t>
      </w:r>
      <w:proofErr w:type="spellEnd"/>
      <w:r w:rsidR="009561A7">
        <w:t xml:space="preserve">, 2000; </w:t>
      </w:r>
      <w:proofErr w:type="gramStart"/>
      <w:r w:rsidR="00F62EDB" w:rsidRPr="00F62EDB">
        <w:t>De Vito</w:t>
      </w:r>
      <w:proofErr w:type="gramEnd"/>
      <w:r w:rsidR="00F62EDB" w:rsidRPr="00F62EDB">
        <w:t>, 200</w:t>
      </w:r>
      <w:r w:rsidR="00117D66">
        <w:t>8</w:t>
      </w:r>
      <w:r w:rsidR="00F62EDB" w:rsidRPr="00F62EDB">
        <w:t>)</w:t>
      </w:r>
      <w:r>
        <w:t xml:space="preserve">lze najít velké množství různých definic pojmu komunikace. </w:t>
      </w:r>
      <w:r w:rsidR="00060E02">
        <w:t xml:space="preserve">V těchto definicích </w:t>
      </w:r>
      <w:r w:rsidR="009561A7">
        <w:t>lze vypozorovat</w:t>
      </w:r>
      <w:r w:rsidR="00060E02">
        <w:t xml:space="preserve"> společné body, které jsou podstatné pro komunikaci v pedagogickém procesu: </w:t>
      </w:r>
    </w:p>
    <w:p w:rsidR="00060E02" w:rsidRDefault="00060E02" w:rsidP="00111E70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přenos a výměna informací v mluvené, psané, obrazová či činnostní formě, </w:t>
      </w:r>
    </w:p>
    <w:p w:rsidR="00060E02" w:rsidRDefault="00060E02" w:rsidP="00111E70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výměna významů mezi lidmi za použití běžného systému symbolů, </w:t>
      </w:r>
    </w:p>
    <w:p w:rsidR="00060E02" w:rsidRDefault="00060E02" w:rsidP="00111E70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vytváření a ovlivňování vztahů, </w:t>
      </w:r>
    </w:p>
    <w:p w:rsidR="00060E02" w:rsidRDefault="00060E02" w:rsidP="00111E70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dvousměrný akt, </w:t>
      </w:r>
    </w:p>
    <w:p w:rsidR="00060E02" w:rsidRDefault="00060E02" w:rsidP="00111E70">
      <w:pPr>
        <w:pStyle w:val="Odstavecseseznamem"/>
        <w:numPr>
          <w:ilvl w:val="0"/>
          <w:numId w:val="2"/>
        </w:numPr>
        <w:spacing w:after="120"/>
        <w:jc w:val="both"/>
      </w:pPr>
      <w:r>
        <w:t>efektivní sebevyjádření,</w:t>
      </w:r>
    </w:p>
    <w:p w:rsidR="00060E02" w:rsidRDefault="00060E02" w:rsidP="00111E70">
      <w:pPr>
        <w:pStyle w:val="Odstavecseseznamem"/>
        <w:numPr>
          <w:ilvl w:val="0"/>
          <w:numId w:val="2"/>
        </w:numPr>
        <w:spacing w:after="120"/>
        <w:jc w:val="both"/>
      </w:pPr>
      <w:r>
        <w:t>nepřetržitý děj.</w:t>
      </w:r>
    </w:p>
    <w:p w:rsidR="00060E02" w:rsidRDefault="00060E02" w:rsidP="00111E70">
      <w:pPr>
        <w:spacing w:after="120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B8C5" wp14:editId="19F21C0F">
                <wp:simplePos x="0" y="0"/>
                <wp:positionH relativeFrom="column">
                  <wp:posOffset>728980</wp:posOffset>
                </wp:positionH>
                <wp:positionV relativeFrom="paragraph">
                  <wp:posOffset>201930</wp:posOffset>
                </wp:positionV>
                <wp:extent cx="4829175" cy="9239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FB" w:rsidRPr="00060E02" w:rsidRDefault="004F57FB" w:rsidP="00060E02">
                            <w:pPr>
                              <w:jc w:val="both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060E02">
                              <w:rPr>
                                <w:b/>
                                <w:color w:val="E36C0A" w:themeColor="accent6" w:themeShade="BF"/>
                              </w:rPr>
                              <w:t>KOMUNIKACI Z PEDAGOGICKÉHO POHLEDU LZE TEDY CHÁPAT JAKO VÝMĚNU VÝZNAMŮ MEZI DVĚMA A VÍCE LIDMI ZA POUŽITÍ DOSTUPNÝCH PROSTŘEDKŮ A SYMBOLŮ, KTERÉ JSOU SROZUMITELNÉ PRO OBĚ STRANY.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7.4pt;margin-top:15.9pt;width:38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" strokecolor="#fbd4b4 [1305]">
                <v:textbox>
                  <w:txbxContent>
                    <w:p w:rsidR="004F57FB" w:rsidRPr="00060E02" w:rsidRDefault="004F57FB" w:rsidP="00060E02">
                      <w:pPr>
                        <w:jc w:val="both"/>
                        <w:rPr>
                          <w:b/>
                          <w:color w:val="E36C0A" w:themeColor="accent6" w:themeShade="BF"/>
                        </w:rPr>
                      </w:pPr>
                      <w:r w:rsidRPr="00060E02">
                        <w:rPr>
                          <w:b/>
                          <w:color w:val="E36C0A" w:themeColor="accent6" w:themeShade="BF"/>
                        </w:rPr>
                        <w:t>KOMUNIKACI Z PEDAGOGICKÉHO POHLEDU LZE TEDY CHÁPAT JAKO VÝMĚNU VÝZNAMŮ MEZI DVĚMA A VÍCE LIDMI ZA POUŽITÍ DOSTUPNÝCH PROSTŘEDKŮ A SYMBOLŮ, KTERÉ JSOU SROZUMITELNÉ PRO OBĚ STRANY.</w:t>
                      </w:r>
                    </w:p>
                  </w:txbxContent>
                </v:textbox>
              </v:shape>
            </w:pict>
          </mc:Fallback>
        </mc:AlternateContent>
      </w:r>
    </w:p>
    <w:p w:rsidR="00060E02" w:rsidRDefault="00060E02" w:rsidP="00111E70">
      <w:pPr>
        <w:spacing w:after="120"/>
        <w:contextualSpacing/>
        <w:jc w:val="both"/>
      </w:pPr>
      <w:r>
        <w:t xml:space="preserve"> </w:t>
      </w:r>
    </w:p>
    <w:p w:rsidR="00060E02" w:rsidRDefault="00060E02" w:rsidP="00111E70">
      <w:pPr>
        <w:spacing w:after="120"/>
        <w:contextualSpacing/>
        <w:jc w:val="both"/>
      </w:pPr>
    </w:p>
    <w:p w:rsidR="007D2055" w:rsidRPr="00A54047" w:rsidRDefault="00A54047" w:rsidP="00111E70">
      <w:pPr>
        <w:spacing w:after="120"/>
        <w:contextualSpacing/>
        <w:jc w:val="both"/>
      </w:pPr>
      <w:r>
        <w:t xml:space="preserve"> </w:t>
      </w:r>
    </w:p>
    <w:p w:rsidR="005B0C63" w:rsidRDefault="005B0C63" w:rsidP="00111E70">
      <w:pPr>
        <w:spacing w:after="120"/>
        <w:contextualSpacing/>
      </w:pPr>
    </w:p>
    <w:p w:rsidR="005B0C63" w:rsidRDefault="005B0C63" w:rsidP="00111E70">
      <w:pPr>
        <w:spacing w:after="120"/>
        <w:contextualSpacing/>
      </w:pPr>
    </w:p>
    <w:p w:rsidR="007D2055" w:rsidRDefault="00060E02" w:rsidP="00111E70">
      <w:pPr>
        <w:pStyle w:val="Nadpis4"/>
        <w:spacing w:after="120"/>
        <w:contextualSpacing/>
      </w:pPr>
      <w:bookmarkStart w:id="6" w:name="_Toc527488238"/>
      <w:r>
        <w:t>K zamyšlení</w:t>
      </w:r>
      <w:bookmarkEnd w:id="6"/>
    </w:p>
    <w:p w:rsidR="00060E02" w:rsidRPr="00060E02" w:rsidRDefault="00437967" w:rsidP="00111E70">
      <w:pPr>
        <w:spacing w:after="120"/>
        <w:contextualSpacing/>
        <w:jc w:val="both"/>
      </w:pPr>
      <w:r>
        <w:t>Zkuste si sami pro sebe stanovit to, co je pro vás v komunikaci podstatné.  Liší se pro vás</w:t>
      </w:r>
      <w:r w:rsidR="009561A7">
        <w:t xml:space="preserve">, z hlediska předchozí otázky, </w:t>
      </w:r>
      <w:r>
        <w:t>běžná komunikace a komunikace v pedagogickém procesu?</w:t>
      </w:r>
    </w:p>
    <w:p w:rsidR="00111E70" w:rsidRDefault="00111E70" w:rsidP="00111E70">
      <w:pPr>
        <w:spacing w:after="120"/>
        <w:contextualSpacing/>
        <w:jc w:val="both"/>
      </w:pPr>
    </w:p>
    <w:p w:rsidR="00437967" w:rsidRDefault="00437967" w:rsidP="00111E70">
      <w:pPr>
        <w:spacing w:after="120"/>
        <w:contextualSpacing/>
        <w:jc w:val="both"/>
      </w:pPr>
      <w:proofErr w:type="spellStart"/>
      <w:r w:rsidRPr="00F62EDB">
        <w:t>Watzlawick</w:t>
      </w:r>
      <w:proofErr w:type="spellEnd"/>
      <w:r w:rsidRPr="00F62EDB">
        <w:t xml:space="preserve"> </w:t>
      </w:r>
      <w:r w:rsidR="00F62EDB" w:rsidRPr="00F62EDB">
        <w:t>(</w:t>
      </w:r>
      <w:proofErr w:type="gramStart"/>
      <w:r w:rsidR="00F62EDB" w:rsidRPr="00F62EDB">
        <w:t>De Vito</w:t>
      </w:r>
      <w:proofErr w:type="gramEnd"/>
      <w:r w:rsidR="00F62EDB" w:rsidRPr="00F62EDB">
        <w:t>, 200</w:t>
      </w:r>
      <w:r w:rsidR="00117D66">
        <w:t>8</w:t>
      </w:r>
      <w:r w:rsidR="00F62EDB" w:rsidRPr="00F62EDB">
        <w:t>, s. 20)</w:t>
      </w:r>
      <w:r w:rsidRPr="00F62EDB">
        <w:t xml:space="preserve"> </w:t>
      </w:r>
      <w:r>
        <w:t>uvádí</w:t>
      </w:r>
      <w:r w:rsidR="00E447CF">
        <w:t xml:space="preserve"> následující schéma komunikace. Jedná se </w:t>
      </w:r>
      <w:r w:rsidR="009561A7">
        <w:t xml:space="preserve">faktory, které mohou komunikaci ovlivnit: </w:t>
      </w:r>
    </w:p>
    <w:p w:rsidR="00437967" w:rsidRDefault="00437967" w:rsidP="00111E70">
      <w:pPr>
        <w:spacing w:after="120"/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782B31A7" wp14:editId="2C1CDB71">
            <wp:extent cx="4254604" cy="3178380"/>
            <wp:effectExtent l="0" t="0" r="0" b="317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52" cy="31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B0C63" w:rsidRDefault="005B0C63" w:rsidP="00111E70">
      <w:pPr>
        <w:spacing w:after="120"/>
        <w:contextualSpacing/>
        <w:rPr>
          <w:b/>
        </w:rPr>
      </w:pPr>
    </w:p>
    <w:p w:rsidR="00437967" w:rsidRDefault="00E447CF" w:rsidP="00111E70">
      <w:pPr>
        <w:spacing w:after="120"/>
        <w:contextualSpacing/>
      </w:pPr>
      <w:r w:rsidRPr="00E447CF">
        <w:rPr>
          <w:b/>
        </w:rPr>
        <w:t>Kontext</w:t>
      </w:r>
      <w:r>
        <w:t xml:space="preserve"> lze vnímat jako něco globálního, co může ovlivňovat komunikaci. Lze sem např. zařadit:</w:t>
      </w:r>
    </w:p>
    <w:p w:rsidR="00E447CF" w:rsidRDefault="00E447CF" w:rsidP="00111E70">
      <w:pPr>
        <w:pStyle w:val="Odstavecseseznamem"/>
        <w:numPr>
          <w:ilvl w:val="0"/>
          <w:numId w:val="3"/>
        </w:numPr>
        <w:spacing w:after="120"/>
      </w:pPr>
      <w:r>
        <w:t xml:space="preserve">kulturní prostředí, </w:t>
      </w:r>
    </w:p>
    <w:p w:rsidR="00E447CF" w:rsidRDefault="00E447CF" w:rsidP="00111E70">
      <w:pPr>
        <w:pStyle w:val="Odstavecseseznamem"/>
        <w:numPr>
          <w:ilvl w:val="0"/>
          <w:numId w:val="3"/>
        </w:numPr>
        <w:spacing w:after="120"/>
      </w:pPr>
      <w:r>
        <w:t xml:space="preserve">počasí, </w:t>
      </w:r>
    </w:p>
    <w:p w:rsidR="00E447CF" w:rsidRDefault="00E447CF" w:rsidP="00111E70">
      <w:pPr>
        <w:pStyle w:val="Odstavecseseznamem"/>
        <w:numPr>
          <w:ilvl w:val="0"/>
          <w:numId w:val="3"/>
        </w:numPr>
        <w:spacing w:after="120"/>
      </w:pPr>
      <w:r>
        <w:t>situace – pedagogická situace (zkoušení, běžný rozhovor, výchovný rozhovor, …),</w:t>
      </w:r>
    </w:p>
    <w:p w:rsidR="00E447CF" w:rsidRDefault="00E447CF" w:rsidP="00111E70">
      <w:pPr>
        <w:pStyle w:val="Odstavecseseznamem"/>
        <w:numPr>
          <w:ilvl w:val="0"/>
          <w:numId w:val="3"/>
        </w:numPr>
        <w:spacing w:after="120"/>
      </w:pPr>
      <w:r>
        <w:t>momentální nastavení komunikačních partnerů,</w:t>
      </w:r>
    </w:p>
    <w:p w:rsidR="00E447CF" w:rsidRDefault="00E447CF" w:rsidP="00111E70">
      <w:pPr>
        <w:pStyle w:val="Odstavecseseznamem"/>
        <w:numPr>
          <w:ilvl w:val="0"/>
          <w:numId w:val="3"/>
        </w:numPr>
        <w:spacing w:after="120"/>
      </w:pPr>
      <w:r>
        <w:t>osobnost komunikačních partnerů</w:t>
      </w:r>
      <w:r w:rsidR="009561A7">
        <w:t>,</w:t>
      </w:r>
    </w:p>
    <w:p w:rsidR="009561A7" w:rsidRDefault="009561A7" w:rsidP="00111E70">
      <w:pPr>
        <w:pStyle w:val="Odstavecseseznamem"/>
        <w:numPr>
          <w:ilvl w:val="0"/>
          <w:numId w:val="3"/>
        </w:numPr>
        <w:spacing w:after="120"/>
      </w:pPr>
      <w:r>
        <w:t xml:space="preserve">speciální vzdělávací potřeby. </w:t>
      </w:r>
    </w:p>
    <w:p w:rsidR="00E447CF" w:rsidRDefault="00E447CF" w:rsidP="00111E70">
      <w:pPr>
        <w:spacing w:after="120"/>
        <w:contextualSpacing/>
        <w:jc w:val="both"/>
      </w:pPr>
      <w:r w:rsidRPr="00B71313">
        <w:rPr>
          <w:b/>
        </w:rPr>
        <w:t>Oblast zkušeností</w:t>
      </w:r>
      <w:r>
        <w:t xml:space="preserve"> je pak </w:t>
      </w:r>
      <w:r w:rsidR="00B71313">
        <w:t>soubor zpracovaných předchozích poznatků z komunikačních situací a soubor dosud využívaných prostředků a symbolů v komunikaci. Zde je vhodné si uvědomit, že především v pedagogickém procesu</w:t>
      </w:r>
      <w:r w:rsidR="00111E70">
        <w:t xml:space="preserve"> (s důrazem na speciální pedagogiku)</w:t>
      </w:r>
      <w:r w:rsidR="00B71313">
        <w:t xml:space="preserve"> by měl pedagog používat takové prostředky a symboly pro komunikaci, které jsou srozumitelné pro klienty. </w:t>
      </w:r>
    </w:p>
    <w:p w:rsidR="00B71313" w:rsidRDefault="00B71313" w:rsidP="00111E70">
      <w:pPr>
        <w:pStyle w:val="Nadpis4"/>
        <w:spacing w:after="120"/>
        <w:contextualSpacing/>
      </w:pPr>
      <w:bookmarkStart w:id="7" w:name="_Toc527488239"/>
      <w:r>
        <w:t>Příklad z praxe</w:t>
      </w:r>
      <w:bookmarkEnd w:id="7"/>
    </w:p>
    <w:p w:rsidR="00B71313" w:rsidRDefault="00B71313" w:rsidP="00111E70">
      <w:pPr>
        <w:spacing w:after="120"/>
        <w:contextualSpacing/>
        <w:jc w:val="both"/>
        <w:rPr>
          <w:sz w:val="20"/>
          <w:szCs w:val="20"/>
        </w:rPr>
      </w:pPr>
      <w:r w:rsidRPr="00FE08EC">
        <w:rPr>
          <w:sz w:val="20"/>
          <w:szCs w:val="20"/>
        </w:rPr>
        <w:t xml:space="preserve">Při jedné z cest na nádraží jsem zaregistrovala, že se za mnou baví dvě dívky ve věku cca 18 let. Rozhovoru jsem nevěnovala pozornost až do té doby, než jsem zaslechla: „…. </w:t>
      </w:r>
      <w:proofErr w:type="gramStart"/>
      <w:r w:rsidRPr="00FE08EC">
        <w:rPr>
          <w:i/>
          <w:sz w:val="20"/>
          <w:szCs w:val="20"/>
        </w:rPr>
        <w:t>pojď</w:t>
      </w:r>
      <w:proofErr w:type="gramEnd"/>
      <w:r w:rsidRPr="00FE08EC">
        <w:rPr>
          <w:i/>
          <w:sz w:val="20"/>
          <w:szCs w:val="20"/>
        </w:rPr>
        <w:t xml:space="preserve">, půjdeme na nádraží a zkusíme tam něco vyfárat…“. </w:t>
      </w:r>
      <w:r w:rsidR="00FE08EC" w:rsidRPr="00FE08EC">
        <w:rPr>
          <w:sz w:val="20"/>
          <w:szCs w:val="20"/>
        </w:rPr>
        <w:t xml:space="preserve">Posléze jsem zjistila, že dívky šly na nádraží něco „vyžebrat“. </w:t>
      </w:r>
    </w:p>
    <w:p w:rsidR="00FE08EC" w:rsidRDefault="00FE08EC" w:rsidP="00111E70">
      <w:pPr>
        <w:spacing w:before="240" w:after="120"/>
        <w:contextualSpacing/>
        <w:jc w:val="both"/>
      </w:pPr>
      <w:r>
        <w:t xml:space="preserve">Uvedený příklad ukazuje na to, že já a dívky jsme měly jinou oblast zkušeností v komunikaci, resp. používaly jsme odlišné chápání jednoho symbolu v komunikaci. S touto odlišností se lze setkat v různých nářečích, věkových skupinách, ale především u dětí se speciálními vzdělávacími potřebami (nejčastěji u dětí s mentálním postižením a u dětí se sluchovým postižením). </w:t>
      </w:r>
    </w:p>
    <w:p w:rsidR="00111E70" w:rsidRDefault="00111E70" w:rsidP="00111E70">
      <w:pPr>
        <w:spacing w:before="240" w:after="120"/>
        <w:contextualSpacing/>
        <w:jc w:val="both"/>
      </w:pPr>
    </w:p>
    <w:p w:rsidR="00FE08EC" w:rsidRDefault="00FE08EC" w:rsidP="00111E70">
      <w:pPr>
        <w:spacing w:after="120"/>
        <w:contextualSpacing/>
        <w:jc w:val="both"/>
      </w:pPr>
      <w:r>
        <w:rPr>
          <w:b/>
        </w:rPr>
        <w:t xml:space="preserve">Zdroj </w:t>
      </w:r>
      <w:r>
        <w:t xml:space="preserve">a </w:t>
      </w:r>
      <w:r w:rsidRPr="00FE08EC">
        <w:rPr>
          <w:b/>
        </w:rPr>
        <w:t>přijímač</w:t>
      </w:r>
      <w:r>
        <w:rPr>
          <w:b/>
        </w:rPr>
        <w:t xml:space="preserve"> </w:t>
      </w:r>
      <w:r>
        <w:t xml:space="preserve">jsou jednotliví komunikační partneři. </w:t>
      </w:r>
      <w:r>
        <w:rPr>
          <w:b/>
        </w:rPr>
        <w:t xml:space="preserve">Sdělení </w:t>
      </w:r>
      <w:r>
        <w:t xml:space="preserve">je vyslaná informace, </w:t>
      </w:r>
      <w:r>
        <w:rPr>
          <w:b/>
        </w:rPr>
        <w:t xml:space="preserve">kanál </w:t>
      </w:r>
      <w:r>
        <w:t>pak cest</w:t>
      </w:r>
      <w:r w:rsidR="00111E70">
        <w:t>a</w:t>
      </w:r>
      <w:r>
        <w:t xml:space="preserve">, kudy informace putuje a </w:t>
      </w:r>
      <w:r>
        <w:rPr>
          <w:b/>
        </w:rPr>
        <w:t xml:space="preserve">zpětná vazba </w:t>
      </w:r>
      <w:r>
        <w:t xml:space="preserve">je informace pro vysílajícího, zda sdělení proběhlo úspěšně. Zpětnou vazbu lze získat z verbální i neverbální reakce. V pedagogickém procesu je vhodné využívat i aktivní zpětné vazby – dotazování. </w:t>
      </w:r>
    </w:p>
    <w:p w:rsidR="00FE08EC" w:rsidRDefault="00FE08EC" w:rsidP="00111E70">
      <w:pPr>
        <w:spacing w:after="120"/>
        <w:contextualSpacing/>
        <w:jc w:val="both"/>
      </w:pPr>
      <w:r>
        <w:rPr>
          <w:b/>
        </w:rPr>
        <w:t xml:space="preserve">Šum </w:t>
      </w:r>
      <w:r>
        <w:t xml:space="preserve">je cokoliv, co může vést k nedorozumění či k tomu, že komunikace neproběhne. Šumem v komunikaci </w:t>
      </w:r>
      <w:r w:rsidR="000106BB">
        <w:t xml:space="preserve">může být i např. </w:t>
      </w:r>
      <w:r w:rsidR="003F580E">
        <w:t>samotná</w:t>
      </w:r>
      <w:r w:rsidR="000106BB">
        <w:t xml:space="preserve"> speciální vzdělávací potřeba. </w:t>
      </w:r>
    </w:p>
    <w:p w:rsidR="00D3215E" w:rsidRDefault="00D3215E" w:rsidP="00111E70">
      <w:pPr>
        <w:spacing w:after="120"/>
        <w:contextualSpacing/>
        <w:jc w:val="both"/>
      </w:pPr>
    </w:p>
    <w:p w:rsidR="009B5812" w:rsidRDefault="009B5812" w:rsidP="00111E70">
      <w:pPr>
        <w:spacing w:after="120"/>
        <w:contextualSpacing/>
        <w:jc w:val="both"/>
      </w:pPr>
      <w:r>
        <w:t>Z výše uvedeného je patrné, že komunikaci může ovlivnit řada faktorů. Mezi základní faktory</w:t>
      </w:r>
      <w:r w:rsidR="00111E70">
        <w:t xml:space="preserve">, které </w:t>
      </w:r>
      <w:r w:rsidR="00D3215E">
        <w:t>komunikaci ovlivňují,</w:t>
      </w:r>
      <w:r>
        <w:t xml:space="preserve"> lze zařadit: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čas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prostor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emoční naladění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mezilidské vztahy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míra shody v dorozumívacím jazyku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stereotypy, očekávání</w:t>
      </w:r>
      <w:r>
        <w:t>,</w:t>
      </w:r>
      <w:r w:rsidRPr="009B5812">
        <w:t xml:space="preserve"> 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záměry a motivace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sociální situace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věk účastníků, pohlaví</w:t>
      </w:r>
      <w:r>
        <w:t>,</w:t>
      </w:r>
    </w:p>
    <w:p w:rsidR="00D31308" w:rsidRPr="009B5812" w:rsidRDefault="009B5812" w:rsidP="00111E70">
      <w:pPr>
        <w:pStyle w:val="Odstavecseseznamem"/>
        <w:numPr>
          <w:ilvl w:val="0"/>
          <w:numId w:val="5"/>
        </w:numPr>
        <w:spacing w:after="120"/>
        <w:jc w:val="both"/>
      </w:pPr>
      <w:r w:rsidRPr="009B5812">
        <w:t>pozice účastníků (moc, kvalifikace, role)</w:t>
      </w:r>
      <w:r>
        <w:t>.</w:t>
      </w:r>
    </w:p>
    <w:p w:rsidR="009B5812" w:rsidRPr="00FE08EC" w:rsidRDefault="009B5812" w:rsidP="00111E70">
      <w:pPr>
        <w:spacing w:after="120"/>
        <w:contextualSpacing/>
        <w:jc w:val="both"/>
      </w:pPr>
      <w:r>
        <w:lastRenderedPageBreak/>
        <w:t xml:space="preserve"> </w:t>
      </w:r>
    </w:p>
    <w:p w:rsidR="00E447CF" w:rsidRDefault="00E447CF" w:rsidP="00111E70">
      <w:pPr>
        <w:pStyle w:val="Nadpis4"/>
        <w:spacing w:after="120"/>
        <w:contextualSpacing/>
      </w:pPr>
      <w:bookmarkStart w:id="8" w:name="_Toc527488240"/>
      <w:r>
        <w:t>Úkol</w:t>
      </w:r>
      <w:bookmarkEnd w:id="8"/>
    </w:p>
    <w:p w:rsidR="00E447CF" w:rsidRPr="00E447CF" w:rsidRDefault="00E447CF" w:rsidP="00111E70">
      <w:pPr>
        <w:spacing w:after="120"/>
        <w:contextualSpacing/>
      </w:pPr>
      <w:r>
        <w:t xml:space="preserve">Vzpomeňte si na případ komunikace, kdy došlo k nedorozumění či nepochopení a zkuste si popsat jednotlivé faktory, které mohly </w:t>
      </w:r>
      <w:r w:rsidR="009B5812">
        <w:t xml:space="preserve">ovlivnit vámi vybranou komunikační situaci. </w:t>
      </w:r>
    </w:p>
    <w:p w:rsidR="009906FF" w:rsidRDefault="00F57311" w:rsidP="00111E70">
      <w:pPr>
        <w:pStyle w:val="Nadpis2"/>
        <w:spacing w:after="120"/>
        <w:contextualSpacing/>
      </w:pPr>
      <w:bookmarkStart w:id="9" w:name="_Toc525224241"/>
      <w:bookmarkStart w:id="10" w:name="_Toc527488241"/>
      <w:r>
        <w:t>Základní funkce komunikace</w:t>
      </w:r>
      <w:bookmarkEnd w:id="9"/>
      <w:bookmarkEnd w:id="10"/>
    </w:p>
    <w:p w:rsidR="00434720" w:rsidRPr="00FC3976" w:rsidRDefault="00D3215E" w:rsidP="00FC3976">
      <w:pPr>
        <w:spacing w:after="120"/>
        <w:contextualSpacing/>
        <w:jc w:val="both"/>
      </w:pPr>
      <w:r w:rsidRPr="00FC3976">
        <w:t xml:space="preserve">Komunikace </w:t>
      </w:r>
      <w:r w:rsidR="00FC3976" w:rsidRPr="00FC3976">
        <w:t>jako výměna obsahů mezi dvěma a více lidmi může mít z hlediska využití různé funkce</w:t>
      </w:r>
      <w:r w:rsidR="00FC3976">
        <w:t>:</w:t>
      </w:r>
      <w:r w:rsidR="00FC3976" w:rsidRPr="00FC3976">
        <w:t xml:space="preserve"> 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informativní,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instruktivní,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přesvědčovací,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posilovací a motivující,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zábavná,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vzdělávací a výchovná,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socializační a společensky integrující,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souvztažnost (dát do souvislosti a tak pomoci pochopit),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osobní identita (já – již od dětství – otázka, kdo jsem, kam směřuji, sebevědomí, postoje),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 xml:space="preserve">poznávací – s informativní funkcí – tato je pouze z pohledu </w:t>
      </w:r>
      <w:proofErr w:type="spellStart"/>
      <w:r>
        <w:t>komunikanta</w:t>
      </w:r>
      <w:proofErr w:type="spellEnd"/>
      <w:r>
        <w:t xml:space="preserve">, </w:t>
      </w:r>
    </w:p>
    <w:p w:rsid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svěřovací,</w:t>
      </w:r>
    </w:p>
    <w:p w:rsidR="00F57311" w:rsidRPr="00F57311" w:rsidRDefault="00D3215E" w:rsidP="00111E70">
      <w:pPr>
        <w:pStyle w:val="Odstavecseseznamem"/>
        <w:numPr>
          <w:ilvl w:val="0"/>
          <w:numId w:val="8"/>
        </w:numPr>
        <w:spacing w:after="120"/>
      </w:pPr>
      <w:r>
        <w:t>úniková.</w:t>
      </w:r>
    </w:p>
    <w:p w:rsidR="00F57311" w:rsidRDefault="00FC3976" w:rsidP="00111E70">
      <w:pPr>
        <w:spacing w:after="120"/>
        <w:contextualSpacing/>
      </w:pPr>
      <w:r>
        <w:t xml:space="preserve">V běžném komunikačním procesu se funkce mohou jak prolínat, </w:t>
      </w:r>
      <w:r w:rsidR="00A57102">
        <w:t xml:space="preserve">mohou se doplňovat, ale </w:t>
      </w:r>
      <w:r>
        <w:t xml:space="preserve">mohou být </w:t>
      </w:r>
      <w:r w:rsidR="00A57102">
        <w:t xml:space="preserve">i </w:t>
      </w:r>
      <w:r>
        <w:t xml:space="preserve">striktně oddělovány. </w:t>
      </w:r>
    </w:p>
    <w:p w:rsidR="007D2055" w:rsidRDefault="00060E02" w:rsidP="00111E70">
      <w:pPr>
        <w:pStyle w:val="Nadpis2"/>
        <w:spacing w:after="120"/>
        <w:contextualSpacing/>
      </w:pPr>
      <w:bookmarkStart w:id="11" w:name="_Toc525224242"/>
      <w:bookmarkStart w:id="12" w:name="_Toc527488242"/>
      <w:r>
        <w:t>Složky komunikace</w:t>
      </w:r>
      <w:bookmarkEnd w:id="11"/>
      <w:bookmarkEnd w:id="12"/>
    </w:p>
    <w:p w:rsidR="00A5139F" w:rsidRPr="00A57102" w:rsidRDefault="00A57102" w:rsidP="00A57102">
      <w:pPr>
        <w:spacing w:after="120"/>
        <w:contextualSpacing/>
        <w:jc w:val="both"/>
      </w:pPr>
      <w:r w:rsidRPr="00A57102">
        <w:t>Komunikační</w:t>
      </w:r>
      <w:r>
        <w:t xml:space="preserve"> </w:t>
      </w:r>
      <w:r w:rsidRPr="00A57102">
        <w:t xml:space="preserve">sdělení </w:t>
      </w:r>
      <w:r>
        <w:t>je složeno z několika složek. Tyto složky bývají více či méně přítomné v komunikačním sdělení podle osobnosti jedince a podle významu či záměru komunikační situace. Mezi základní složky komunikační</w:t>
      </w:r>
      <w:r w:rsidR="00330E87">
        <w:t xml:space="preserve">ho </w:t>
      </w:r>
      <w:r>
        <w:t xml:space="preserve">sdělení patří: </w:t>
      </w:r>
    </w:p>
    <w:p w:rsidR="00060E02" w:rsidRDefault="00A5139F" w:rsidP="00111E70">
      <w:pPr>
        <w:pStyle w:val="Odstavecseseznamem"/>
        <w:numPr>
          <w:ilvl w:val="0"/>
          <w:numId w:val="7"/>
        </w:numPr>
        <w:spacing w:after="120"/>
      </w:pPr>
      <w:r>
        <w:t>expresivní,</w:t>
      </w:r>
    </w:p>
    <w:p w:rsidR="00A5139F" w:rsidRDefault="00A5139F" w:rsidP="00111E70">
      <w:pPr>
        <w:pStyle w:val="Odstavecseseznamem"/>
        <w:numPr>
          <w:ilvl w:val="0"/>
          <w:numId w:val="7"/>
        </w:numPr>
        <w:spacing w:after="120"/>
      </w:pPr>
      <w:r>
        <w:t xml:space="preserve">konativní, </w:t>
      </w:r>
    </w:p>
    <w:p w:rsidR="00A5139F" w:rsidRDefault="00A5139F" w:rsidP="00111E70">
      <w:pPr>
        <w:pStyle w:val="Odstavecseseznamem"/>
        <w:numPr>
          <w:ilvl w:val="0"/>
          <w:numId w:val="7"/>
        </w:numPr>
        <w:spacing w:after="120"/>
      </w:pPr>
      <w:r>
        <w:t>referenční,</w:t>
      </w:r>
    </w:p>
    <w:p w:rsidR="00A5139F" w:rsidRDefault="00A5139F" w:rsidP="00111E70">
      <w:pPr>
        <w:pStyle w:val="Odstavecseseznamem"/>
        <w:numPr>
          <w:ilvl w:val="0"/>
          <w:numId w:val="7"/>
        </w:numPr>
        <w:spacing w:after="120"/>
      </w:pPr>
      <w:r>
        <w:t>fatická,</w:t>
      </w:r>
    </w:p>
    <w:p w:rsidR="00A5139F" w:rsidRDefault="00A5139F" w:rsidP="00111E70">
      <w:pPr>
        <w:pStyle w:val="Odstavecseseznamem"/>
        <w:numPr>
          <w:ilvl w:val="0"/>
          <w:numId w:val="7"/>
        </w:numPr>
        <w:spacing w:after="120"/>
      </w:pPr>
      <w:r>
        <w:t xml:space="preserve">poetická. </w:t>
      </w:r>
    </w:p>
    <w:p w:rsidR="007D2055" w:rsidRDefault="007D2055" w:rsidP="00111E70">
      <w:pPr>
        <w:spacing w:after="120"/>
        <w:contextualSpacing/>
      </w:pPr>
    </w:p>
    <w:p w:rsidR="007D2055" w:rsidRDefault="00434720" w:rsidP="00111E70">
      <w:pPr>
        <w:pStyle w:val="Nadpis3"/>
        <w:spacing w:after="120"/>
        <w:contextualSpacing/>
      </w:pPr>
      <w:bookmarkStart w:id="13" w:name="_Toc525224243"/>
      <w:bookmarkStart w:id="14" w:name="_Toc527488243"/>
      <w:r>
        <w:t>Expresivní složka</w:t>
      </w:r>
      <w:bookmarkEnd w:id="13"/>
      <w:bookmarkEnd w:id="14"/>
    </w:p>
    <w:p w:rsidR="00434720" w:rsidRDefault="00A5139F" w:rsidP="00111E70">
      <w:pPr>
        <w:spacing w:after="120"/>
        <w:contextualSpacing/>
        <w:jc w:val="both"/>
      </w:pPr>
      <w:r>
        <w:t xml:space="preserve">Expresivní složka v komunikaci poukazuje na vnitřní prožitky a pocity mluvčího. </w:t>
      </w:r>
      <w:r w:rsidR="00F57311">
        <w:t xml:space="preserve">Odráží schopnost mluvčího být v komunikaci výstižný, srozumitelný, adekvátně vyjadřovat myšlenky, pocity, prožitky a rozhodnutí. Rozdíly a odlišnosti v expresivní složce mohou být podmíněny </w:t>
      </w:r>
      <w:r w:rsidR="00434720">
        <w:t xml:space="preserve">různými faktory: </w:t>
      </w:r>
    </w:p>
    <w:p w:rsidR="00434720" w:rsidRDefault="00434720" w:rsidP="00111E70">
      <w:pPr>
        <w:pStyle w:val="Odstavecseseznamem"/>
        <w:numPr>
          <w:ilvl w:val="0"/>
          <w:numId w:val="9"/>
        </w:numPr>
        <w:spacing w:after="120"/>
        <w:jc w:val="both"/>
      </w:pPr>
      <w:r>
        <w:t xml:space="preserve">osobností jedince – jeho emoční inteligencí, </w:t>
      </w:r>
    </w:p>
    <w:p w:rsidR="00434720" w:rsidRDefault="00F57311" w:rsidP="00111E70">
      <w:pPr>
        <w:pStyle w:val="Odstavecseseznamem"/>
        <w:numPr>
          <w:ilvl w:val="0"/>
          <w:numId w:val="9"/>
        </w:numPr>
        <w:spacing w:after="120"/>
        <w:jc w:val="both"/>
      </w:pPr>
      <w:r>
        <w:t>kulturně</w:t>
      </w:r>
      <w:r w:rsidR="00434720">
        <w:t>,</w:t>
      </w:r>
    </w:p>
    <w:p w:rsidR="00F57311" w:rsidRDefault="00F57311" w:rsidP="00111E70">
      <w:pPr>
        <w:pStyle w:val="Odstavecseseznamem"/>
        <w:numPr>
          <w:ilvl w:val="0"/>
          <w:numId w:val="9"/>
        </w:numPr>
        <w:spacing w:after="120"/>
        <w:jc w:val="both"/>
      </w:pPr>
      <w:r>
        <w:lastRenderedPageBreak/>
        <w:t xml:space="preserve">speciálními vzdělávacími potřebami. </w:t>
      </w:r>
    </w:p>
    <w:p w:rsidR="00F57311" w:rsidRDefault="00434720" w:rsidP="00111E70">
      <w:pPr>
        <w:spacing w:after="120"/>
        <w:contextualSpacing/>
        <w:jc w:val="both"/>
      </w:pPr>
      <w:r>
        <w:t xml:space="preserve">Mezi emočně zabarvenou </w:t>
      </w:r>
      <w:r w:rsidR="008F5CD6">
        <w:t>komunikaci patří např.:</w:t>
      </w:r>
    </w:p>
    <w:p w:rsidR="008F5CD6" w:rsidRDefault="008F5CD6" w:rsidP="00111E70">
      <w:pPr>
        <w:pStyle w:val="Odstavecseseznamem"/>
        <w:numPr>
          <w:ilvl w:val="0"/>
          <w:numId w:val="10"/>
        </w:numPr>
        <w:spacing w:after="120"/>
        <w:jc w:val="both"/>
      </w:pPr>
      <w:r>
        <w:t>politický projev,</w:t>
      </w:r>
    </w:p>
    <w:p w:rsidR="008F5CD6" w:rsidRDefault="008F5CD6" w:rsidP="00111E70">
      <w:pPr>
        <w:pStyle w:val="Odstavecseseznamem"/>
        <w:numPr>
          <w:ilvl w:val="0"/>
          <w:numId w:val="10"/>
        </w:numPr>
        <w:spacing w:after="120"/>
        <w:jc w:val="both"/>
      </w:pPr>
      <w:r>
        <w:t xml:space="preserve">slavnostní projev, </w:t>
      </w:r>
    </w:p>
    <w:p w:rsidR="008F5CD6" w:rsidRDefault="008F5CD6" w:rsidP="00111E70">
      <w:pPr>
        <w:pStyle w:val="Odstavecseseznamem"/>
        <w:numPr>
          <w:ilvl w:val="0"/>
          <w:numId w:val="10"/>
        </w:numPr>
        <w:spacing w:after="120"/>
        <w:jc w:val="both"/>
      </w:pPr>
      <w:r>
        <w:t>soudní řeč,</w:t>
      </w:r>
    </w:p>
    <w:p w:rsidR="008F5CD6" w:rsidRDefault="008F5CD6" w:rsidP="00111E70">
      <w:pPr>
        <w:pStyle w:val="Odstavecseseznamem"/>
        <w:numPr>
          <w:ilvl w:val="0"/>
          <w:numId w:val="10"/>
        </w:numPr>
        <w:spacing w:after="120"/>
        <w:jc w:val="both"/>
      </w:pPr>
      <w:r>
        <w:t>motivační řeči,</w:t>
      </w:r>
    </w:p>
    <w:p w:rsidR="008F5CD6" w:rsidRDefault="008F5CD6" w:rsidP="00111E70">
      <w:pPr>
        <w:pStyle w:val="Odstavecseseznamem"/>
        <w:numPr>
          <w:ilvl w:val="0"/>
          <w:numId w:val="10"/>
        </w:numPr>
        <w:spacing w:after="120"/>
        <w:jc w:val="both"/>
      </w:pPr>
      <w:r>
        <w:t>reklamní projevy.</w:t>
      </w:r>
    </w:p>
    <w:p w:rsidR="008F5CD6" w:rsidRDefault="008F5CD6" w:rsidP="00111E70">
      <w:pPr>
        <w:pStyle w:val="Nadpis3"/>
        <w:spacing w:after="120"/>
        <w:contextualSpacing/>
      </w:pPr>
      <w:bookmarkStart w:id="15" w:name="_Toc525224244"/>
      <w:bookmarkStart w:id="16" w:name="_Toc527488244"/>
      <w:r>
        <w:t>Konativní složka</w:t>
      </w:r>
      <w:bookmarkEnd w:id="15"/>
      <w:bookmarkEnd w:id="16"/>
    </w:p>
    <w:p w:rsidR="008F5CD6" w:rsidRDefault="008F5CD6" w:rsidP="00111E70">
      <w:pPr>
        <w:spacing w:after="120"/>
        <w:contextualSpacing/>
        <w:jc w:val="both"/>
      </w:pPr>
      <w:r>
        <w:t xml:space="preserve">Konativní složka komunikace je snahová, vědomě řízené. Jejím úkolem je kontrolovat </w:t>
      </w:r>
      <w:r w:rsidR="00144BBB">
        <w:t xml:space="preserve">dosažení </w:t>
      </w:r>
      <w:r>
        <w:t>vytyčen</w:t>
      </w:r>
      <w:r w:rsidR="00144BBB">
        <w:t>ých</w:t>
      </w:r>
      <w:r>
        <w:t xml:space="preserve"> cíl</w:t>
      </w:r>
      <w:r w:rsidR="00144BBB">
        <w:t xml:space="preserve">ů. Vzhledem k tomu, že je spojena s postoji, lze ji charakterizovat jako sklon k jednání či chování ve vztahu k předmětu postoje. </w:t>
      </w:r>
    </w:p>
    <w:p w:rsidR="00144BBB" w:rsidRDefault="00144BBB" w:rsidP="00111E70">
      <w:pPr>
        <w:spacing w:after="120"/>
        <w:contextualSpacing/>
        <w:jc w:val="both"/>
      </w:pPr>
      <w:r>
        <w:t>Možné způsoby přesvědčování:</w:t>
      </w:r>
    </w:p>
    <w:p w:rsidR="00144BBB" w:rsidRDefault="00144BBB" w:rsidP="00111E70">
      <w:pPr>
        <w:pStyle w:val="Odstavecseseznamem"/>
        <w:numPr>
          <w:ilvl w:val="0"/>
          <w:numId w:val="11"/>
        </w:numPr>
        <w:spacing w:after="120"/>
        <w:jc w:val="both"/>
      </w:pPr>
      <w:r>
        <w:t>argumentace, logické zdůvodňování,</w:t>
      </w:r>
    </w:p>
    <w:p w:rsidR="00144BBB" w:rsidRDefault="00144BBB" w:rsidP="00111E70">
      <w:pPr>
        <w:pStyle w:val="Odstavecseseznamem"/>
        <w:numPr>
          <w:ilvl w:val="0"/>
          <w:numId w:val="11"/>
        </w:numPr>
        <w:spacing w:after="120"/>
        <w:jc w:val="both"/>
      </w:pPr>
      <w:r>
        <w:t>souhlas či nesouhlas,</w:t>
      </w:r>
    </w:p>
    <w:p w:rsidR="00144BBB" w:rsidRDefault="00144BBB" w:rsidP="00111E70">
      <w:pPr>
        <w:pStyle w:val="Odstavecseseznamem"/>
        <w:numPr>
          <w:ilvl w:val="0"/>
          <w:numId w:val="11"/>
        </w:numPr>
        <w:spacing w:after="120"/>
        <w:jc w:val="both"/>
      </w:pPr>
      <w:r>
        <w:t>dotazování, výzvy, apelace,</w:t>
      </w:r>
    </w:p>
    <w:p w:rsidR="00144BBB" w:rsidRDefault="00144BBB" w:rsidP="00111E70">
      <w:pPr>
        <w:pStyle w:val="Odstavecseseznamem"/>
        <w:numPr>
          <w:ilvl w:val="0"/>
          <w:numId w:val="11"/>
        </w:numPr>
        <w:spacing w:after="120"/>
        <w:jc w:val="both"/>
      </w:pPr>
      <w:r>
        <w:t>neverbální komunikace,</w:t>
      </w:r>
    </w:p>
    <w:p w:rsidR="00144BBB" w:rsidRDefault="00144BBB" w:rsidP="00111E70">
      <w:pPr>
        <w:pStyle w:val="Odstavecseseznamem"/>
        <w:numPr>
          <w:ilvl w:val="0"/>
          <w:numId w:val="11"/>
        </w:numPr>
        <w:spacing w:after="120"/>
        <w:jc w:val="both"/>
      </w:pPr>
      <w:r>
        <w:t xml:space="preserve">působením na emoce, na fantazii, na </w:t>
      </w:r>
      <w:proofErr w:type="gramStart"/>
      <w:r>
        <w:t>vírů</w:t>
      </w:r>
      <w:proofErr w:type="gramEnd"/>
      <w:r>
        <w:t>, vůli,</w:t>
      </w:r>
    </w:p>
    <w:p w:rsidR="00144BBB" w:rsidRDefault="00144BBB" w:rsidP="00111E70">
      <w:pPr>
        <w:pStyle w:val="Odstavecseseznamem"/>
        <w:numPr>
          <w:ilvl w:val="0"/>
          <w:numId w:val="11"/>
        </w:numPr>
        <w:spacing w:after="120"/>
        <w:jc w:val="both"/>
      </w:pPr>
      <w:r>
        <w:t>manipulace, sliby, výhrůžky, odměny, trest.</w:t>
      </w:r>
    </w:p>
    <w:p w:rsidR="00144BBB" w:rsidRDefault="00144BBB" w:rsidP="00111E70">
      <w:pPr>
        <w:spacing w:after="120"/>
        <w:contextualSpacing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BBB" w:rsidTr="00D23DD1">
        <w:tc>
          <w:tcPr>
            <w:tcW w:w="4606" w:type="dxa"/>
            <w:tcBorders>
              <w:bottom w:val="single" w:sz="4" w:space="0" w:color="E36C0A" w:themeColor="accent6" w:themeShade="BF"/>
            </w:tcBorders>
          </w:tcPr>
          <w:p w:rsidR="00144BBB" w:rsidRDefault="00D23DD1" w:rsidP="00111E70">
            <w:pPr>
              <w:spacing w:after="120" w:line="276" w:lineRule="auto"/>
              <w:contextualSpacing/>
              <w:jc w:val="center"/>
            </w:pPr>
            <w:r w:rsidRPr="00D23DD1">
              <w:t>PŘESEVĚDČOVACÍ TECHNIKY</w:t>
            </w:r>
          </w:p>
        </w:tc>
        <w:tc>
          <w:tcPr>
            <w:tcW w:w="4606" w:type="dxa"/>
            <w:tcBorders>
              <w:bottom w:val="single" w:sz="4" w:space="0" w:color="E36C0A" w:themeColor="accent6" w:themeShade="BF"/>
            </w:tcBorders>
          </w:tcPr>
          <w:p w:rsidR="00144BBB" w:rsidRDefault="00D23DD1" w:rsidP="00111E70">
            <w:pPr>
              <w:spacing w:after="120" w:line="276" w:lineRule="auto"/>
              <w:contextualSpacing/>
              <w:jc w:val="center"/>
            </w:pPr>
            <w:r w:rsidRPr="00D23DD1">
              <w:t>ASERTIVNÍ TECHNIKY</w:t>
            </w:r>
          </w:p>
        </w:tc>
      </w:tr>
      <w:tr w:rsidR="00D23DD1" w:rsidTr="004F57FB">
        <w:trPr>
          <w:trHeight w:val="2451"/>
        </w:trPr>
        <w:tc>
          <w:tcPr>
            <w:tcW w:w="4606" w:type="dxa"/>
            <w:tcBorders>
              <w:top w:val="single" w:sz="4" w:space="0" w:color="E36C0A" w:themeColor="accent6" w:themeShade="BF"/>
            </w:tcBorders>
          </w:tcPr>
          <w:p w:rsidR="00D23DD1" w:rsidRPr="00D23DD1" w:rsidRDefault="00D23DD1" w:rsidP="00111E70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rPr>
                <w:sz w:val="20"/>
                <w:szCs w:val="20"/>
              </w:rPr>
            </w:pPr>
            <w:r w:rsidRPr="00D23DD1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0"/>
                <w:szCs w:val="20"/>
              </w:rPr>
              <w:t>Noha ve dveřích</w:t>
            </w:r>
            <w:r w:rsidRPr="00D23DD1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D23DD1" w:rsidRPr="00D23DD1" w:rsidRDefault="00D23DD1" w:rsidP="00111E70">
            <w:pPr>
              <w:pStyle w:val="Odstavecseseznamem"/>
              <w:numPr>
                <w:ilvl w:val="1"/>
                <w:numId w:val="12"/>
              </w:numPr>
              <w:tabs>
                <w:tab w:val="num" w:pos="-993"/>
              </w:tabs>
              <w:spacing w:after="120" w:line="276" w:lineRule="auto"/>
              <w:ind w:left="1134"/>
              <w:rPr>
                <w:sz w:val="20"/>
                <w:szCs w:val="20"/>
              </w:rPr>
            </w:pPr>
            <w:r w:rsidRPr="00D23DD1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Postupné žádání o pomoc (nejdříve maličkost)</w:t>
            </w:r>
          </w:p>
          <w:p w:rsidR="00D23DD1" w:rsidRPr="00D23DD1" w:rsidRDefault="00D23DD1" w:rsidP="00111E70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rPr>
                <w:sz w:val="20"/>
                <w:szCs w:val="20"/>
              </w:rPr>
            </w:pPr>
            <w:r w:rsidRPr="00D23DD1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0"/>
                <w:szCs w:val="20"/>
              </w:rPr>
              <w:t>Dveře v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  <w:r w:rsidRPr="00D23DD1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0"/>
                <w:szCs w:val="20"/>
              </w:rPr>
              <w:t>tváři</w:t>
            </w:r>
          </w:p>
          <w:p w:rsidR="00D23DD1" w:rsidRPr="00D23DD1" w:rsidRDefault="00D23DD1" w:rsidP="00111E70">
            <w:pPr>
              <w:pStyle w:val="Odstavecseseznamem"/>
              <w:numPr>
                <w:ilvl w:val="1"/>
                <w:numId w:val="12"/>
              </w:numPr>
              <w:spacing w:after="120" w:line="276" w:lineRule="auto"/>
              <w:ind w:left="1134"/>
              <w:rPr>
                <w:sz w:val="20"/>
                <w:szCs w:val="20"/>
              </w:rPr>
            </w:pPr>
            <w:r w:rsidRPr="00D23DD1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Nejdříve žádáme o něco velkého a po odmítnutí o něco menšího</w:t>
            </w:r>
          </w:p>
          <w:p w:rsidR="00D23DD1" w:rsidRPr="00D23DD1" w:rsidRDefault="00D23DD1" w:rsidP="00111E70">
            <w:pPr>
              <w:pStyle w:val="Odstavecseseznamem"/>
              <w:numPr>
                <w:ilvl w:val="0"/>
                <w:numId w:val="12"/>
              </w:numPr>
              <w:spacing w:after="120" w:line="276" w:lineRule="auto"/>
              <w:rPr>
                <w:sz w:val="20"/>
                <w:szCs w:val="20"/>
              </w:rPr>
            </w:pPr>
            <w:r w:rsidRPr="00D23DD1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0"/>
                <w:szCs w:val="20"/>
              </w:rPr>
              <w:t>Technika nízké koule</w:t>
            </w:r>
          </w:p>
          <w:p w:rsidR="00D23DD1" w:rsidRDefault="00D23DD1" w:rsidP="00111E70">
            <w:pPr>
              <w:pStyle w:val="Odstavecseseznamem"/>
              <w:numPr>
                <w:ilvl w:val="1"/>
                <w:numId w:val="12"/>
              </w:numPr>
              <w:tabs>
                <w:tab w:val="clear" w:pos="1440"/>
                <w:tab w:val="num" w:pos="-1276"/>
              </w:tabs>
              <w:spacing w:after="120" w:line="276" w:lineRule="auto"/>
              <w:ind w:left="1134"/>
              <w:rPr>
                <w:sz w:val="20"/>
                <w:szCs w:val="20"/>
              </w:rPr>
            </w:pPr>
            <w:r w:rsidRPr="00D23DD1">
              <w:rPr>
                <w:sz w:val="20"/>
                <w:szCs w:val="20"/>
              </w:rPr>
              <w:t>Rozhodnutí pro něco a pak se změní výhodné podmínky, ale jedinec je již rozhodnut</w:t>
            </w:r>
          </w:p>
          <w:p w:rsidR="00D31308" w:rsidRPr="00D23DD1" w:rsidRDefault="00EC53BD" w:rsidP="00111E70">
            <w:pPr>
              <w:pStyle w:val="Odstavecseseznamem"/>
              <w:numPr>
                <w:ilvl w:val="0"/>
                <w:numId w:val="12"/>
              </w:numPr>
              <w:tabs>
                <w:tab w:val="num" w:pos="-1276"/>
              </w:tabs>
              <w:spacing w:after="120" w:line="276" w:lineRule="auto"/>
              <w:rPr>
                <w:sz w:val="20"/>
                <w:szCs w:val="20"/>
              </w:rPr>
            </w:pPr>
            <w:r w:rsidRPr="00D23DD1">
              <w:rPr>
                <w:b/>
                <w:bCs/>
                <w:sz w:val="20"/>
                <w:szCs w:val="20"/>
              </w:rPr>
              <w:t>Technika to není vše</w:t>
            </w:r>
          </w:p>
          <w:p w:rsidR="00D31308" w:rsidRPr="00D23DD1" w:rsidRDefault="00EC53BD" w:rsidP="00111E70">
            <w:pPr>
              <w:pStyle w:val="Odstavecseseznamem"/>
              <w:numPr>
                <w:ilvl w:val="1"/>
                <w:numId w:val="12"/>
              </w:numPr>
              <w:tabs>
                <w:tab w:val="clear" w:pos="1440"/>
              </w:tabs>
              <w:spacing w:after="120" w:line="276" w:lineRule="auto"/>
              <w:ind w:left="1134"/>
              <w:rPr>
                <w:sz w:val="20"/>
                <w:szCs w:val="20"/>
              </w:rPr>
            </w:pPr>
            <w:r w:rsidRPr="00D23DD1">
              <w:rPr>
                <w:sz w:val="20"/>
                <w:szCs w:val="20"/>
              </w:rPr>
              <w:t>Používá se při prodeji – koupíme něco, co je zlevněné, i když to nepotřebujeme</w:t>
            </w:r>
          </w:p>
          <w:p w:rsidR="00D23DD1" w:rsidRPr="00D23DD1" w:rsidRDefault="00D23DD1" w:rsidP="00111E70">
            <w:pPr>
              <w:tabs>
                <w:tab w:val="num" w:pos="-1276"/>
              </w:tabs>
              <w:spacing w:after="120" w:line="276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E36C0A" w:themeColor="accent6" w:themeShade="BF"/>
            </w:tcBorders>
          </w:tcPr>
          <w:p w:rsidR="00D31308" w:rsidRPr="00D23DD1" w:rsidRDefault="00EC53BD" w:rsidP="00111E70">
            <w:pPr>
              <w:numPr>
                <w:ilvl w:val="0"/>
                <w:numId w:val="14"/>
              </w:numPr>
              <w:tabs>
                <w:tab w:val="clear" w:pos="720"/>
                <w:tab w:val="num" w:pos="-70"/>
              </w:tabs>
              <w:spacing w:after="120" w:line="276" w:lineRule="auto"/>
              <w:ind w:left="497"/>
              <w:contextualSpacing/>
              <w:jc w:val="both"/>
            </w:pPr>
            <w:r w:rsidRPr="00D23DD1">
              <w:rPr>
                <w:b/>
                <w:bCs/>
              </w:rPr>
              <w:t>Technika pokažené gramofonové desky</w:t>
            </w:r>
          </w:p>
          <w:p w:rsidR="00D31308" w:rsidRPr="00D23DD1" w:rsidRDefault="00EC53BD" w:rsidP="00111E70">
            <w:pPr>
              <w:numPr>
                <w:ilvl w:val="1"/>
                <w:numId w:val="14"/>
              </w:numPr>
              <w:tabs>
                <w:tab w:val="clear" w:pos="1440"/>
              </w:tabs>
              <w:spacing w:after="120" w:line="276" w:lineRule="auto"/>
              <w:ind w:left="923"/>
              <w:contextualSpacing/>
              <w:jc w:val="both"/>
            </w:pPr>
            <w:r w:rsidRPr="00D23DD1">
              <w:t xml:space="preserve">Klidné stálé opakování (agresivita, pasivita) </w:t>
            </w:r>
          </w:p>
          <w:p w:rsidR="00D31308" w:rsidRPr="00D23DD1" w:rsidRDefault="00A17D12" w:rsidP="00111E70">
            <w:pPr>
              <w:numPr>
                <w:ilvl w:val="0"/>
                <w:numId w:val="14"/>
              </w:numPr>
              <w:tabs>
                <w:tab w:val="clear" w:pos="720"/>
                <w:tab w:val="num" w:pos="-70"/>
              </w:tabs>
              <w:spacing w:after="120" w:line="276" w:lineRule="auto"/>
              <w:ind w:left="497"/>
              <w:contextualSpacing/>
              <w:jc w:val="both"/>
            </w:pPr>
            <w:r>
              <w:rPr>
                <w:b/>
                <w:bCs/>
              </w:rPr>
              <w:t>Technika otevřených</w:t>
            </w:r>
            <w:r w:rsidR="00EC53BD" w:rsidRPr="00D23DD1">
              <w:rPr>
                <w:b/>
                <w:bCs/>
              </w:rPr>
              <w:t xml:space="preserve"> dveří </w:t>
            </w:r>
          </w:p>
          <w:p w:rsidR="00D31308" w:rsidRPr="00D23DD1" w:rsidRDefault="00EC53BD" w:rsidP="00111E70">
            <w:pPr>
              <w:numPr>
                <w:ilvl w:val="1"/>
                <w:numId w:val="14"/>
              </w:numPr>
              <w:tabs>
                <w:tab w:val="num" w:pos="-70"/>
              </w:tabs>
              <w:spacing w:after="120" w:line="276" w:lineRule="auto"/>
              <w:ind w:left="923"/>
              <w:contextualSpacing/>
              <w:jc w:val="both"/>
            </w:pPr>
            <w:r w:rsidRPr="00D23DD1">
              <w:t>Klidné souhlasení s kritikou (komunikace s agresorem)</w:t>
            </w:r>
          </w:p>
          <w:p w:rsidR="00D31308" w:rsidRPr="00D23DD1" w:rsidRDefault="00EC53BD" w:rsidP="00111E70">
            <w:pPr>
              <w:numPr>
                <w:ilvl w:val="0"/>
                <w:numId w:val="14"/>
              </w:numPr>
              <w:tabs>
                <w:tab w:val="clear" w:pos="720"/>
                <w:tab w:val="num" w:pos="-70"/>
              </w:tabs>
              <w:spacing w:after="120" w:line="276" w:lineRule="auto"/>
              <w:ind w:left="497"/>
              <w:contextualSpacing/>
              <w:jc w:val="both"/>
            </w:pPr>
            <w:r w:rsidRPr="00D23DD1">
              <w:rPr>
                <w:b/>
                <w:bCs/>
              </w:rPr>
              <w:t xml:space="preserve">Technika </w:t>
            </w:r>
            <w:proofErr w:type="spellStart"/>
            <w:r w:rsidRPr="00D23DD1">
              <w:rPr>
                <w:b/>
                <w:bCs/>
              </w:rPr>
              <w:t>sebeotevření</w:t>
            </w:r>
            <w:proofErr w:type="spellEnd"/>
            <w:r w:rsidRPr="00D23DD1">
              <w:rPr>
                <w:b/>
                <w:bCs/>
              </w:rPr>
              <w:t xml:space="preserve"> a volných (nevyžádaných) informací</w:t>
            </w:r>
          </w:p>
          <w:p w:rsidR="00D31308" w:rsidRPr="00D23DD1" w:rsidRDefault="00EC53BD" w:rsidP="00111E70">
            <w:pPr>
              <w:numPr>
                <w:ilvl w:val="1"/>
                <w:numId w:val="14"/>
              </w:numPr>
              <w:tabs>
                <w:tab w:val="num" w:pos="-70"/>
              </w:tabs>
              <w:spacing w:after="120" w:line="276" w:lineRule="auto"/>
              <w:ind w:left="923"/>
              <w:contextualSpacing/>
              <w:jc w:val="both"/>
            </w:pPr>
            <w:r w:rsidRPr="00D23DD1">
              <w:t>Volné informace o sobě – odbourává úzkost</w:t>
            </w:r>
          </w:p>
          <w:p w:rsidR="00D31308" w:rsidRPr="00D23DD1" w:rsidRDefault="00EC53BD" w:rsidP="00111E70">
            <w:pPr>
              <w:numPr>
                <w:ilvl w:val="0"/>
                <w:numId w:val="14"/>
              </w:numPr>
              <w:tabs>
                <w:tab w:val="clear" w:pos="720"/>
                <w:tab w:val="num" w:pos="-70"/>
              </w:tabs>
              <w:spacing w:after="120" w:line="276" w:lineRule="auto"/>
              <w:ind w:left="497"/>
              <w:contextualSpacing/>
              <w:jc w:val="both"/>
            </w:pPr>
            <w:r w:rsidRPr="00D23DD1">
              <w:rPr>
                <w:b/>
                <w:bCs/>
              </w:rPr>
              <w:t xml:space="preserve">Technika negativního dotazování </w:t>
            </w:r>
          </w:p>
          <w:p w:rsidR="00D31308" w:rsidRPr="00D23DD1" w:rsidRDefault="00EC53BD" w:rsidP="00111E70">
            <w:pPr>
              <w:numPr>
                <w:ilvl w:val="1"/>
                <w:numId w:val="14"/>
              </w:numPr>
              <w:tabs>
                <w:tab w:val="num" w:pos="-70"/>
              </w:tabs>
              <w:spacing w:after="120" w:line="276" w:lineRule="auto"/>
              <w:ind w:left="923"/>
              <w:contextualSpacing/>
              <w:jc w:val="both"/>
            </w:pPr>
            <w:r w:rsidRPr="00D23DD1">
              <w:t>Aktivní vyžadování dalších negativních informací – obrana před neoprávněnou kritikou</w:t>
            </w:r>
          </w:p>
          <w:p w:rsidR="00D31308" w:rsidRPr="00D23DD1" w:rsidRDefault="00EC53BD" w:rsidP="00111E70">
            <w:pPr>
              <w:numPr>
                <w:ilvl w:val="0"/>
                <w:numId w:val="14"/>
              </w:numPr>
              <w:tabs>
                <w:tab w:val="clear" w:pos="720"/>
                <w:tab w:val="num" w:pos="-70"/>
              </w:tabs>
              <w:spacing w:after="120" w:line="276" w:lineRule="auto"/>
              <w:ind w:left="497"/>
              <w:contextualSpacing/>
              <w:jc w:val="both"/>
            </w:pPr>
            <w:r w:rsidRPr="00D23DD1">
              <w:rPr>
                <w:b/>
                <w:bCs/>
              </w:rPr>
              <w:t xml:space="preserve">Technika selektivního ignorování </w:t>
            </w:r>
          </w:p>
          <w:p w:rsidR="00D31308" w:rsidRPr="00D23DD1" w:rsidRDefault="00EC53BD" w:rsidP="00111E70">
            <w:pPr>
              <w:numPr>
                <w:ilvl w:val="1"/>
                <w:numId w:val="14"/>
              </w:numPr>
              <w:tabs>
                <w:tab w:val="num" w:pos="-70"/>
              </w:tabs>
              <w:spacing w:after="120" w:line="276" w:lineRule="auto"/>
              <w:ind w:left="923" w:hanging="426"/>
              <w:contextualSpacing/>
              <w:jc w:val="both"/>
            </w:pPr>
            <w:r w:rsidRPr="00D23DD1">
              <w:t>Ignorace nevhodných požadavků či postojů</w:t>
            </w:r>
          </w:p>
          <w:p w:rsidR="00D31308" w:rsidRPr="00D23DD1" w:rsidRDefault="00EC53BD" w:rsidP="00111E70">
            <w:pPr>
              <w:numPr>
                <w:ilvl w:val="0"/>
                <w:numId w:val="14"/>
              </w:numPr>
              <w:tabs>
                <w:tab w:val="clear" w:pos="720"/>
                <w:tab w:val="num" w:pos="-70"/>
              </w:tabs>
              <w:spacing w:after="120" w:line="276" w:lineRule="auto"/>
              <w:ind w:left="497"/>
              <w:contextualSpacing/>
              <w:jc w:val="both"/>
            </w:pPr>
            <w:r w:rsidRPr="00D23DD1">
              <w:rPr>
                <w:b/>
                <w:bCs/>
              </w:rPr>
              <w:t xml:space="preserve">Technika přijatelného kompromisu </w:t>
            </w:r>
          </w:p>
          <w:p w:rsidR="00D23DD1" w:rsidRDefault="00EC53BD" w:rsidP="00330E87">
            <w:pPr>
              <w:numPr>
                <w:ilvl w:val="1"/>
                <w:numId w:val="14"/>
              </w:numPr>
              <w:tabs>
                <w:tab w:val="clear" w:pos="1440"/>
                <w:tab w:val="num" w:pos="-70"/>
              </w:tabs>
              <w:spacing w:after="120" w:line="276" w:lineRule="auto"/>
              <w:ind w:left="923"/>
              <w:contextualSpacing/>
              <w:jc w:val="both"/>
            </w:pPr>
            <w:r w:rsidRPr="00D23DD1">
              <w:t xml:space="preserve">Ustoupí obě strany </w:t>
            </w:r>
          </w:p>
        </w:tc>
      </w:tr>
    </w:tbl>
    <w:p w:rsidR="00144BBB" w:rsidRDefault="00144BBB" w:rsidP="00111E70">
      <w:pPr>
        <w:spacing w:after="120"/>
        <w:contextualSpacing/>
        <w:jc w:val="both"/>
      </w:pPr>
    </w:p>
    <w:p w:rsidR="00D23DD1" w:rsidRDefault="00D23DD1" w:rsidP="00111E70">
      <w:pPr>
        <w:spacing w:after="120"/>
        <w:contextualSpacing/>
        <w:jc w:val="both"/>
      </w:pPr>
      <w:r>
        <w:lastRenderedPageBreak/>
        <w:t xml:space="preserve">Nebezpečí přesvědčování: </w:t>
      </w:r>
    </w:p>
    <w:p w:rsidR="00D23DD1" w:rsidRDefault="00D23DD1" w:rsidP="00111E70">
      <w:pPr>
        <w:pStyle w:val="Odstavecseseznamem"/>
        <w:numPr>
          <w:ilvl w:val="0"/>
          <w:numId w:val="17"/>
        </w:numPr>
        <w:spacing w:after="120"/>
        <w:jc w:val="both"/>
      </w:pPr>
      <w:r>
        <w:t>Manipulace s lidskou myslí někým jiným, aniž by si to manipulovaný uvědomoval</w:t>
      </w:r>
    </w:p>
    <w:p w:rsidR="00D23DD1" w:rsidRDefault="00D23DD1" w:rsidP="00111E70">
      <w:pPr>
        <w:pStyle w:val="Odstavecseseznamem"/>
        <w:numPr>
          <w:ilvl w:val="0"/>
          <w:numId w:val="17"/>
        </w:numPr>
        <w:spacing w:after="120"/>
        <w:jc w:val="both"/>
      </w:pPr>
      <w:r>
        <w:t xml:space="preserve">Přístup k pravé části mozku </w:t>
      </w:r>
    </w:p>
    <w:p w:rsidR="00D23DD1" w:rsidRDefault="00D23DD1" w:rsidP="00111E70">
      <w:pPr>
        <w:pStyle w:val="Odstavecseseznamem"/>
        <w:numPr>
          <w:ilvl w:val="0"/>
          <w:numId w:val="17"/>
        </w:numPr>
        <w:spacing w:after="120"/>
        <w:jc w:val="both"/>
      </w:pPr>
      <w:r>
        <w:t>Utahování smyčky</w:t>
      </w:r>
    </w:p>
    <w:p w:rsidR="00D23DD1" w:rsidRDefault="00D23DD1" w:rsidP="00111E70">
      <w:pPr>
        <w:pStyle w:val="Odstavecseseznamem"/>
        <w:numPr>
          <w:ilvl w:val="1"/>
          <w:numId w:val="17"/>
        </w:numPr>
        <w:spacing w:after="120"/>
        <w:jc w:val="both"/>
      </w:pPr>
      <w:r>
        <w:t>Vyvolání souhlasu</w:t>
      </w:r>
    </w:p>
    <w:p w:rsidR="00D23DD1" w:rsidRDefault="00D23DD1" w:rsidP="00111E70">
      <w:pPr>
        <w:pStyle w:val="Odstavecseseznamem"/>
        <w:numPr>
          <w:ilvl w:val="1"/>
          <w:numId w:val="17"/>
        </w:numPr>
        <w:spacing w:after="120"/>
        <w:jc w:val="both"/>
      </w:pPr>
      <w:r>
        <w:t>Utvrzování</w:t>
      </w:r>
    </w:p>
    <w:p w:rsidR="00D23DD1" w:rsidRDefault="00D23DD1" w:rsidP="00111E70">
      <w:pPr>
        <w:pStyle w:val="Odstavecseseznamem"/>
        <w:numPr>
          <w:ilvl w:val="1"/>
          <w:numId w:val="17"/>
        </w:numPr>
        <w:spacing w:after="120"/>
        <w:jc w:val="both"/>
      </w:pPr>
      <w:r>
        <w:t>Sugesce</w:t>
      </w:r>
    </w:p>
    <w:p w:rsidR="00D23DD1" w:rsidRDefault="00A17D12" w:rsidP="00111E70">
      <w:pPr>
        <w:pStyle w:val="Nadpis4"/>
        <w:spacing w:after="120"/>
        <w:contextualSpacing/>
      </w:pPr>
      <w:bookmarkStart w:id="17" w:name="_Toc527488245"/>
      <w:r>
        <w:t>K zamyšlení</w:t>
      </w:r>
      <w:bookmarkEnd w:id="17"/>
    </w:p>
    <w:p w:rsidR="00A17D12" w:rsidRDefault="00A17D12" w:rsidP="00111E70">
      <w:pPr>
        <w:pStyle w:val="Odstavecseseznamem"/>
        <w:numPr>
          <w:ilvl w:val="0"/>
          <w:numId w:val="18"/>
        </w:numPr>
        <w:spacing w:after="120"/>
      </w:pPr>
      <w:r>
        <w:t>Které z přesvědčovacích či asertivních technik jste již vy sami použili?</w:t>
      </w:r>
    </w:p>
    <w:p w:rsidR="00A17D12" w:rsidRPr="00A17D12" w:rsidRDefault="00A17D12" w:rsidP="00111E70">
      <w:pPr>
        <w:pStyle w:val="Odstavecseseznamem"/>
        <w:numPr>
          <w:ilvl w:val="0"/>
          <w:numId w:val="18"/>
        </w:numPr>
        <w:spacing w:after="120"/>
      </w:pPr>
      <w:r>
        <w:t xml:space="preserve">Které z přesvědčovacích či asertivních technik na vás platí či naopak neplatí a proč?  </w:t>
      </w:r>
    </w:p>
    <w:p w:rsidR="00A5139F" w:rsidRPr="00A5139F" w:rsidRDefault="00A5139F" w:rsidP="00111E70">
      <w:pPr>
        <w:spacing w:after="120"/>
        <w:contextualSpacing/>
      </w:pPr>
    </w:p>
    <w:p w:rsidR="00A17D12" w:rsidRDefault="00A17D12" w:rsidP="00111E70">
      <w:pPr>
        <w:pStyle w:val="Nadpis3"/>
        <w:spacing w:after="120"/>
        <w:contextualSpacing/>
      </w:pPr>
      <w:bookmarkStart w:id="18" w:name="_Toc525224245"/>
      <w:bookmarkStart w:id="19" w:name="_Toc527488246"/>
      <w:r>
        <w:t>Referenční složka</w:t>
      </w:r>
      <w:bookmarkEnd w:id="18"/>
      <w:bookmarkEnd w:id="19"/>
    </w:p>
    <w:p w:rsidR="001653CF" w:rsidRDefault="00A17D12" w:rsidP="00111E70">
      <w:pPr>
        <w:spacing w:after="120"/>
        <w:contextualSpacing/>
        <w:jc w:val="both"/>
      </w:pPr>
      <w:r>
        <w:t>Referenční složka se v</w:t>
      </w:r>
      <w:r w:rsidR="001653CF">
        <w:t>ztahuje ke kontextu komunikace. Kontext komunikace lze definovat jako aktuální vztažný rámec, celek všech proměnných</w:t>
      </w:r>
      <w:r w:rsidR="00F62EDB">
        <w:t>,</w:t>
      </w:r>
      <w:r w:rsidR="001653CF">
        <w:t xml:space="preserve"> ve kterých se naše komunikace uskutečňuje a v </w:t>
      </w:r>
      <w:proofErr w:type="gramStart"/>
      <w:r w:rsidR="001653CF">
        <w:t>němž</w:t>
      </w:r>
      <w:proofErr w:type="gramEnd"/>
      <w:r w:rsidR="001653CF">
        <w:t xml:space="preserve"> je důležité s kým, kde, kdy, o čem jak a proč a s jakým účinkem komunikuje. Celkový kontext komunikační situace je tvořen následujícími kontexty: </w:t>
      </w:r>
      <w:r w:rsidR="009E0B7B">
        <w:t xml:space="preserve"> </w:t>
      </w:r>
    </w:p>
    <w:p w:rsidR="00D31308" w:rsidRPr="009E0B7B" w:rsidRDefault="00EC53BD" w:rsidP="00111E70">
      <w:pPr>
        <w:pStyle w:val="Odstavecseseznamem"/>
        <w:numPr>
          <w:ilvl w:val="0"/>
          <w:numId w:val="20"/>
        </w:numPr>
        <w:spacing w:after="120"/>
      </w:pPr>
      <w:r w:rsidRPr="009E0B7B">
        <w:t>Kontext, ve kterém došlo ke spuštění podnětu</w:t>
      </w:r>
      <w:r w:rsidR="001653CF">
        <w:t>.</w:t>
      </w:r>
    </w:p>
    <w:p w:rsidR="00D31308" w:rsidRPr="009E0B7B" w:rsidRDefault="00EC53BD" w:rsidP="00111E70">
      <w:pPr>
        <w:pStyle w:val="Odstavecseseznamem"/>
        <w:numPr>
          <w:ilvl w:val="0"/>
          <w:numId w:val="20"/>
        </w:numPr>
        <w:spacing w:after="120"/>
      </w:pPr>
      <w:r w:rsidRPr="009E0B7B">
        <w:t>Momentální kontext, v němž se nachází komunikační partneři</w:t>
      </w:r>
      <w:r w:rsidR="001653CF">
        <w:t>.</w:t>
      </w:r>
    </w:p>
    <w:p w:rsidR="00D31308" w:rsidRPr="009E0B7B" w:rsidRDefault="00EC53BD" w:rsidP="00111E70">
      <w:pPr>
        <w:pStyle w:val="Odstavecseseznamem"/>
        <w:numPr>
          <w:ilvl w:val="0"/>
          <w:numId w:val="20"/>
        </w:numPr>
        <w:spacing w:after="120"/>
      </w:pPr>
      <w:r w:rsidRPr="009E0B7B">
        <w:t>Kontext, který působí na reakci</w:t>
      </w:r>
      <w:r w:rsidR="001653CF">
        <w:t>.</w:t>
      </w:r>
    </w:p>
    <w:p w:rsidR="00D31308" w:rsidRPr="009E0B7B" w:rsidRDefault="001653CF" w:rsidP="00111E70">
      <w:pPr>
        <w:pStyle w:val="Odstavecseseznamem"/>
        <w:numPr>
          <w:ilvl w:val="0"/>
          <w:numId w:val="20"/>
        </w:numPr>
        <w:spacing w:after="120"/>
      </w:pPr>
      <w:r>
        <w:t xml:space="preserve">Globální kontext </w:t>
      </w:r>
      <w:r w:rsidR="00EC53BD" w:rsidRPr="009E0B7B">
        <w:t>(kulturní, jazykový, sociální)</w:t>
      </w:r>
      <w:r>
        <w:t>.</w:t>
      </w:r>
    </w:p>
    <w:p w:rsidR="001653CF" w:rsidRDefault="001653CF" w:rsidP="00111E70">
      <w:pPr>
        <w:spacing w:after="120"/>
        <w:contextualSpacing/>
        <w:jc w:val="both"/>
      </w:pPr>
      <w:r>
        <w:t xml:space="preserve">Každý z výše kontextů nabízí při následné analýze komunikačního aktu možné vysvětlení dané situace. Kontexty jsou sami o sobě stále přítomné, je jen na komunikačních aktérech </w:t>
      </w:r>
      <w:proofErr w:type="gramStart"/>
      <w:r>
        <w:t>zda  a jak</w:t>
      </w:r>
      <w:proofErr w:type="gramEnd"/>
      <w:r>
        <w:t xml:space="preserve"> je využívají: </w:t>
      </w:r>
    </w:p>
    <w:p w:rsidR="001653CF" w:rsidRDefault="001653CF" w:rsidP="00111E70">
      <w:pPr>
        <w:pStyle w:val="Odstavecseseznamem"/>
        <w:numPr>
          <w:ilvl w:val="0"/>
          <w:numId w:val="21"/>
        </w:numPr>
        <w:spacing w:after="120"/>
      </w:pPr>
      <w:r>
        <w:t xml:space="preserve">automaticky a bez uvažování, </w:t>
      </w:r>
    </w:p>
    <w:p w:rsidR="001653CF" w:rsidRDefault="001653CF" w:rsidP="00111E70">
      <w:pPr>
        <w:pStyle w:val="Odstavecseseznamem"/>
        <w:numPr>
          <w:ilvl w:val="0"/>
          <w:numId w:val="21"/>
        </w:numPr>
        <w:spacing w:after="120"/>
      </w:pPr>
      <w:r>
        <w:t>promyšleně a záměrně.</w:t>
      </w:r>
    </w:p>
    <w:p w:rsidR="001653CF" w:rsidRDefault="001653CF" w:rsidP="00111E70">
      <w:pPr>
        <w:spacing w:after="120"/>
        <w:contextualSpacing/>
        <w:jc w:val="both"/>
      </w:pPr>
      <w:r>
        <w:t>Kromě stálých kontextů existují i nepředvídatelné intervenující proměnné, které jsou buď ignorovány, nebo jsou více či méně úspěšně využívány</w:t>
      </w:r>
    </w:p>
    <w:p w:rsidR="00811414" w:rsidRDefault="00811414" w:rsidP="00111E70">
      <w:pPr>
        <w:pStyle w:val="Nadpis3"/>
        <w:spacing w:after="120"/>
        <w:contextualSpacing/>
      </w:pPr>
      <w:bookmarkStart w:id="20" w:name="_Toc525224246"/>
    </w:p>
    <w:p w:rsidR="009E0B7B" w:rsidRDefault="001653CF" w:rsidP="00111E70">
      <w:pPr>
        <w:pStyle w:val="Nadpis3"/>
        <w:spacing w:after="120"/>
        <w:contextualSpacing/>
      </w:pPr>
      <w:bookmarkStart w:id="21" w:name="_Toc527488247"/>
      <w:r>
        <w:t>Fatická složka</w:t>
      </w:r>
      <w:bookmarkEnd w:id="20"/>
      <w:bookmarkEnd w:id="21"/>
    </w:p>
    <w:p w:rsidR="001653CF" w:rsidRDefault="00B73536" w:rsidP="00111E70">
      <w:pPr>
        <w:spacing w:before="240" w:after="120"/>
        <w:contextualSpacing/>
        <w:jc w:val="both"/>
      </w:pPr>
      <w:r>
        <w:t xml:space="preserve">Fatická složka komunikace souvisí s udržováním otevřených komunikačních kanálů. Jsou to komunikační techniky, jejichž cílem není předávat informace, ale udržovat vztah mezi komunikačními partnery. Pro udržování uvedeného vztahu je nutné </w:t>
      </w:r>
      <w:r w:rsidR="00866F77">
        <w:t>Identifikovat to, co je komunikačnímu partnerovi příjemné a to používat</w:t>
      </w:r>
      <w:r>
        <w:t>.</w:t>
      </w:r>
    </w:p>
    <w:p w:rsidR="00975F31" w:rsidRDefault="00975F31" w:rsidP="00111E70">
      <w:pPr>
        <w:spacing w:after="120"/>
        <w:contextualSpacing/>
        <w:jc w:val="both"/>
      </w:pPr>
    </w:p>
    <w:p w:rsidR="00752767" w:rsidRDefault="00752767" w:rsidP="00111E70">
      <w:pPr>
        <w:spacing w:after="120"/>
        <w:contextualSpacing/>
        <w:jc w:val="both"/>
      </w:pPr>
      <w:proofErr w:type="spellStart"/>
      <w:r>
        <w:t>Malinowsky</w:t>
      </w:r>
      <w:proofErr w:type="spellEnd"/>
      <w:r w:rsidR="00B73536">
        <w:t xml:space="preserve"> </w:t>
      </w:r>
      <w:r w:rsidR="00B73536" w:rsidRPr="00AF6EA8">
        <w:t>(</w:t>
      </w:r>
      <w:r w:rsidR="00AF6EA8" w:rsidRPr="00AF6EA8">
        <w:t>2013</w:t>
      </w:r>
      <w:r w:rsidR="00B73536" w:rsidRPr="00AF6EA8">
        <w:t xml:space="preserve">) </w:t>
      </w:r>
      <w:r w:rsidR="00975F31" w:rsidRPr="00AF6EA8">
        <w:t>fatickou složku komunikace definuje jako s</w:t>
      </w:r>
      <w:r w:rsidRPr="00AF6EA8">
        <w:t>dělení, která „slouží v prvé řadě k navázání, pokračování a přerušení komunikace, k ujištění, že kanál normálně pracuje</w:t>
      </w:r>
      <w:r w:rsidR="00975F31" w:rsidRPr="00AF6EA8">
        <w:t>. Jedná se tedy o s</w:t>
      </w:r>
      <w:r w:rsidRPr="00AF6EA8">
        <w:t>dělení, která slouží k připoutání nebo udržení partnerovy pozornosti</w:t>
      </w:r>
      <w:r w:rsidR="00975F31" w:rsidRPr="00AF6EA8">
        <w:t xml:space="preserve">. Podle </w:t>
      </w:r>
      <w:proofErr w:type="spellStart"/>
      <w:r w:rsidR="00975F31" w:rsidRPr="00AF6EA8">
        <w:t>Jakobs</w:t>
      </w:r>
      <w:r w:rsidRPr="00AF6EA8">
        <w:t>n</w:t>
      </w:r>
      <w:r w:rsidR="00975F31" w:rsidRPr="00AF6EA8">
        <w:t>a</w:t>
      </w:r>
      <w:proofErr w:type="spellEnd"/>
      <w:r w:rsidRPr="00AF6EA8">
        <w:t xml:space="preserve"> </w:t>
      </w:r>
      <w:r w:rsidR="00975F31" w:rsidRPr="00AF6EA8">
        <w:t>(</w:t>
      </w:r>
      <w:r w:rsidR="00AF6EA8" w:rsidRPr="00AF6EA8">
        <w:t>1995</w:t>
      </w:r>
      <w:r w:rsidR="00975F31">
        <w:t xml:space="preserve">) lze </w:t>
      </w:r>
      <w:r w:rsidR="00975F31">
        <w:lastRenderedPageBreak/>
        <w:t>fatickou složku charakterizovat jako technickou s</w:t>
      </w:r>
      <w:r>
        <w:t xml:space="preserve">tránku komunikačního kontaktu: na zajištění fyzikálních podmínek komunikace, na budování komunikačního kanálu. </w:t>
      </w:r>
    </w:p>
    <w:p w:rsidR="00752767" w:rsidRDefault="00975F31" w:rsidP="00111E70">
      <w:pPr>
        <w:spacing w:after="120"/>
        <w:contextualSpacing/>
        <w:jc w:val="both"/>
      </w:pPr>
      <w:r>
        <w:t xml:space="preserve">Fatickou složku komunikace lze chápat jako </w:t>
      </w:r>
      <w:r w:rsidR="00E574E5">
        <w:t xml:space="preserve">komunikaci </w:t>
      </w:r>
      <w:r w:rsidR="00752767">
        <w:t>„bezobsažn</w:t>
      </w:r>
      <w:r w:rsidR="00E574E5">
        <w:t>ou</w:t>
      </w:r>
      <w:r w:rsidR="00752767">
        <w:t xml:space="preserve">“, </w:t>
      </w:r>
      <w:r w:rsidR="00E574E5">
        <w:t xml:space="preserve">tedy jako </w:t>
      </w:r>
      <w:r w:rsidR="00752767">
        <w:t>„triviální hovor o nedůležitých tématech“</w:t>
      </w:r>
      <w:r w:rsidR="00E574E5">
        <w:t>. Jedná se o projev zdvořilosti</w:t>
      </w:r>
      <w:r w:rsidR="00752767">
        <w:t xml:space="preserve"> a slušnosti</w:t>
      </w:r>
      <w:r w:rsidR="00E574E5">
        <w:t xml:space="preserve">, nahrazuje </w:t>
      </w:r>
      <w:r w:rsidR="00752767">
        <w:t>trapné mlčení</w:t>
      </w:r>
      <w:r w:rsidR="00E574E5">
        <w:t xml:space="preserve"> a </w:t>
      </w:r>
      <w:r w:rsidR="00752767">
        <w:t>pomáhá zmírnit napětí</w:t>
      </w:r>
      <w:r w:rsidR="00E574E5">
        <w:t xml:space="preserve">; její význam je tedy především společenský. </w:t>
      </w:r>
    </w:p>
    <w:p w:rsidR="00E574E5" w:rsidRDefault="00E574E5" w:rsidP="00111E70">
      <w:pPr>
        <w:spacing w:after="120"/>
        <w:contextualSpacing/>
        <w:jc w:val="center"/>
        <w:rPr>
          <w:b/>
          <w:color w:val="E36C0A" w:themeColor="accent6" w:themeShade="BF"/>
          <w:sz w:val="24"/>
          <w:szCs w:val="24"/>
        </w:rPr>
      </w:pPr>
    </w:p>
    <w:p w:rsidR="00E574E5" w:rsidRPr="00E574E5" w:rsidRDefault="00E574E5" w:rsidP="00111E70">
      <w:pPr>
        <w:spacing w:after="120" w:line="360" w:lineRule="auto"/>
        <w:contextualSpacing/>
        <w:jc w:val="center"/>
        <w:rPr>
          <w:b/>
          <w:color w:val="E36C0A" w:themeColor="accent6" w:themeShade="BF"/>
          <w:sz w:val="24"/>
          <w:szCs w:val="24"/>
        </w:rPr>
      </w:pPr>
      <w:r w:rsidRPr="00E574E5">
        <w:rPr>
          <w:b/>
          <w:color w:val="E36C0A" w:themeColor="accent6" w:themeShade="BF"/>
          <w:sz w:val="24"/>
          <w:szCs w:val="24"/>
        </w:rPr>
        <w:t>KOMUNIKAČNÍ REAKCE</w:t>
      </w:r>
    </w:p>
    <w:tbl>
      <w:tblPr>
        <w:tblStyle w:val="Mkatabulky"/>
        <w:tblW w:w="6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110"/>
        <w:gridCol w:w="3885"/>
      </w:tblGrid>
      <w:tr w:rsidR="00D0161B" w:rsidTr="00D0161B">
        <w:trPr>
          <w:trHeight w:val="255"/>
          <w:jc w:val="center"/>
        </w:trPr>
        <w:tc>
          <w:tcPr>
            <w:tcW w:w="0" w:type="auto"/>
            <w:tcBorders>
              <w:bottom w:val="single" w:sz="4" w:space="0" w:color="E36C0A" w:themeColor="accent6" w:themeShade="BF"/>
              <w:right w:val="nil"/>
            </w:tcBorders>
          </w:tcPr>
          <w:p w:rsidR="00E574E5" w:rsidRDefault="00D0161B" w:rsidP="00111E70">
            <w:pPr>
              <w:spacing w:after="120" w:line="360" w:lineRule="auto"/>
              <w:contextualSpacing/>
              <w:jc w:val="center"/>
            </w:pPr>
            <w:r>
              <w:t>VHODNÉ REAKCE</w:t>
            </w:r>
          </w:p>
        </w:tc>
        <w:tc>
          <w:tcPr>
            <w:tcW w:w="0" w:type="auto"/>
            <w:tcBorders>
              <w:left w:val="nil"/>
              <w:bottom w:val="single" w:sz="4" w:space="0" w:color="E36C0A" w:themeColor="accent6" w:themeShade="BF"/>
              <w:right w:val="nil"/>
            </w:tcBorders>
          </w:tcPr>
          <w:p w:rsidR="00D0161B" w:rsidRDefault="00D0161B" w:rsidP="00111E70">
            <w:pPr>
              <w:spacing w:after="120" w:line="360" w:lineRule="auto"/>
              <w:contextualSpacing/>
              <w:jc w:val="center"/>
            </w:pPr>
            <w:r>
              <w:t>NEVHODNÉ REAKCE</w:t>
            </w:r>
          </w:p>
        </w:tc>
      </w:tr>
      <w:tr w:rsidR="00D0161B" w:rsidTr="00D0161B">
        <w:trPr>
          <w:trHeight w:val="2327"/>
          <w:jc w:val="center"/>
        </w:trPr>
        <w:tc>
          <w:tcPr>
            <w:tcW w:w="0" w:type="auto"/>
            <w:tcBorders>
              <w:top w:val="single" w:sz="4" w:space="0" w:color="E36C0A" w:themeColor="accent6" w:themeShade="BF"/>
            </w:tcBorders>
          </w:tcPr>
          <w:p w:rsidR="00D0161B" w:rsidRPr="00D0161B" w:rsidRDefault="00D0161B" w:rsidP="00111E70">
            <w:pPr>
              <w:tabs>
                <w:tab w:val="num" w:pos="-1276"/>
              </w:tabs>
              <w:spacing w:after="120" w:line="276" w:lineRule="auto"/>
              <w:contextualSpacing/>
              <w:rPr>
                <w:sz w:val="20"/>
                <w:szCs w:val="20"/>
              </w:rPr>
            </w:pPr>
          </w:p>
          <w:p w:rsidR="00E574E5" w:rsidRPr="00E574E5" w:rsidRDefault="00E574E5" w:rsidP="00111E70">
            <w:pPr>
              <w:pStyle w:val="Odstavecseseznamem"/>
              <w:numPr>
                <w:ilvl w:val="0"/>
                <w:numId w:val="27"/>
              </w:numPr>
              <w:tabs>
                <w:tab w:val="num" w:pos="-1276"/>
              </w:tabs>
              <w:spacing w:after="120" w:line="276" w:lineRule="auto"/>
              <w:rPr>
                <w:sz w:val="20"/>
                <w:szCs w:val="20"/>
              </w:rPr>
            </w:pPr>
            <w:r w:rsidRPr="00E574E5">
              <w:rPr>
                <w:sz w:val="20"/>
                <w:szCs w:val="20"/>
              </w:rPr>
              <w:t>jednoduchá akceptace</w:t>
            </w:r>
          </w:p>
          <w:p w:rsidR="00E574E5" w:rsidRPr="00E574E5" w:rsidRDefault="00E574E5" w:rsidP="00111E70">
            <w:pPr>
              <w:pStyle w:val="Odstavecseseznamem"/>
              <w:numPr>
                <w:ilvl w:val="0"/>
                <w:numId w:val="27"/>
              </w:numPr>
              <w:tabs>
                <w:tab w:val="num" w:pos="-1276"/>
              </w:tabs>
              <w:spacing w:after="120" w:line="276" w:lineRule="auto"/>
              <w:rPr>
                <w:sz w:val="20"/>
                <w:szCs w:val="20"/>
              </w:rPr>
            </w:pPr>
            <w:r w:rsidRPr="00E574E5">
              <w:rPr>
                <w:sz w:val="20"/>
                <w:szCs w:val="20"/>
              </w:rPr>
              <w:t>zachycení a objasnění</w:t>
            </w:r>
          </w:p>
          <w:p w:rsidR="00E574E5" w:rsidRPr="00E574E5" w:rsidRDefault="00E574E5" w:rsidP="00111E70">
            <w:pPr>
              <w:pStyle w:val="Odstavecseseznamem"/>
              <w:numPr>
                <w:ilvl w:val="0"/>
                <w:numId w:val="27"/>
              </w:numPr>
              <w:tabs>
                <w:tab w:val="num" w:pos="-1276"/>
              </w:tabs>
              <w:spacing w:after="120" w:line="276" w:lineRule="auto"/>
              <w:rPr>
                <w:sz w:val="20"/>
                <w:szCs w:val="20"/>
              </w:rPr>
            </w:pPr>
            <w:r w:rsidRPr="00E574E5">
              <w:rPr>
                <w:sz w:val="20"/>
                <w:szCs w:val="20"/>
              </w:rPr>
              <w:t>interpretace</w:t>
            </w:r>
          </w:p>
          <w:p w:rsidR="00E574E5" w:rsidRPr="00E574E5" w:rsidRDefault="00E574E5" w:rsidP="00111E70">
            <w:pPr>
              <w:pStyle w:val="Odstavecseseznamem"/>
              <w:numPr>
                <w:ilvl w:val="0"/>
                <w:numId w:val="27"/>
              </w:numPr>
              <w:tabs>
                <w:tab w:val="num" w:pos="-1276"/>
              </w:tabs>
              <w:spacing w:after="120" w:line="276" w:lineRule="auto"/>
              <w:rPr>
                <w:sz w:val="20"/>
                <w:szCs w:val="20"/>
              </w:rPr>
            </w:pPr>
            <w:r w:rsidRPr="00E574E5">
              <w:rPr>
                <w:sz w:val="20"/>
                <w:szCs w:val="20"/>
              </w:rPr>
              <w:t>ujištění</w:t>
            </w:r>
          </w:p>
          <w:p w:rsidR="00E574E5" w:rsidRPr="00E574E5" w:rsidRDefault="00E574E5" w:rsidP="00111E70">
            <w:pPr>
              <w:pStyle w:val="Odstavecseseznamem"/>
              <w:numPr>
                <w:ilvl w:val="0"/>
                <w:numId w:val="27"/>
              </w:numPr>
              <w:tabs>
                <w:tab w:val="num" w:pos="-1276"/>
              </w:tabs>
              <w:spacing w:after="120" w:line="276" w:lineRule="auto"/>
              <w:rPr>
                <w:sz w:val="20"/>
                <w:szCs w:val="20"/>
              </w:rPr>
            </w:pPr>
            <w:r w:rsidRPr="00E574E5">
              <w:rPr>
                <w:sz w:val="20"/>
                <w:szCs w:val="20"/>
              </w:rPr>
              <w:t>používání pomlk</w:t>
            </w:r>
          </w:p>
        </w:tc>
        <w:tc>
          <w:tcPr>
            <w:tcW w:w="0" w:type="auto"/>
            <w:tcBorders>
              <w:top w:val="single" w:sz="4" w:space="0" w:color="E36C0A" w:themeColor="accent6" w:themeShade="BF"/>
            </w:tcBorders>
          </w:tcPr>
          <w:p w:rsidR="00D0161B" w:rsidRDefault="00D0161B" w:rsidP="00111E70">
            <w:pPr>
              <w:spacing w:after="120" w:line="276" w:lineRule="auto"/>
              <w:contextualSpacing/>
              <w:jc w:val="both"/>
            </w:pPr>
          </w:p>
          <w:p w:rsidR="00E574E5" w:rsidRDefault="00E574E5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>popírání pocitů</w:t>
            </w:r>
          </w:p>
          <w:p w:rsidR="00E574E5" w:rsidRDefault="00E574E5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>hodnocení</w:t>
            </w:r>
          </w:p>
          <w:p w:rsidR="00E574E5" w:rsidRDefault="00E574E5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>zobecňování</w:t>
            </w:r>
          </w:p>
          <w:p w:rsidR="00E574E5" w:rsidRDefault="00E574E5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>soucit, předsudky</w:t>
            </w:r>
          </w:p>
          <w:p w:rsidR="00E574E5" w:rsidRDefault="00E574E5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>rady</w:t>
            </w:r>
          </w:p>
          <w:p w:rsidR="00E574E5" w:rsidRDefault="00E574E5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>obrana oponenta</w:t>
            </w:r>
          </w:p>
          <w:p w:rsidR="00E574E5" w:rsidRDefault="00D0161B" w:rsidP="00111E70">
            <w:pPr>
              <w:pStyle w:val="Odstavecseseznamem"/>
              <w:numPr>
                <w:ilvl w:val="0"/>
                <w:numId w:val="27"/>
              </w:numPr>
              <w:spacing w:after="120" w:line="276" w:lineRule="auto"/>
              <w:jc w:val="both"/>
            </w:pPr>
            <w:r>
              <w:t xml:space="preserve">nevhodné </w:t>
            </w:r>
            <w:r w:rsidR="00E574E5">
              <w:t>neverbální projevy</w:t>
            </w:r>
          </w:p>
        </w:tc>
      </w:tr>
    </w:tbl>
    <w:p w:rsidR="00E574E5" w:rsidRDefault="00E574E5" w:rsidP="00111E70">
      <w:pPr>
        <w:spacing w:after="120"/>
        <w:contextualSpacing/>
      </w:pPr>
    </w:p>
    <w:p w:rsidR="007D2055" w:rsidRDefault="007D2055" w:rsidP="00111E70">
      <w:pPr>
        <w:spacing w:after="120"/>
        <w:ind w:left="2606"/>
        <w:contextualSpacing/>
      </w:pPr>
    </w:p>
    <w:p w:rsidR="00D0161B" w:rsidRDefault="00D0161B" w:rsidP="00111E70">
      <w:pPr>
        <w:pStyle w:val="Nadpis3"/>
        <w:spacing w:after="120"/>
        <w:contextualSpacing/>
      </w:pPr>
      <w:bookmarkStart w:id="22" w:name="_Toc527488248"/>
      <w:r>
        <w:t>Poetická složka</w:t>
      </w:r>
      <w:bookmarkEnd w:id="22"/>
    </w:p>
    <w:p w:rsidR="00D0161B" w:rsidRPr="00D0161B" w:rsidRDefault="005B0C63" w:rsidP="00111E70">
      <w:pPr>
        <w:spacing w:after="120"/>
        <w:contextualSpacing/>
        <w:jc w:val="both"/>
      </w:pPr>
      <w:r>
        <w:t xml:space="preserve">Poetická složka komunikace se </w:t>
      </w:r>
      <w:r w:rsidR="00D0161B" w:rsidRPr="00D0161B">
        <w:rPr>
          <w:rFonts w:eastAsiaTheme="minorEastAsia" w:hAnsi="Calibri"/>
          <w:color w:val="000000" w:themeColor="text1"/>
          <w:kern w:val="24"/>
        </w:rPr>
        <w:t>zaměř</w:t>
      </w:r>
      <w:r>
        <w:rPr>
          <w:rFonts w:eastAsiaTheme="minorEastAsia" w:hAnsi="Calibri"/>
          <w:color w:val="000000" w:themeColor="text1"/>
          <w:kern w:val="24"/>
        </w:rPr>
        <w:t>uje</w:t>
      </w:r>
      <w:r w:rsidR="00D0161B" w:rsidRPr="00D0161B">
        <w:rPr>
          <w:rFonts w:eastAsiaTheme="minorEastAsia" w:hAnsi="Calibri"/>
          <w:color w:val="000000" w:themeColor="text1"/>
          <w:kern w:val="24"/>
        </w:rPr>
        <w:t xml:space="preserve"> „na sdělení jako takové“</w:t>
      </w:r>
      <w:r>
        <w:rPr>
          <w:rFonts w:eastAsiaTheme="minorEastAsia" w:hAnsi="Calibri"/>
          <w:color w:val="000000" w:themeColor="text1"/>
          <w:kern w:val="24"/>
        </w:rPr>
        <w:t xml:space="preserve">, tedy na to, jak je sdělení provedeno, na komunikační styl. Do poetické složky lze zařadit: </w:t>
      </w:r>
    </w:p>
    <w:p w:rsidR="00D0161B" w:rsidRPr="00D0161B" w:rsidRDefault="005B0C63" w:rsidP="00111E70">
      <w:pPr>
        <w:pStyle w:val="Odstavecseseznamem"/>
        <w:numPr>
          <w:ilvl w:val="0"/>
          <w:numId w:val="34"/>
        </w:numPr>
        <w:tabs>
          <w:tab w:val="clear" w:pos="770"/>
          <w:tab w:val="num" w:pos="-284"/>
        </w:tabs>
        <w:spacing w:after="120"/>
        <w:ind w:left="709" w:hanging="299"/>
      </w:pPr>
      <w:r>
        <w:rPr>
          <w:rFonts w:eastAsiaTheme="minorEastAsia" w:hAnsi="Calibri"/>
          <w:color w:val="000000" w:themeColor="text1"/>
          <w:kern w:val="24"/>
        </w:rPr>
        <w:t>volbu</w:t>
      </w:r>
      <w:r w:rsidRPr="005B0C63">
        <w:rPr>
          <w:rFonts w:eastAsiaTheme="minorEastAsia" w:hAnsi="Calibri"/>
          <w:color w:val="000000" w:themeColor="text1"/>
          <w:kern w:val="24"/>
        </w:rPr>
        <w:t xml:space="preserve"> slov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0"/>
          <w:numId w:val="30"/>
        </w:numPr>
        <w:spacing w:after="120"/>
      </w:pPr>
      <w:r>
        <w:rPr>
          <w:rFonts w:eastAsiaTheme="minorEastAsia" w:hAnsi="Calibri"/>
          <w:color w:val="000000" w:themeColor="text1"/>
          <w:kern w:val="24"/>
        </w:rPr>
        <w:t>volbu</w:t>
      </w:r>
      <w:r w:rsidRPr="00D0161B">
        <w:rPr>
          <w:rFonts w:eastAsiaTheme="minorEastAsia" w:hAnsi="Calibri"/>
          <w:color w:val="000000" w:themeColor="text1"/>
          <w:kern w:val="24"/>
        </w:rPr>
        <w:t xml:space="preserve"> melodie, přízvuku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0"/>
          <w:numId w:val="30"/>
        </w:numPr>
        <w:spacing w:after="120"/>
      </w:pPr>
      <w:r w:rsidRPr="00D0161B">
        <w:rPr>
          <w:rFonts w:eastAsiaTheme="minorEastAsia" w:hAnsi="Calibri"/>
          <w:color w:val="000000" w:themeColor="text1"/>
          <w:kern w:val="24"/>
        </w:rPr>
        <w:t>tempo řeči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0"/>
          <w:numId w:val="30"/>
        </w:numPr>
        <w:spacing w:after="120"/>
      </w:pPr>
      <w:r w:rsidRPr="00D0161B">
        <w:rPr>
          <w:rFonts w:eastAsiaTheme="minorEastAsia" w:hAnsi="Calibri"/>
          <w:color w:val="000000" w:themeColor="text1"/>
          <w:kern w:val="24"/>
        </w:rPr>
        <w:t>skladb</w:t>
      </w:r>
      <w:r w:rsidR="00B22756">
        <w:rPr>
          <w:rFonts w:eastAsiaTheme="minorEastAsia" w:hAnsi="Calibri"/>
          <w:color w:val="000000" w:themeColor="text1"/>
          <w:kern w:val="24"/>
        </w:rPr>
        <w:t>u</w:t>
      </w:r>
      <w:r w:rsidRPr="00D0161B">
        <w:rPr>
          <w:rFonts w:eastAsiaTheme="minorEastAsia" w:hAnsi="Calibri"/>
          <w:color w:val="000000" w:themeColor="text1"/>
          <w:kern w:val="24"/>
        </w:rPr>
        <w:t xml:space="preserve"> vět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0"/>
          <w:numId w:val="30"/>
        </w:numPr>
        <w:spacing w:after="120"/>
      </w:pPr>
      <w:r w:rsidRPr="00D0161B">
        <w:rPr>
          <w:rFonts w:eastAsiaTheme="minorEastAsia" w:hAnsi="Calibri"/>
          <w:color w:val="000000" w:themeColor="text1"/>
          <w:kern w:val="24"/>
        </w:rPr>
        <w:t>osobností nastavení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0"/>
          <w:numId w:val="30"/>
        </w:numPr>
        <w:spacing w:after="120"/>
      </w:pPr>
      <w:r w:rsidRPr="00D0161B">
        <w:rPr>
          <w:rFonts w:eastAsiaTheme="minorEastAsia" w:hAnsi="Calibri"/>
          <w:color w:val="000000" w:themeColor="text1"/>
          <w:kern w:val="24"/>
        </w:rPr>
        <w:t>momentální nastavení (prolíná se s ostatními funkcemi)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1"/>
          <w:numId w:val="30"/>
        </w:numPr>
        <w:tabs>
          <w:tab w:val="clear" w:pos="1440"/>
        </w:tabs>
        <w:spacing w:after="120"/>
        <w:ind w:left="993"/>
      </w:pPr>
      <w:r w:rsidRPr="00D0161B">
        <w:rPr>
          <w:rFonts w:eastAsiaTheme="minorEastAsia" w:hAnsi="Calibri"/>
          <w:color w:val="000000" w:themeColor="text1"/>
          <w:kern w:val="24"/>
        </w:rPr>
        <w:t>prožívání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:rsidR="00D0161B" w:rsidRPr="00D0161B" w:rsidRDefault="005B0C63" w:rsidP="00111E70">
      <w:pPr>
        <w:pStyle w:val="Odstavecseseznamem"/>
        <w:numPr>
          <w:ilvl w:val="1"/>
          <w:numId w:val="30"/>
        </w:numPr>
        <w:tabs>
          <w:tab w:val="clear" w:pos="1440"/>
          <w:tab w:val="num" w:pos="-709"/>
        </w:tabs>
        <w:spacing w:after="120"/>
        <w:ind w:left="993"/>
      </w:pPr>
      <w:r w:rsidRPr="00D0161B">
        <w:rPr>
          <w:rFonts w:eastAsiaTheme="minorEastAsia" w:hAnsi="Calibri"/>
          <w:color w:val="000000" w:themeColor="text1"/>
          <w:kern w:val="24"/>
        </w:rPr>
        <w:t>kontext</w:t>
      </w:r>
      <w:r>
        <w:rPr>
          <w:rFonts w:eastAsiaTheme="minorEastAsia" w:hAnsi="Calibri"/>
          <w:color w:val="000000" w:themeColor="text1"/>
          <w:kern w:val="24"/>
        </w:rPr>
        <w:t>,</w:t>
      </w:r>
      <w:r w:rsidRPr="00D0161B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81209F" w:rsidRPr="00D0161B" w:rsidRDefault="00B22756" w:rsidP="00111E70">
      <w:pPr>
        <w:tabs>
          <w:tab w:val="num" w:pos="720"/>
        </w:tabs>
        <w:spacing w:after="120"/>
        <w:contextualSpacing/>
        <w:jc w:val="both"/>
      </w:pPr>
      <w:r>
        <w:t>Mezi stylem mužské a ženské komunikace existují rozdíly. Mužský styl je více naplněn p</w:t>
      </w:r>
      <w:r w:rsidRPr="00D0161B">
        <w:t>říkazy</w:t>
      </w:r>
      <w:r>
        <w:t xml:space="preserve">, nařízeními a </w:t>
      </w:r>
      <w:proofErr w:type="spellStart"/>
      <w:r>
        <w:t>s</w:t>
      </w:r>
      <w:r w:rsidR="00C87113" w:rsidRPr="00D0161B">
        <w:t>ebeprosazující</w:t>
      </w:r>
      <w:r>
        <w:t>mi</w:t>
      </w:r>
      <w:proofErr w:type="spellEnd"/>
      <w:r w:rsidR="00C87113" w:rsidRPr="00D0161B">
        <w:t xml:space="preserve"> způsoby komunikace</w:t>
      </w:r>
      <w:r>
        <w:t>.</w:t>
      </w:r>
      <w:r w:rsidR="00C87113" w:rsidRPr="00D0161B">
        <w:t xml:space="preserve"> </w:t>
      </w:r>
      <w:r w:rsidR="008070D0">
        <w:t>Ženský styl je pak</w:t>
      </w:r>
      <w:r>
        <w:t xml:space="preserve"> více expresivní, popisný, p</w:t>
      </w:r>
      <w:r w:rsidR="00C87113" w:rsidRPr="00D0161B">
        <w:t>ocitový</w:t>
      </w:r>
      <w:r>
        <w:t>; ženy volí j</w:t>
      </w:r>
      <w:r w:rsidR="00C87113" w:rsidRPr="00D0161B">
        <w:t>emnější slova</w:t>
      </w:r>
      <w:r>
        <w:t xml:space="preserve">. </w:t>
      </w:r>
    </w:p>
    <w:p w:rsidR="00D0161B" w:rsidRPr="00B22756" w:rsidRDefault="00B22756" w:rsidP="00111E70">
      <w:pPr>
        <w:spacing w:after="120"/>
        <w:contextualSpacing/>
        <w:rPr>
          <w:b/>
          <w:bCs/>
        </w:rPr>
      </w:pPr>
      <w:r>
        <w:t>Vybíral (</w:t>
      </w:r>
      <w:r w:rsidR="0095062F" w:rsidRPr="0095062F">
        <w:rPr>
          <w:bCs/>
        </w:rPr>
        <w:t>2000</w:t>
      </w:r>
      <w:r>
        <w:t xml:space="preserve">) uvádí znaky zdravé komunikace: 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>Bezprostřednost reakce (umět si věci vyříkat hned)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>Kognitivní přizpůsobování (snaha o dorozumění, nikoliv názorová nepevnost či snadná ovlivnitelnost)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>Zájem o druhého (zájem o sdělení, ale i o komunikačního partnera)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>Reciprocita (poslouchat druhého, nechat ho mluvit; na komunikaci se podílejí oba dva)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>Humor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lastRenderedPageBreak/>
        <w:t>Třikrát „ne“ (nadbytek požadavků, přílišná kritika, vyjadřování zklamání z konverzace)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>Otevřenost – možnost navázat na předchozí rozhovor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 xml:space="preserve">Konzistence našeho jednání </w:t>
      </w:r>
    </w:p>
    <w:p w:rsidR="00D0161B" w:rsidRDefault="00D0161B" w:rsidP="00111E70">
      <w:pPr>
        <w:pStyle w:val="Odstavecseseznamem"/>
        <w:numPr>
          <w:ilvl w:val="0"/>
          <w:numId w:val="33"/>
        </w:numPr>
        <w:spacing w:after="120"/>
      </w:pPr>
      <w:r>
        <w:t xml:space="preserve">Pozitivní komunikace (jak formulujeme kritiku či problém) </w:t>
      </w:r>
    </w:p>
    <w:p w:rsidR="00B22756" w:rsidRDefault="00B22756" w:rsidP="00111E70">
      <w:pPr>
        <w:spacing w:after="120"/>
        <w:contextualSpacing/>
      </w:pPr>
    </w:p>
    <w:p w:rsidR="00B22756" w:rsidRPr="0095062F" w:rsidRDefault="00B22756" w:rsidP="00111E70">
      <w:pPr>
        <w:spacing w:after="120"/>
        <w:contextualSpacing/>
      </w:pPr>
      <w:r>
        <w:t>Znaky funkční a nefunkční komunikace podle Vybírala (</w:t>
      </w:r>
      <w:r w:rsidR="0095062F" w:rsidRPr="0095062F">
        <w:t>2000)</w:t>
      </w:r>
      <w:r w:rsidR="00330E87">
        <w:t>:</w:t>
      </w:r>
    </w:p>
    <w:p w:rsidR="00B22756" w:rsidRDefault="00B22756" w:rsidP="00111E70">
      <w:pPr>
        <w:spacing w:after="120"/>
        <w:contextualSpacing/>
      </w:pPr>
    </w:p>
    <w:p w:rsidR="00D0161B" w:rsidRPr="00B22756" w:rsidRDefault="00B22756" w:rsidP="00111E70">
      <w:pPr>
        <w:spacing w:after="120"/>
        <w:contextualSpacing/>
        <w:jc w:val="center"/>
        <w:rPr>
          <w:b/>
        </w:rPr>
      </w:pPr>
      <w:r>
        <w:rPr>
          <w:b/>
        </w:rPr>
        <w:t>NEVERBÁLNÍ KOMUNIKACE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3121"/>
        <w:gridCol w:w="3119"/>
      </w:tblGrid>
      <w:tr w:rsidR="00D0161B" w:rsidRPr="00330E87" w:rsidTr="00330E87">
        <w:trPr>
          <w:trHeight w:val="20"/>
        </w:trPr>
        <w:tc>
          <w:tcPr>
            <w:tcW w:w="1667" w:type="pc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</w:rPr>
              <w:t>UKAZATELE KOMUNIKACE</w:t>
            </w:r>
          </w:p>
        </w:tc>
        <w:tc>
          <w:tcPr>
            <w:tcW w:w="1667" w:type="pc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</w:rPr>
              <w:t>FUNKČNÍ VZTAH</w:t>
            </w:r>
          </w:p>
        </w:tc>
        <w:tc>
          <w:tcPr>
            <w:tcW w:w="1667" w:type="pc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8"/>
                <w:szCs w:val="18"/>
              </w:rPr>
              <w:t>DYSFUNKČNÍ VZTAH</w:t>
            </w:r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ZRAKOVÝ KONTAKT</w:t>
            </w:r>
          </w:p>
        </w:tc>
        <w:tc>
          <w:tcPr>
            <w:tcW w:w="1667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65 – 90%</w:t>
            </w:r>
          </w:p>
        </w:tc>
        <w:tc>
          <w:tcPr>
            <w:tcW w:w="1667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ojediněle</w:t>
            </w:r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TÓN HLASU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vstřícný, vyjádření zájmu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 xml:space="preserve">nezúčastnění, podrážděný </w:t>
            </w:r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DRŽENÍ TĚLA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uvolněné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spíše  strnulé</w:t>
            </w:r>
            <w:proofErr w:type="gramEnd"/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MOTORICKÝ NEKLID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absence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častý  a výrazný</w:t>
            </w:r>
            <w:proofErr w:type="gramEnd"/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PROJEVY RUKOU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přiměřená gesta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 xml:space="preserve">mnutí, poklepávání, hraní si </w:t>
            </w:r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PROJEVY NOHOU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spíše klid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spíše výrazný neklid</w:t>
            </w:r>
          </w:p>
        </w:tc>
      </w:tr>
      <w:tr w:rsidR="00D0161B" w:rsidRPr="00330E87" w:rsidTr="00330E87">
        <w:trPr>
          <w:trHeight w:val="20"/>
        </w:trPr>
        <w:tc>
          <w:tcPr>
            <w:tcW w:w="1667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VZTAH MEZI VERBÁLNÍ A NEVERBÁLNÍ SLOŽKOU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soulad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61B" w:rsidRPr="00330E87" w:rsidRDefault="00D0161B" w:rsidP="00111E70">
            <w:pPr>
              <w:pStyle w:val="Normlnweb"/>
              <w:spacing w:before="0" w:beforeAutospacing="0" w:after="1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30E87">
              <w:rPr>
                <w:rFonts w:ascii="Calibri" w:hAnsi="Calibri" w:cs="Arial"/>
                <w:color w:val="000000" w:themeColor="text1"/>
                <w:kern w:val="24"/>
                <w:sz w:val="18"/>
                <w:szCs w:val="18"/>
              </w:rPr>
              <w:t>častý nesoulad</w:t>
            </w:r>
          </w:p>
        </w:tc>
      </w:tr>
    </w:tbl>
    <w:p w:rsidR="00E574E5" w:rsidRDefault="00D0161B" w:rsidP="00111E70">
      <w:pPr>
        <w:tabs>
          <w:tab w:val="left" w:pos="3650"/>
        </w:tabs>
        <w:spacing w:after="120"/>
        <w:contextualSpacing/>
      </w:pPr>
      <w:r>
        <w:t xml:space="preserve"> </w:t>
      </w:r>
      <w:r w:rsidR="00077CCA">
        <w:tab/>
      </w:r>
    </w:p>
    <w:p w:rsidR="00330E87" w:rsidRDefault="00330E87" w:rsidP="00111E70">
      <w:pPr>
        <w:tabs>
          <w:tab w:val="left" w:pos="3650"/>
        </w:tabs>
        <w:spacing w:after="120"/>
        <w:contextualSpacing/>
      </w:pPr>
    </w:p>
    <w:p w:rsidR="005B0C63" w:rsidRPr="00B22756" w:rsidRDefault="00B22756" w:rsidP="00111E70">
      <w:pPr>
        <w:spacing w:after="120"/>
        <w:contextualSpacing/>
        <w:jc w:val="center"/>
        <w:rPr>
          <w:b/>
        </w:rPr>
      </w:pPr>
      <w:r w:rsidRPr="00B22756">
        <w:rPr>
          <w:b/>
        </w:rPr>
        <w:t>VERBÁLNÍ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8"/>
        <w:gridCol w:w="2497"/>
        <w:gridCol w:w="3115"/>
      </w:tblGrid>
      <w:tr w:rsidR="005B0C63" w:rsidRPr="00330E87" w:rsidTr="00330E87">
        <w:trPr>
          <w:trHeight w:val="20"/>
        </w:trPr>
        <w:tc>
          <w:tcPr>
            <w:tcW w:w="2002" w:type="pc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UKAZATELE KOMUNIKACE</w:t>
            </w:r>
          </w:p>
        </w:tc>
        <w:tc>
          <w:tcPr>
            <w:tcW w:w="1334" w:type="pc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FUNKČNÍ VZTAH</w:t>
            </w:r>
          </w:p>
        </w:tc>
        <w:tc>
          <w:tcPr>
            <w:tcW w:w="1664" w:type="pc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DYSFUNKČNÍ VZTAH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POTŘEBA KOMUNIKACE</w:t>
            </w:r>
          </w:p>
        </w:tc>
        <w:tc>
          <w:tcPr>
            <w:tcW w:w="1334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Adekvátně saturovaná</w:t>
            </w:r>
          </w:p>
        </w:tc>
        <w:tc>
          <w:tcPr>
            <w:tcW w:w="1664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Nespokojenost  s časem</w:t>
            </w:r>
            <w:proofErr w:type="gramEnd"/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OTEVŘENÁ KOMUNIKACE POCITŮ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Vítaná oběma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Sdělování pouze negativních pocitů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PŘÍTOMNOST GENERALIZOVANÝCH VÝROKŮ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 xml:space="preserve">Ojediněle 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často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POZITIVNÍ POSILOVÁNÍ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Pochvaly, ocenění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Ojediněle či absence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HUMOR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Často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ojediněle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INTRUZE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Absence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Časté skákání do řeči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VÝROKY SNIŽUJÍCÍ DRUHÉHO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Absence či ojediněle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časté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KONTEXTOVÁ JASNOST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Jasný, srozumitelný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Zamlžená, méně čitelná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CHARAKTER ROZHOVORU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Vyvážený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Výslechový dialog, ulpívání, střídání témat</w:t>
            </w:r>
          </w:p>
        </w:tc>
      </w:tr>
      <w:tr w:rsidR="005B0C63" w:rsidRPr="00330E87" w:rsidTr="00330E87">
        <w:trPr>
          <w:trHeight w:val="20"/>
        </w:trPr>
        <w:tc>
          <w:tcPr>
            <w:tcW w:w="2002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AKCEPTACE ODLIŠNÝCH NÁZORŮ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 xml:space="preserve">Akceptace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C63" w:rsidRPr="00330E87" w:rsidRDefault="005B0C63" w:rsidP="00111E70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30E87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  <w:lang w:eastAsia="cs-CZ"/>
              </w:rPr>
              <w:t>Neochota akceptovat</w:t>
            </w:r>
          </w:p>
        </w:tc>
      </w:tr>
    </w:tbl>
    <w:p w:rsidR="005B0C63" w:rsidRDefault="005B0C63" w:rsidP="00111E70">
      <w:pPr>
        <w:spacing w:after="120"/>
        <w:contextualSpacing/>
      </w:pPr>
    </w:p>
    <w:p w:rsidR="00811414" w:rsidRDefault="00811414" w:rsidP="00111E70">
      <w:pPr>
        <w:pStyle w:val="Nadpis4"/>
        <w:spacing w:after="120"/>
        <w:contextualSpacing/>
      </w:pPr>
      <w:bookmarkStart w:id="23" w:name="_Toc527488249"/>
      <w:r>
        <w:lastRenderedPageBreak/>
        <w:t>K zamyšlení:</w:t>
      </w:r>
      <w:bookmarkEnd w:id="23"/>
      <w:r>
        <w:t xml:space="preserve"> </w:t>
      </w:r>
    </w:p>
    <w:p w:rsidR="00811414" w:rsidRPr="00811414" w:rsidRDefault="00811414" w:rsidP="00111E70">
      <w:pPr>
        <w:spacing w:after="120"/>
        <w:contextualSpacing/>
        <w:jc w:val="both"/>
      </w:pPr>
      <w:r>
        <w:t xml:space="preserve">Uvědomujete si používání </w:t>
      </w:r>
      <w:r w:rsidR="004F57FB">
        <w:t>složek v běžné a profesní komunikaci? Je některá ze složek, která vám dělá v komunikaci problém a některá, kterou umíte dobře používat?</w:t>
      </w:r>
    </w:p>
    <w:p w:rsidR="003F580E" w:rsidRDefault="003F580E" w:rsidP="00111E70">
      <w:pPr>
        <w:pStyle w:val="Nadpis2"/>
        <w:spacing w:after="120"/>
        <w:contextualSpacing/>
      </w:pPr>
      <w:bookmarkStart w:id="24" w:name="_Toc527488250"/>
      <w:r>
        <w:t>Komunikace jako součást profese</w:t>
      </w:r>
      <w:bookmarkEnd w:id="24"/>
    </w:p>
    <w:p w:rsidR="003F580E" w:rsidRDefault="00C93081" w:rsidP="00111E70">
      <w:pPr>
        <w:spacing w:after="120"/>
        <w:contextualSpacing/>
        <w:jc w:val="both"/>
      </w:pPr>
      <w:r>
        <w:t>Profesní komunikace bývá ovlivňována přístupem pracovníka ke klientovi. V praxi lze rozlišit dva základní přístupy ke klientům:  </w:t>
      </w:r>
    </w:p>
    <w:p w:rsidR="003F580E" w:rsidRDefault="00C93081" w:rsidP="00111E70">
      <w:pPr>
        <w:pStyle w:val="Odstavecseseznamem"/>
        <w:numPr>
          <w:ilvl w:val="0"/>
          <w:numId w:val="35"/>
        </w:numPr>
        <w:spacing w:after="120"/>
      </w:pPr>
      <w:r>
        <w:t>o</w:t>
      </w:r>
      <w:r w:rsidR="003F580E">
        <w:t>pouzdření, předsudky</w:t>
      </w:r>
      <w:r>
        <w:t>,</w:t>
      </w:r>
    </w:p>
    <w:p w:rsidR="003F580E" w:rsidRDefault="00C93081" w:rsidP="00111E70">
      <w:pPr>
        <w:pStyle w:val="Odstavecseseznamem"/>
        <w:numPr>
          <w:ilvl w:val="0"/>
          <w:numId w:val="35"/>
        </w:numPr>
        <w:spacing w:after="120"/>
      </w:pPr>
      <w:r>
        <w:t>v</w:t>
      </w:r>
      <w:r w:rsidR="003F580E">
        <w:t>nímavost, otevřenost</w:t>
      </w:r>
      <w:r>
        <w:t>.</w:t>
      </w:r>
    </w:p>
    <w:p w:rsidR="003F580E" w:rsidRDefault="00E620D6" w:rsidP="00111E70">
      <w:pPr>
        <w:spacing w:after="120"/>
        <w:contextualSpacing/>
        <w:jc w:val="both"/>
      </w:pPr>
      <w:r>
        <w:t>V souvislosti se vztahem mezi pracovníkem a klientem se často mluví o tom, zda je možné, aby vztah byl rovnocenný. Rovnocennost či nerovnocennost vztahu je dána</w:t>
      </w:r>
      <w:r w:rsidR="00C874CC">
        <w:t xml:space="preserve"> pracovníkovou</w:t>
      </w:r>
      <w:r>
        <w:t xml:space="preserve">: </w:t>
      </w:r>
    </w:p>
    <w:p w:rsidR="003F580E" w:rsidRDefault="00E620D6" w:rsidP="00111E70">
      <w:pPr>
        <w:pStyle w:val="Odstavecseseznamem"/>
        <w:numPr>
          <w:ilvl w:val="0"/>
          <w:numId w:val="36"/>
        </w:numPr>
        <w:spacing w:after="120"/>
      </w:pPr>
      <w:r>
        <w:t>rolí,</w:t>
      </w:r>
    </w:p>
    <w:p w:rsidR="003F580E" w:rsidRDefault="00E620D6" w:rsidP="00111E70">
      <w:pPr>
        <w:pStyle w:val="Odstavecseseznamem"/>
        <w:numPr>
          <w:ilvl w:val="0"/>
          <w:numId w:val="36"/>
        </w:numPr>
        <w:spacing w:after="120"/>
      </w:pPr>
      <w:r>
        <w:t>odborností,</w:t>
      </w:r>
    </w:p>
    <w:p w:rsidR="003F580E" w:rsidRDefault="00E620D6" w:rsidP="00111E70">
      <w:pPr>
        <w:pStyle w:val="Odstavecseseznamem"/>
        <w:numPr>
          <w:ilvl w:val="0"/>
          <w:numId w:val="36"/>
        </w:numPr>
        <w:spacing w:after="120"/>
      </w:pPr>
      <w:r>
        <w:t>mocí.</w:t>
      </w:r>
    </w:p>
    <w:p w:rsidR="003F580E" w:rsidRDefault="00E620D6" w:rsidP="00111E70">
      <w:pPr>
        <w:spacing w:after="120"/>
        <w:contextualSpacing/>
        <w:jc w:val="both"/>
      </w:pPr>
      <w:r>
        <w:t>Moc pracovníka může být i</w:t>
      </w:r>
      <w:r w:rsidR="003F580E">
        <w:t>nstitucionálně přidělená</w:t>
      </w:r>
      <w:r>
        <w:t xml:space="preserve"> či vzniká v rámci vztahu s klientem. </w:t>
      </w:r>
      <w:r w:rsidR="00AB6156">
        <w:t xml:space="preserve">V případě, že vzniká v rámci vztahu, můžete to být tak, že: </w:t>
      </w:r>
    </w:p>
    <w:p w:rsidR="003F580E" w:rsidRDefault="00AB6156" w:rsidP="00111E70">
      <w:pPr>
        <w:pStyle w:val="Odstavecseseznamem"/>
        <w:numPr>
          <w:ilvl w:val="0"/>
          <w:numId w:val="37"/>
        </w:numPr>
        <w:spacing w:after="120"/>
      </w:pPr>
      <w:proofErr w:type="gramStart"/>
      <w:r>
        <w:t>si</w:t>
      </w:r>
      <w:proofErr w:type="gramEnd"/>
      <w:r>
        <w:t xml:space="preserve"> ji pracovník b</w:t>
      </w:r>
      <w:r w:rsidR="003F580E">
        <w:t xml:space="preserve">ere </w:t>
      </w:r>
      <w:r>
        <w:t>sám,</w:t>
      </w:r>
    </w:p>
    <w:p w:rsidR="003F580E" w:rsidRDefault="00AB6156" w:rsidP="00111E70">
      <w:pPr>
        <w:pStyle w:val="Odstavecseseznamem"/>
        <w:numPr>
          <w:ilvl w:val="0"/>
          <w:numId w:val="37"/>
        </w:numPr>
        <w:spacing w:after="120"/>
      </w:pPr>
      <w:proofErr w:type="gramStart"/>
      <w:r>
        <w:t>mu</w:t>
      </w:r>
      <w:proofErr w:type="gramEnd"/>
      <w:r>
        <w:t xml:space="preserve"> </w:t>
      </w:r>
      <w:r w:rsidR="003F580E">
        <w:t xml:space="preserve">ji dává </w:t>
      </w:r>
      <w:r>
        <w:t xml:space="preserve">klient. </w:t>
      </w:r>
    </w:p>
    <w:p w:rsidR="003F580E" w:rsidRPr="00AB6156" w:rsidRDefault="00AB6156" w:rsidP="00111E70">
      <w:pPr>
        <w:spacing w:after="120"/>
        <w:contextualSpacing/>
      </w:pPr>
      <w:r>
        <w:t>Kopřiva (</w:t>
      </w:r>
      <w:r w:rsidR="008070D0" w:rsidRPr="008070D0">
        <w:t>2016</w:t>
      </w:r>
      <w:r w:rsidRPr="008070D0">
        <w:t xml:space="preserve">) </w:t>
      </w:r>
      <w:r>
        <w:t>uvádí</w:t>
      </w:r>
      <w:r w:rsidR="00C874CC">
        <w:t>,</w:t>
      </w:r>
      <w:r>
        <w:t xml:space="preserve"> jak může moc ovlivňovat komunikaci: </w:t>
      </w:r>
    </w:p>
    <w:p w:rsidR="003F580E" w:rsidRDefault="003F580E" w:rsidP="00111E70">
      <w:pPr>
        <w:pStyle w:val="Odstavecseseznamem"/>
        <w:numPr>
          <w:ilvl w:val="0"/>
          <w:numId w:val="38"/>
        </w:numPr>
        <w:spacing w:after="120"/>
      </w:pPr>
      <w:r>
        <w:t>Instrukce – direktivní vedení</w:t>
      </w:r>
      <w:r w:rsidR="00C874CC">
        <w:t>,</w:t>
      </w:r>
    </w:p>
    <w:p w:rsidR="003F580E" w:rsidRDefault="003F580E" w:rsidP="00111E70">
      <w:pPr>
        <w:pStyle w:val="Odstavecseseznamem"/>
        <w:numPr>
          <w:ilvl w:val="0"/>
          <w:numId w:val="38"/>
        </w:numPr>
        <w:spacing w:after="120"/>
      </w:pPr>
      <w:r>
        <w:t>Komentář – direktivní, ale i nedirektivní (forma)</w:t>
      </w:r>
      <w:r w:rsidR="00C874CC">
        <w:t>,</w:t>
      </w:r>
    </w:p>
    <w:p w:rsidR="003F580E" w:rsidRDefault="004F57FB" w:rsidP="00111E70">
      <w:pPr>
        <w:pStyle w:val="Odstavecseseznamem"/>
        <w:numPr>
          <w:ilvl w:val="0"/>
          <w:numId w:val="38"/>
        </w:numPr>
        <w:spacing w:after="120"/>
      </w:pPr>
      <w:r>
        <w:t>Kl</w:t>
      </w:r>
      <w:r w:rsidR="003F580E">
        <w:t>adení otázek – direktivní, ale i nedirektivní (forma)</w:t>
      </w:r>
      <w:r w:rsidR="00C874CC">
        <w:t>,</w:t>
      </w:r>
    </w:p>
    <w:p w:rsidR="003F580E" w:rsidRDefault="003F580E" w:rsidP="00111E70">
      <w:pPr>
        <w:pStyle w:val="Odstavecseseznamem"/>
        <w:numPr>
          <w:ilvl w:val="0"/>
          <w:numId w:val="38"/>
        </w:numPr>
        <w:spacing w:after="120"/>
      </w:pPr>
      <w:r>
        <w:t>Rezonance – zrcadlení klientových myšlenek</w:t>
      </w:r>
      <w:r w:rsidR="00C874CC">
        <w:t xml:space="preserve">. </w:t>
      </w:r>
    </w:p>
    <w:p w:rsidR="003F580E" w:rsidRDefault="004F57FB" w:rsidP="00111E70">
      <w:pPr>
        <w:pStyle w:val="Nadpis4"/>
        <w:spacing w:after="120"/>
        <w:contextualSpacing/>
      </w:pPr>
      <w:bookmarkStart w:id="25" w:name="_Toc527488251"/>
      <w:r>
        <w:t>Úkol:</w:t>
      </w:r>
      <w:bookmarkEnd w:id="25"/>
      <w:r>
        <w:t xml:space="preserve"> </w:t>
      </w:r>
    </w:p>
    <w:p w:rsidR="004F57FB" w:rsidRDefault="004F57FB" w:rsidP="00111E70">
      <w:pPr>
        <w:spacing w:after="120"/>
        <w:contextualSpacing/>
      </w:pPr>
      <w:r>
        <w:t xml:space="preserve">U výše uvedených způsobů komunikace (komentář a kladení otázek) si vytvořte příklady obou forem – direktivního i nedirektivního použití. </w:t>
      </w:r>
    </w:p>
    <w:p w:rsidR="008070D0" w:rsidRDefault="008070D0"/>
    <w:p w:rsidR="00330E87" w:rsidRDefault="00330E87">
      <w:pPr>
        <w:rPr>
          <w:rFonts w:asciiTheme="majorHAnsi" w:eastAsiaTheme="majorEastAsia" w:hAnsiTheme="majorHAnsi" w:cstheme="majorBidi"/>
          <w:b/>
          <w:bCs/>
          <w:smallCaps/>
          <w:color w:val="FABF8F" w:themeColor="accent6" w:themeTint="99"/>
          <w:sz w:val="28"/>
          <w:szCs w:val="28"/>
        </w:rPr>
      </w:pPr>
      <w:r>
        <w:br w:type="page"/>
      </w:r>
    </w:p>
    <w:p w:rsidR="0095062F" w:rsidRDefault="0095062F" w:rsidP="00111E70">
      <w:pPr>
        <w:pStyle w:val="Nadpis1"/>
        <w:spacing w:after="120"/>
        <w:contextualSpacing/>
      </w:pPr>
      <w:bookmarkStart w:id="26" w:name="_Toc527488252"/>
      <w:r>
        <w:lastRenderedPageBreak/>
        <w:t>literatura</w:t>
      </w:r>
      <w:bookmarkEnd w:id="26"/>
    </w:p>
    <w:p w:rsidR="0095062F" w:rsidRDefault="0095062F" w:rsidP="00111E70">
      <w:pPr>
        <w:spacing w:after="120"/>
        <w:contextualSpacing/>
      </w:pPr>
    </w:p>
    <w:p w:rsidR="00117D66" w:rsidRDefault="00117D66" w:rsidP="00F62EDB">
      <w:pPr>
        <w:pStyle w:val="Odstavecseseznamem"/>
        <w:numPr>
          <w:ilvl w:val="0"/>
          <w:numId w:val="39"/>
        </w:numPr>
        <w:spacing w:after="120"/>
      </w:pPr>
      <w:r w:rsidRPr="00F62EDB">
        <w:t xml:space="preserve">DEVITO, J. A. </w:t>
      </w:r>
      <w:r>
        <w:t xml:space="preserve">2008. </w:t>
      </w:r>
      <w:r w:rsidRPr="00F62EDB">
        <w:t xml:space="preserve">Základy lidské komunikace. </w:t>
      </w:r>
      <w:r>
        <w:t xml:space="preserve">Praha: </w:t>
      </w:r>
      <w:proofErr w:type="spellStart"/>
      <w:r>
        <w:t>Grada</w:t>
      </w:r>
      <w:proofErr w:type="spellEnd"/>
      <w:r>
        <w:t xml:space="preserve">. </w:t>
      </w:r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GAVORA, P. 2005. </w:t>
      </w:r>
      <w:r w:rsidRPr="0095062F">
        <w:rPr>
          <w:i/>
        </w:rPr>
        <w:t>Učitel a žáci v komunikaci</w:t>
      </w:r>
      <w:r>
        <w:t xml:space="preserve">. Brno: </w:t>
      </w:r>
      <w:proofErr w:type="spellStart"/>
      <w:r>
        <w:t>Paido</w:t>
      </w:r>
      <w:proofErr w:type="spellEnd"/>
      <w:r>
        <w:t>.</w:t>
      </w:r>
    </w:p>
    <w:p w:rsidR="00117D66" w:rsidRDefault="00117D66" w:rsidP="00F62EDB">
      <w:pPr>
        <w:pStyle w:val="Odstavecseseznamem"/>
        <w:numPr>
          <w:ilvl w:val="0"/>
          <w:numId w:val="39"/>
        </w:numPr>
        <w:spacing w:after="120"/>
      </w:pPr>
      <w:r w:rsidRPr="00F62EDB">
        <w:t xml:space="preserve">JAKOBSON, R. </w:t>
      </w:r>
      <w:r>
        <w:t xml:space="preserve">1995. </w:t>
      </w:r>
      <w:r w:rsidRPr="00F62EDB">
        <w:t xml:space="preserve">Lingvistika a poetika. In: </w:t>
      </w:r>
      <w:r w:rsidRPr="00117D66">
        <w:rPr>
          <w:i/>
        </w:rPr>
        <w:t>Poetická funkce</w:t>
      </w:r>
      <w:r w:rsidRPr="00F62EDB">
        <w:t>. Praha: H&amp;H</w:t>
      </w:r>
      <w:r>
        <w:t>.</w:t>
      </w:r>
    </w:p>
    <w:p w:rsidR="00117D66" w:rsidRPr="0095062F" w:rsidRDefault="00117D66" w:rsidP="008070D0">
      <w:pPr>
        <w:pStyle w:val="Odstavecseseznamem"/>
        <w:numPr>
          <w:ilvl w:val="0"/>
          <w:numId w:val="39"/>
        </w:numPr>
        <w:spacing w:after="120"/>
      </w:pPr>
      <w:r w:rsidRPr="008070D0">
        <w:t xml:space="preserve">KOPŘIVA, K. </w:t>
      </w:r>
      <w:r w:rsidRPr="008070D0">
        <w:t xml:space="preserve">2016. </w:t>
      </w:r>
      <w:r w:rsidRPr="00117D66">
        <w:rPr>
          <w:i/>
        </w:rPr>
        <w:t>Lidský vztah jako součást profese</w:t>
      </w:r>
      <w:r w:rsidRPr="008070D0">
        <w:t>. Praha: Portál</w:t>
      </w:r>
      <w:r>
        <w:t>.</w:t>
      </w:r>
      <w:r w:rsidRPr="008070D0">
        <w:t xml:space="preserve"> </w:t>
      </w:r>
    </w:p>
    <w:p w:rsidR="00117D66" w:rsidRDefault="00117D66" w:rsidP="00050E32">
      <w:pPr>
        <w:pStyle w:val="Odstavecseseznamem"/>
        <w:numPr>
          <w:ilvl w:val="0"/>
          <w:numId w:val="39"/>
        </w:numPr>
        <w:spacing w:after="120"/>
      </w:pPr>
      <w:r>
        <w:t xml:space="preserve">MALINOWSKI, B. 2013. </w:t>
      </w:r>
      <w:proofErr w:type="spellStart"/>
      <w:r w:rsidRPr="00117D66">
        <w:rPr>
          <w:i/>
        </w:rPr>
        <w:t>The</w:t>
      </w:r>
      <w:proofErr w:type="spellEnd"/>
      <w:r w:rsidRPr="00117D66">
        <w:rPr>
          <w:i/>
        </w:rPr>
        <w:t xml:space="preserve"> </w:t>
      </w:r>
      <w:proofErr w:type="spellStart"/>
      <w:r w:rsidRPr="00117D66">
        <w:rPr>
          <w:i/>
        </w:rPr>
        <w:t>Problem</w:t>
      </w:r>
      <w:proofErr w:type="spellEnd"/>
      <w:r w:rsidRPr="00117D66">
        <w:rPr>
          <w:i/>
        </w:rPr>
        <w:t xml:space="preserve"> </w:t>
      </w:r>
      <w:proofErr w:type="spellStart"/>
      <w:r w:rsidRPr="00117D66">
        <w:rPr>
          <w:i/>
        </w:rPr>
        <w:t>of</w:t>
      </w:r>
      <w:proofErr w:type="spellEnd"/>
      <w:r w:rsidRPr="00117D66">
        <w:rPr>
          <w:i/>
        </w:rPr>
        <w:t xml:space="preserve"> </w:t>
      </w:r>
      <w:proofErr w:type="spellStart"/>
      <w:r w:rsidRPr="00117D66">
        <w:rPr>
          <w:i/>
        </w:rPr>
        <w:t>Meaning</w:t>
      </w:r>
      <w:proofErr w:type="spellEnd"/>
      <w:r w:rsidRPr="00117D66">
        <w:rPr>
          <w:i/>
        </w:rPr>
        <w:t xml:space="preserve"> in </w:t>
      </w:r>
      <w:proofErr w:type="gramStart"/>
      <w:r w:rsidRPr="00117D66">
        <w:rPr>
          <w:i/>
        </w:rPr>
        <w:t>Primitive</w:t>
      </w:r>
      <w:proofErr w:type="gramEnd"/>
      <w:r w:rsidRPr="00117D66">
        <w:rPr>
          <w:i/>
        </w:rPr>
        <w:t xml:space="preserve"> </w:t>
      </w:r>
      <w:proofErr w:type="spellStart"/>
      <w:r w:rsidRPr="00117D66">
        <w:rPr>
          <w:i/>
        </w:rPr>
        <w:t>Languages</w:t>
      </w:r>
      <w:proofErr w:type="spellEnd"/>
      <w:r>
        <w:t>, s. 313-316. [online], [cit 16. 10. 2018]. Dostupný z www:</w:t>
      </w:r>
      <w:hyperlink r:id="rId12" w:history="1">
        <w:r w:rsidRPr="009B5B40">
          <w:rPr>
            <w:rStyle w:val="Hypertextovodkaz"/>
          </w:rPr>
          <w:t>http://annabellelukin.edublogs.org/files/2013/07/Ogden-and-Richards-Supplement-l-12vqvdr.pdf</w:t>
        </w:r>
      </w:hyperlink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MAREŠ, J. a KŘIVOHLAVÝ, J. 1990. </w:t>
      </w:r>
      <w:r w:rsidRPr="0095062F">
        <w:rPr>
          <w:i/>
        </w:rPr>
        <w:t>Sociální a pedagogická komunikace ve škole</w:t>
      </w:r>
      <w:r>
        <w:t>. Praha: SPN.</w:t>
      </w:r>
    </w:p>
    <w:p w:rsidR="00117D66" w:rsidRDefault="00117D66" w:rsidP="00050E32">
      <w:pPr>
        <w:pStyle w:val="Odstavecseseznamem"/>
        <w:numPr>
          <w:ilvl w:val="0"/>
          <w:numId w:val="39"/>
        </w:numPr>
        <w:spacing w:after="120"/>
      </w:pPr>
      <w:r w:rsidRPr="00050E32">
        <w:t>MIKULÁŠTÍK</w:t>
      </w:r>
      <w:r>
        <w:t xml:space="preserve">, M. </w:t>
      </w:r>
      <w:r w:rsidRPr="00050E32">
        <w:t>2003.</w:t>
      </w:r>
      <w:r>
        <w:t xml:space="preserve"> </w:t>
      </w:r>
      <w:r w:rsidRPr="00117D66">
        <w:rPr>
          <w:i/>
        </w:rPr>
        <w:t>Komunikační dovednosti v praxi</w:t>
      </w:r>
      <w:r w:rsidRPr="00050E32">
        <w:t>. Praha</w:t>
      </w:r>
      <w:r>
        <w:t xml:space="preserve">: </w:t>
      </w:r>
      <w:proofErr w:type="spellStart"/>
      <w:r w:rsidRPr="00050E32">
        <w:t>Grada</w:t>
      </w:r>
      <w:proofErr w:type="spellEnd"/>
      <w:r>
        <w:t>.</w:t>
      </w:r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NELEŠOVSKÁ, A. 2005. </w:t>
      </w:r>
      <w:r w:rsidRPr="0095062F">
        <w:rPr>
          <w:i/>
        </w:rPr>
        <w:t>Pedagogická komunikace v teorii a praxi.</w:t>
      </w:r>
      <w:r>
        <w:t xml:space="preserve"> Praha: </w:t>
      </w:r>
      <w:proofErr w:type="spellStart"/>
      <w:r>
        <w:t>Grada</w:t>
      </w:r>
      <w:proofErr w:type="spellEnd"/>
      <w:r>
        <w:t>.</w:t>
      </w:r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SVATOŠ, T. 2009. </w:t>
      </w:r>
      <w:r w:rsidRPr="0095062F">
        <w:rPr>
          <w:i/>
        </w:rPr>
        <w:t xml:space="preserve">Kapitoly ze sociální a pedagogické komunikace: teoretická minima a praktické náměty. </w:t>
      </w:r>
      <w:r>
        <w:t xml:space="preserve">Hradec Králové: </w:t>
      </w:r>
      <w:proofErr w:type="spellStart"/>
      <w:r>
        <w:t>Gaudeamus</w:t>
      </w:r>
      <w:proofErr w:type="spellEnd"/>
      <w:r>
        <w:t>.</w:t>
      </w:r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TRNKA, J. 2005. </w:t>
      </w:r>
      <w:r w:rsidRPr="0095062F">
        <w:rPr>
          <w:i/>
        </w:rPr>
        <w:t>Sociální komunikace a rétorika</w:t>
      </w:r>
      <w:r>
        <w:t>. Praha: Vysoká škola veřejné správy a mezinárodních vztahů.</w:t>
      </w:r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VALENTA, J. 2010. </w:t>
      </w:r>
      <w:r w:rsidRPr="0095062F">
        <w:rPr>
          <w:i/>
        </w:rPr>
        <w:t>Učíme (se) komunikovat: metodika komunikace v rámci osobnostní a sociální výchovy.</w:t>
      </w:r>
      <w:r>
        <w:t xml:space="preserve"> Kladno: AISIS.</w:t>
      </w:r>
    </w:p>
    <w:p w:rsidR="00117D66" w:rsidRDefault="00117D66" w:rsidP="00111E70">
      <w:pPr>
        <w:pStyle w:val="Odstavecseseznamem"/>
        <w:numPr>
          <w:ilvl w:val="0"/>
          <w:numId w:val="39"/>
        </w:numPr>
        <w:spacing w:after="120"/>
      </w:pPr>
      <w:r>
        <w:t xml:space="preserve">VYBÍRAL, Z. 2000. </w:t>
      </w:r>
      <w:r w:rsidRPr="0095062F">
        <w:rPr>
          <w:i/>
        </w:rPr>
        <w:t>Psychologie lidské komunikace</w:t>
      </w:r>
      <w:r>
        <w:t>. Praha: Portál.</w:t>
      </w:r>
    </w:p>
    <w:p w:rsidR="008E4AF5" w:rsidRPr="0017479D" w:rsidRDefault="008E4AF5" w:rsidP="00111E70">
      <w:pPr>
        <w:spacing w:after="120"/>
        <w:contextualSpacing/>
        <w:jc w:val="both"/>
        <w:rPr>
          <w:sz w:val="24"/>
          <w:szCs w:val="24"/>
        </w:rPr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p w:rsidR="00B90DEE" w:rsidRDefault="00B90DEE" w:rsidP="00111E70">
      <w:pPr>
        <w:spacing w:after="120"/>
        <w:contextualSpacing/>
        <w:jc w:val="both"/>
      </w:pPr>
    </w:p>
    <w:sectPr w:rsidR="00B90DEE" w:rsidSect="008070D0">
      <w:headerReference w:type="default" r:id="rId13"/>
      <w:footerReference w:type="defaul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F0" w:rsidRDefault="00A267F0" w:rsidP="008E4AF5">
      <w:pPr>
        <w:spacing w:after="0" w:line="240" w:lineRule="auto"/>
      </w:pPr>
      <w:r>
        <w:separator/>
      </w:r>
    </w:p>
  </w:endnote>
  <w:endnote w:type="continuationSeparator" w:id="0">
    <w:p w:rsidR="00A267F0" w:rsidRDefault="00A267F0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355371"/>
      <w:docPartObj>
        <w:docPartGallery w:val="Page Numbers (Bottom of Page)"/>
        <w:docPartUnique/>
      </w:docPartObj>
    </w:sdtPr>
    <w:sdtEndPr/>
    <w:sdtContent>
      <w:p w:rsidR="004F57FB" w:rsidRDefault="004F5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AF">
          <w:rPr>
            <w:noProof/>
          </w:rPr>
          <w:t>10</w:t>
        </w:r>
        <w:r>
          <w:fldChar w:fldCharType="end"/>
        </w:r>
      </w:p>
    </w:sdtContent>
  </w:sdt>
  <w:p w:rsidR="004F57FB" w:rsidRDefault="004F57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F0" w:rsidRDefault="00A267F0" w:rsidP="008E4AF5">
      <w:pPr>
        <w:spacing w:after="0" w:line="240" w:lineRule="auto"/>
      </w:pPr>
      <w:r>
        <w:separator/>
      </w:r>
    </w:p>
  </w:footnote>
  <w:footnote w:type="continuationSeparator" w:id="0">
    <w:p w:rsidR="00A267F0" w:rsidRDefault="00A267F0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FB" w:rsidRPr="00A769EC" w:rsidRDefault="004F57FB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4F57FB" w:rsidRPr="00A769EC" w:rsidRDefault="004F57FB" w:rsidP="001E507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1E5074">
      <w:rPr>
        <w:b/>
        <w:sz w:val="32"/>
        <w:szCs w:val="32"/>
      </w:rPr>
      <w:t xml:space="preserve">Moderní trendy ve vzdělávání v pregraduální přípravě budoucích pedagogických pracovníků na </w:t>
    </w:r>
    <w:r>
      <w:rPr>
        <w:b/>
        <w:sz w:val="32"/>
        <w:szCs w:val="32"/>
      </w:rPr>
      <w:t>Univerzitě Palackého v 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1C"/>
    <w:multiLevelType w:val="hybridMultilevel"/>
    <w:tmpl w:val="80FCDC3C"/>
    <w:lvl w:ilvl="0" w:tplc="79CA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2BC"/>
    <w:multiLevelType w:val="hybridMultilevel"/>
    <w:tmpl w:val="26C6D9BA"/>
    <w:lvl w:ilvl="0" w:tplc="7C14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560"/>
    <w:multiLevelType w:val="hybridMultilevel"/>
    <w:tmpl w:val="FE361766"/>
    <w:lvl w:ilvl="0" w:tplc="28E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6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24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2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4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2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AA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6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9E1335"/>
    <w:multiLevelType w:val="hybridMultilevel"/>
    <w:tmpl w:val="309E8010"/>
    <w:lvl w:ilvl="0" w:tplc="4C60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6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9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8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0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07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C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7773F4"/>
    <w:multiLevelType w:val="hybridMultilevel"/>
    <w:tmpl w:val="624691A6"/>
    <w:lvl w:ilvl="0" w:tplc="79CAB630">
      <w:start w:val="1"/>
      <w:numFmt w:val="bullet"/>
      <w:lvlText w:val="•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1E82D0D"/>
    <w:multiLevelType w:val="hybridMultilevel"/>
    <w:tmpl w:val="FD08EA1E"/>
    <w:lvl w:ilvl="0" w:tplc="5CB8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D3105"/>
    <w:multiLevelType w:val="hybridMultilevel"/>
    <w:tmpl w:val="217A9DF0"/>
    <w:lvl w:ilvl="0" w:tplc="5CB8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A4DE55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E36C0A" w:themeColor="accent6" w:themeShade="BF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64B"/>
    <w:multiLevelType w:val="hybridMultilevel"/>
    <w:tmpl w:val="8EB2ABEA"/>
    <w:lvl w:ilvl="0" w:tplc="9340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72BCD"/>
    <w:multiLevelType w:val="hybridMultilevel"/>
    <w:tmpl w:val="07BC317E"/>
    <w:lvl w:ilvl="0" w:tplc="334A132C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A6DBD"/>
    <w:multiLevelType w:val="hybridMultilevel"/>
    <w:tmpl w:val="7B329E70"/>
    <w:lvl w:ilvl="0" w:tplc="F678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102A"/>
    <w:multiLevelType w:val="hybridMultilevel"/>
    <w:tmpl w:val="8BCCAD7C"/>
    <w:lvl w:ilvl="0" w:tplc="B842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6430"/>
    <w:multiLevelType w:val="hybridMultilevel"/>
    <w:tmpl w:val="BF0EFC00"/>
    <w:lvl w:ilvl="0" w:tplc="B842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3D57"/>
    <w:multiLevelType w:val="hybridMultilevel"/>
    <w:tmpl w:val="C7AEFC9E"/>
    <w:lvl w:ilvl="0" w:tplc="D20A7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6386"/>
    <w:multiLevelType w:val="hybridMultilevel"/>
    <w:tmpl w:val="A31A902C"/>
    <w:lvl w:ilvl="0" w:tplc="9340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4540D"/>
    <w:multiLevelType w:val="hybridMultilevel"/>
    <w:tmpl w:val="5950B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838EA"/>
    <w:multiLevelType w:val="hybridMultilevel"/>
    <w:tmpl w:val="F7DC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699"/>
    <w:multiLevelType w:val="hybridMultilevel"/>
    <w:tmpl w:val="71400780"/>
    <w:lvl w:ilvl="0" w:tplc="F678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43B52">
      <w:start w:val="8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C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6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6A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46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E1082C"/>
    <w:multiLevelType w:val="hybridMultilevel"/>
    <w:tmpl w:val="6A30249C"/>
    <w:lvl w:ilvl="0" w:tplc="B842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C5B4A"/>
    <w:multiLevelType w:val="hybridMultilevel"/>
    <w:tmpl w:val="0794FA6C"/>
    <w:lvl w:ilvl="0" w:tplc="CAE2ECD8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56A67"/>
    <w:multiLevelType w:val="hybridMultilevel"/>
    <w:tmpl w:val="0FFCA96E"/>
    <w:lvl w:ilvl="0" w:tplc="75662FE2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42B90"/>
    <w:multiLevelType w:val="hybridMultilevel"/>
    <w:tmpl w:val="C00C3A06"/>
    <w:lvl w:ilvl="0" w:tplc="8A36B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427C">
      <w:start w:val="12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0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0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0B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C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882494"/>
    <w:multiLevelType w:val="hybridMultilevel"/>
    <w:tmpl w:val="D92ADA74"/>
    <w:lvl w:ilvl="0" w:tplc="48C2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704A">
      <w:start w:val="26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0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05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2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E3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E2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E62103"/>
    <w:multiLevelType w:val="hybridMultilevel"/>
    <w:tmpl w:val="6DF0F0C8"/>
    <w:lvl w:ilvl="0" w:tplc="7C14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10915"/>
    <w:multiLevelType w:val="hybridMultilevel"/>
    <w:tmpl w:val="7F321B4E"/>
    <w:lvl w:ilvl="0" w:tplc="F6B8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E36C0A" w:themeColor="accent6" w:themeShade="BF"/>
      </w:rPr>
    </w:lvl>
    <w:lvl w:ilvl="1" w:tplc="EE7E14FA">
      <w:start w:val="2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E36C0A" w:themeColor="accent6" w:themeShade="BF"/>
      </w:rPr>
    </w:lvl>
    <w:lvl w:ilvl="2" w:tplc="E35E4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62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E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6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3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9A7F92"/>
    <w:multiLevelType w:val="hybridMultilevel"/>
    <w:tmpl w:val="B8C852AA"/>
    <w:lvl w:ilvl="0" w:tplc="F678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115C"/>
    <w:multiLevelType w:val="hybridMultilevel"/>
    <w:tmpl w:val="370C5A68"/>
    <w:lvl w:ilvl="0" w:tplc="9340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C3D"/>
    <w:multiLevelType w:val="hybridMultilevel"/>
    <w:tmpl w:val="04CA25E2"/>
    <w:lvl w:ilvl="0" w:tplc="BD58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AC30">
      <w:start w:val="26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8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E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2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5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EFC335A"/>
    <w:multiLevelType w:val="hybridMultilevel"/>
    <w:tmpl w:val="EC2E2B38"/>
    <w:lvl w:ilvl="0" w:tplc="6FAE0506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647E"/>
    <w:multiLevelType w:val="hybridMultilevel"/>
    <w:tmpl w:val="D36A08FE"/>
    <w:lvl w:ilvl="0" w:tplc="7C14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E232B"/>
    <w:multiLevelType w:val="hybridMultilevel"/>
    <w:tmpl w:val="D8BE985C"/>
    <w:lvl w:ilvl="0" w:tplc="87B6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C808">
      <w:start w:val="2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49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AE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0F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2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2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2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4C3491"/>
    <w:multiLevelType w:val="hybridMultilevel"/>
    <w:tmpl w:val="CB2AA3F4"/>
    <w:lvl w:ilvl="0" w:tplc="5CB8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B4CD8"/>
    <w:multiLevelType w:val="hybridMultilevel"/>
    <w:tmpl w:val="E714AB42"/>
    <w:lvl w:ilvl="0" w:tplc="9340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20D03"/>
    <w:multiLevelType w:val="hybridMultilevel"/>
    <w:tmpl w:val="B52E3B54"/>
    <w:lvl w:ilvl="0" w:tplc="7C14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A4E3A"/>
    <w:multiLevelType w:val="hybridMultilevel"/>
    <w:tmpl w:val="9F5E6F02"/>
    <w:lvl w:ilvl="0" w:tplc="9340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37A3"/>
    <w:multiLevelType w:val="hybridMultilevel"/>
    <w:tmpl w:val="5C7EEB48"/>
    <w:lvl w:ilvl="0" w:tplc="B842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82A3E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247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A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0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C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3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A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9472C"/>
    <w:multiLevelType w:val="hybridMultilevel"/>
    <w:tmpl w:val="5C66403A"/>
    <w:lvl w:ilvl="0" w:tplc="5B183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4B1FC">
      <w:start w:val="1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E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6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8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2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C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88194F"/>
    <w:multiLevelType w:val="hybridMultilevel"/>
    <w:tmpl w:val="31C48B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070836"/>
    <w:multiLevelType w:val="hybridMultilevel"/>
    <w:tmpl w:val="7B7A91F2"/>
    <w:lvl w:ilvl="0" w:tplc="6FAE0506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5"/>
  </w:num>
  <w:num w:numId="4">
    <w:abstractNumId w:val="2"/>
  </w:num>
  <w:num w:numId="5">
    <w:abstractNumId w:val="31"/>
  </w:num>
  <w:num w:numId="6">
    <w:abstractNumId w:val="13"/>
  </w:num>
  <w:num w:numId="7">
    <w:abstractNumId w:val="27"/>
  </w:num>
  <w:num w:numId="8">
    <w:abstractNumId w:val="38"/>
  </w:num>
  <w:num w:numId="9">
    <w:abstractNumId w:val="33"/>
  </w:num>
  <w:num w:numId="10">
    <w:abstractNumId w:val="25"/>
  </w:num>
  <w:num w:numId="11">
    <w:abstractNumId w:val="7"/>
  </w:num>
  <w:num w:numId="12">
    <w:abstractNumId w:val="36"/>
  </w:num>
  <w:num w:numId="13">
    <w:abstractNumId w:val="16"/>
  </w:num>
  <w:num w:numId="14">
    <w:abstractNumId w:val="34"/>
  </w:num>
  <w:num w:numId="15">
    <w:abstractNumId w:val="24"/>
  </w:num>
  <w:num w:numId="16">
    <w:abstractNumId w:val="9"/>
  </w:num>
  <w:num w:numId="17">
    <w:abstractNumId w:val="6"/>
  </w:num>
  <w:num w:numId="18">
    <w:abstractNumId w:val="15"/>
  </w:num>
  <w:num w:numId="19">
    <w:abstractNumId w:val="29"/>
  </w:num>
  <w:num w:numId="20">
    <w:abstractNumId w:val="19"/>
  </w:num>
  <w:num w:numId="21">
    <w:abstractNumId w:val="12"/>
  </w:num>
  <w:num w:numId="22">
    <w:abstractNumId w:val="20"/>
  </w:num>
  <w:num w:numId="23">
    <w:abstractNumId w:val="14"/>
  </w:num>
  <w:num w:numId="24">
    <w:abstractNumId w:val="37"/>
  </w:num>
  <w:num w:numId="25">
    <w:abstractNumId w:val="17"/>
  </w:num>
  <w:num w:numId="26">
    <w:abstractNumId w:val="11"/>
  </w:num>
  <w:num w:numId="27">
    <w:abstractNumId w:val="0"/>
  </w:num>
  <w:num w:numId="28">
    <w:abstractNumId w:val="10"/>
  </w:num>
  <w:num w:numId="29">
    <w:abstractNumId w:val="26"/>
  </w:num>
  <w:num w:numId="30">
    <w:abstractNumId w:val="23"/>
  </w:num>
  <w:num w:numId="31">
    <w:abstractNumId w:val="21"/>
  </w:num>
  <w:num w:numId="32">
    <w:abstractNumId w:val="3"/>
  </w:num>
  <w:num w:numId="33">
    <w:abstractNumId w:val="18"/>
  </w:num>
  <w:num w:numId="34">
    <w:abstractNumId w:val="4"/>
  </w:num>
  <w:num w:numId="35">
    <w:abstractNumId w:val="28"/>
  </w:num>
  <w:num w:numId="36">
    <w:abstractNumId w:val="22"/>
  </w:num>
  <w:num w:numId="37">
    <w:abstractNumId w:val="1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106BB"/>
    <w:rsid w:val="00050E32"/>
    <w:rsid w:val="00060E02"/>
    <w:rsid w:val="00077CCA"/>
    <w:rsid w:val="000C7B18"/>
    <w:rsid w:val="00111E70"/>
    <w:rsid w:val="00117D66"/>
    <w:rsid w:val="00144BBB"/>
    <w:rsid w:val="00164F1A"/>
    <w:rsid w:val="001653CF"/>
    <w:rsid w:val="0017479D"/>
    <w:rsid w:val="001E5074"/>
    <w:rsid w:val="00330E87"/>
    <w:rsid w:val="003F580E"/>
    <w:rsid w:val="00434720"/>
    <w:rsid w:val="00437967"/>
    <w:rsid w:val="004F57FB"/>
    <w:rsid w:val="005B0C63"/>
    <w:rsid w:val="00752767"/>
    <w:rsid w:val="007D2055"/>
    <w:rsid w:val="008070D0"/>
    <w:rsid w:val="00811414"/>
    <w:rsid w:val="0081209F"/>
    <w:rsid w:val="00866F77"/>
    <w:rsid w:val="008B42C7"/>
    <w:rsid w:val="008E4AF5"/>
    <w:rsid w:val="008F4D6B"/>
    <w:rsid w:val="008F5CD6"/>
    <w:rsid w:val="008F7B8D"/>
    <w:rsid w:val="0095062F"/>
    <w:rsid w:val="009561A7"/>
    <w:rsid w:val="00975F31"/>
    <w:rsid w:val="009906FF"/>
    <w:rsid w:val="009B5812"/>
    <w:rsid w:val="009B7767"/>
    <w:rsid w:val="009E0B7B"/>
    <w:rsid w:val="00A17D12"/>
    <w:rsid w:val="00A267F0"/>
    <w:rsid w:val="00A5139F"/>
    <w:rsid w:val="00A54047"/>
    <w:rsid w:val="00A57102"/>
    <w:rsid w:val="00A769EC"/>
    <w:rsid w:val="00AB6156"/>
    <w:rsid w:val="00AF6EA8"/>
    <w:rsid w:val="00B22756"/>
    <w:rsid w:val="00B271D5"/>
    <w:rsid w:val="00B448AF"/>
    <w:rsid w:val="00B71313"/>
    <w:rsid w:val="00B73536"/>
    <w:rsid w:val="00B90DEE"/>
    <w:rsid w:val="00C87113"/>
    <w:rsid w:val="00C874CC"/>
    <w:rsid w:val="00C93081"/>
    <w:rsid w:val="00CC4E6E"/>
    <w:rsid w:val="00D0161B"/>
    <w:rsid w:val="00D23DD1"/>
    <w:rsid w:val="00D31308"/>
    <w:rsid w:val="00D3215E"/>
    <w:rsid w:val="00E14282"/>
    <w:rsid w:val="00E447CF"/>
    <w:rsid w:val="00E45B12"/>
    <w:rsid w:val="00E574E5"/>
    <w:rsid w:val="00E620D6"/>
    <w:rsid w:val="00EA0355"/>
    <w:rsid w:val="00EC53BD"/>
    <w:rsid w:val="00EF2556"/>
    <w:rsid w:val="00F57311"/>
    <w:rsid w:val="00F62EDB"/>
    <w:rsid w:val="00F94EA5"/>
    <w:rsid w:val="00FB623B"/>
    <w:rsid w:val="00FC3976"/>
    <w:rsid w:val="00FE08EC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2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FABF8F" w:themeColor="accent6" w:themeTint="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ABF8F" w:themeColor="accent6" w:themeTint="99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ABF8F" w:themeColor="accent6" w:themeTint="9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ABF8F" w:themeColor="accent6" w:themeTint="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205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D2055"/>
    <w:rPr>
      <w:rFonts w:asciiTheme="majorHAnsi" w:eastAsiaTheme="majorEastAsia" w:hAnsiTheme="majorHAnsi" w:cstheme="majorBidi"/>
      <w:b/>
      <w:bCs/>
      <w:smallCaps/>
      <w:color w:val="FABF8F" w:themeColor="accent6" w:themeTint="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4720"/>
    <w:rPr>
      <w:rFonts w:asciiTheme="majorHAnsi" w:eastAsiaTheme="majorEastAsia" w:hAnsiTheme="majorHAnsi" w:cstheme="majorBidi"/>
      <w:b/>
      <w:bCs/>
      <w:color w:val="FABF8F" w:themeColor="accent6" w:themeTint="9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139F"/>
    <w:rPr>
      <w:rFonts w:asciiTheme="majorHAnsi" w:eastAsiaTheme="majorEastAsia" w:hAnsiTheme="majorHAnsi" w:cstheme="majorBidi"/>
      <w:b/>
      <w:bCs/>
      <w:color w:val="FABF8F" w:themeColor="accent6" w:themeTint="99"/>
    </w:rPr>
  </w:style>
  <w:style w:type="character" w:customStyle="1" w:styleId="Nadpis4Char">
    <w:name w:val="Nadpis 4 Char"/>
    <w:basedOn w:val="Standardnpsmoodstavce"/>
    <w:link w:val="Nadpis4"/>
    <w:uiPriority w:val="9"/>
    <w:rsid w:val="00060E02"/>
    <w:rPr>
      <w:rFonts w:asciiTheme="majorHAnsi" w:eastAsiaTheme="majorEastAsia" w:hAnsiTheme="majorHAnsi" w:cstheme="majorBidi"/>
      <w:b/>
      <w:bCs/>
      <w:i/>
      <w:iCs/>
      <w:color w:val="FABF8F" w:themeColor="accent6" w:themeTint="99"/>
    </w:rPr>
  </w:style>
  <w:style w:type="paragraph" w:styleId="Nadpisobsahu">
    <w:name w:val="TOC Heading"/>
    <w:basedOn w:val="Nadpis1"/>
    <w:next w:val="Normln"/>
    <w:uiPriority w:val="39"/>
    <w:unhideWhenUsed/>
    <w:qFormat/>
    <w:rsid w:val="00434720"/>
    <w:pPr>
      <w:outlineLvl w:val="9"/>
    </w:pPr>
    <w:rPr>
      <w:small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34720"/>
    <w:pPr>
      <w:spacing w:before="120" w:after="120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34720"/>
    <w:pPr>
      <w:spacing w:after="0"/>
      <w:ind w:left="440"/>
    </w:pPr>
    <w:rPr>
      <w:i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34720"/>
    <w:pPr>
      <w:spacing w:after="0"/>
      <w:ind w:left="220"/>
    </w:pPr>
    <w:rPr>
      <w:smallCaps/>
      <w:sz w:val="20"/>
      <w:szCs w:val="20"/>
    </w:rPr>
  </w:style>
  <w:style w:type="table" w:styleId="Mkatabulky">
    <w:name w:val="Table Grid"/>
    <w:basedOn w:val="Normlntabulka"/>
    <w:uiPriority w:val="59"/>
    <w:rsid w:val="00144BBB"/>
    <w:pPr>
      <w:spacing w:after="0" w:line="240" w:lineRule="auto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</w:tblPr>
  </w:style>
  <w:style w:type="table" w:customStyle="1" w:styleId="Styl1">
    <w:name w:val="Styl1"/>
    <w:basedOn w:val="Normlntabulka"/>
    <w:uiPriority w:val="99"/>
    <w:rsid w:val="00144BBB"/>
    <w:pPr>
      <w:spacing w:after="0" w:line="240" w:lineRule="auto"/>
    </w:pPr>
    <w:tblPr/>
  </w:style>
  <w:style w:type="paragraph" w:styleId="Normlnweb">
    <w:name w:val="Normal (Web)"/>
    <w:basedOn w:val="Normln"/>
    <w:uiPriority w:val="99"/>
    <w:unhideWhenUsed/>
    <w:rsid w:val="00D0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F57FB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F57FB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F57FB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F57FB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F57FB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F57FB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2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FABF8F" w:themeColor="accent6" w:themeTint="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ABF8F" w:themeColor="accent6" w:themeTint="99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ABF8F" w:themeColor="accent6" w:themeTint="9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ABF8F" w:themeColor="accent6" w:themeTint="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205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D2055"/>
    <w:rPr>
      <w:rFonts w:asciiTheme="majorHAnsi" w:eastAsiaTheme="majorEastAsia" w:hAnsiTheme="majorHAnsi" w:cstheme="majorBidi"/>
      <w:b/>
      <w:bCs/>
      <w:smallCaps/>
      <w:color w:val="FABF8F" w:themeColor="accent6" w:themeTint="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4720"/>
    <w:rPr>
      <w:rFonts w:asciiTheme="majorHAnsi" w:eastAsiaTheme="majorEastAsia" w:hAnsiTheme="majorHAnsi" w:cstheme="majorBidi"/>
      <w:b/>
      <w:bCs/>
      <w:color w:val="FABF8F" w:themeColor="accent6" w:themeTint="9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139F"/>
    <w:rPr>
      <w:rFonts w:asciiTheme="majorHAnsi" w:eastAsiaTheme="majorEastAsia" w:hAnsiTheme="majorHAnsi" w:cstheme="majorBidi"/>
      <w:b/>
      <w:bCs/>
      <w:color w:val="FABF8F" w:themeColor="accent6" w:themeTint="99"/>
    </w:rPr>
  </w:style>
  <w:style w:type="character" w:customStyle="1" w:styleId="Nadpis4Char">
    <w:name w:val="Nadpis 4 Char"/>
    <w:basedOn w:val="Standardnpsmoodstavce"/>
    <w:link w:val="Nadpis4"/>
    <w:uiPriority w:val="9"/>
    <w:rsid w:val="00060E02"/>
    <w:rPr>
      <w:rFonts w:asciiTheme="majorHAnsi" w:eastAsiaTheme="majorEastAsia" w:hAnsiTheme="majorHAnsi" w:cstheme="majorBidi"/>
      <w:b/>
      <w:bCs/>
      <w:i/>
      <w:iCs/>
      <w:color w:val="FABF8F" w:themeColor="accent6" w:themeTint="99"/>
    </w:rPr>
  </w:style>
  <w:style w:type="paragraph" w:styleId="Nadpisobsahu">
    <w:name w:val="TOC Heading"/>
    <w:basedOn w:val="Nadpis1"/>
    <w:next w:val="Normln"/>
    <w:uiPriority w:val="39"/>
    <w:unhideWhenUsed/>
    <w:qFormat/>
    <w:rsid w:val="00434720"/>
    <w:pPr>
      <w:outlineLvl w:val="9"/>
    </w:pPr>
    <w:rPr>
      <w:small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34720"/>
    <w:pPr>
      <w:spacing w:before="120" w:after="120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34720"/>
    <w:pPr>
      <w:spacing w:after="0"/>
      <w:ind w:left="440"/>
    </w:pPr>
    <w:rPr>
      <w:i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34720"/>
    <w:pPr>
      <w:spacing w:after="0"/>
      <w:ind w:left="220"/>
    </w:pPr>
    <w:rPr>
      <w:smallCaps/>
      <w:sz w:val="20"/>
      <w:szCs w:val="20"/>
    </w:rPr>
  </w:style>
  <w:style w:type="table" w:styleId="Mkatabulky">
    <w:name w:val="Table Grid"/>
    <w:basedOn w:val="Normlntabulka"/>
    <w:uiPriority w:val="59"/>
    <w:rsid w:val="00144BBB"/>
    <w:pPr>
      <w:spacing w:after="0" w:line="240" w:lineRule="auto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</w:tblPr>
  </w:style>
  <w:style w:type="table" w:customStyle="1" w:styleId="Styl1">
    <w:name w:val="Styl1"/>
    <w:basedOn w:val="Normlntabulka"/>
    <w:uiPriority w:val="99"/>
    <w:rsid w:val="00144BBB"/>
    <w:pPr>
      <w:spacing w:after="0" w:line="240" w:lineRule="auto"/>
    </w:pPr>
    <w:tblPr/>
  </w:style>
  <w:style w:type="paragraph" w:styleId="Normlnweb">
    <w:name w:val="Normal (Web)"/>
    <w:basedOn w:val="Normln"/>
    <w:uiPriority w:val="99"/>
    <w:unhideWhenUsed/>
    <w:rsid w:val="00D0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F57FB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F57FB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F57FB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F57FB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F57FB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F57FB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4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6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3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66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6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9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3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0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nabellelukin.edublogs.org/files/2013/07/Ogden-and-Richards-Supplement-l-12vqvd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etra.potmesilova@upo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9FD-399D-40FA-8597-3A4FD0F7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2194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Univerzita Palackého v Olomouci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Petra Potměšilová </cp:lastModifiedBy>
  <cp:revision>13</cp:revision>
  <dcterms:created xsi:type="dcterms:W3CDTF">2018-09-12T09:07:00Z</dcterms:created>
  <dcterms:modified xsi:type="dcterms:W3CDTF">2018-10-16T19:23:00Z</dcterms:modified>
</cp:coreProperties>
</file>